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ascii="宋体" w:hAnsi="宋体" w:eastAsia="宋体" w:cs="宋体"/>
          <w:color w:val="auto"/>
          <w:lang w:val="en-GB"/>
        </w:rPr>
      </w:pPr>
      <w:bookmarkStart w:id="0" w:name="_Hlk104193562"/>
      <w:r>
        <w:rPr>
          <w:rFonts w:hint="eastAsia" w:ascii="宋体" w:hAnsi="宋体" w:eastAsia="宋体" w:cs="宋体"/>
          <w:color w:val="auto"/>
          <w:lang w:val="en-GB"/>
        </w:rPr>
        <w:drawing>
          <wp:inline distT="0" distB="0" distL="0" distR="0">
            <wp:extent cx="2050415" cy="696595"/>
            <wp:effectExtent l="0" t="0" r="6985"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cstate="print">
                      <a:extLst>
                        <a:ext uri="{28A0092B-C50C-407E-A947-70E740481C1C}">
                          <a14:useLocalDpi xmlns:a14="http://schemas.microsoft.com/office/drawing/2010/main" val="0"/>
                        </a:ext>
                      </a:extLst>
                    </a:blip>
                    <a:srcRect t="30397" b="35597"/>
                    <a:stretch>
                      <a:fillRect/>
                    </a:stretch>
                  </pic:blipFill>
                  <pic:spPr>
                    <a:xfrm>
                      <a:off x="0" y="0"/>
                      <a:ext cx="2076853" cy="705916"/>
                    </a:xfrm>
                    <a:prstGeom prst="rect">
                      <a:avLst/>
                    </a:prstGeom>
                    <a:noFill/>
                    <a:ln>
                      <a:noFill/>
                    </a:ln>
                  </pic:spPr>
                </pic:pic>
              </a:graphicData>
            </a:graphic>
          </wp:inline>
        </w:drawing>
      </w:r>
    </w:p>
    <w:p>
      <w:pPr>
        <w:adjustRightInd w:val="0"/>
        <w:snapToGrid w:val="0"/>
        <w:jc w:val="center"/>
        <w:rPr>
          <w:rFonts w:hint="eastAsia" w:ascii="宋体" w:hAnsi="宋体" w:eastAsia="宋体" w:cs="宋体"/>
          <w:b/>
          <w:bCs/>
          <w:color w:val="auto"/>
          <w:sz w:val="52"/>
          <w:szCs w:val="52"/>
        </w:rPr>
      </w:pPr>
    </w:p>
    <w:p>
      <w:pPr>
        <w:pStyle w:val="2"/>
        <w:jc w:val="both"/>
        <w:rPr>
          <w:rFonts w:hint="eastAsia" w:ascii="宋体" w:hAnsi="宋体" w:eastAsia="宋体" w:cs="宋体"/>
          <w:color w:val="auto"/>
          <w:sz w:val="52"/>
          <w:szCs w:val="52"/>
        </w:rPr>
      </w:pPr>
    </w:p>
    <w:p>
      <w:pPr>
        <w:tabs>
          <w:tab w:val="center" w:pos="4156"/>
          <w:tab w:val="left" w:pos="6405"/>
        </w:tabs>
        <w:adjustRightInd w:val="0"/>
        <w:snapToGrid w:val="0"/>
        <w:jc w:val="center"/>
        <w:rPr>
          <w:rFonts w:hint="eastAsia" w:ascii="宋体" w:hAnsi="宋体" w:eastAsia="宋体" w:cs="宋体"/>
          <w:b/>
          <w:bCs/>
          <w:color w:val="auto"/>
          <w:sz w:val="72"/>
          <w:szCs w:val="72"/>
        </w:rPr>
      </w:pPr>
    </w:p>
    <w:p>
      <w:pPr>
        <w:tabs>
          <w:tab w:val="center" w:pos="4156"/>
          <w:tab w:val="left" w:pos="6405"/>
        </w:tabs>
        <w:adjustRightInd w:val="0"/>
        <w:snapToGrid w:val="0"/>
        <w:jc w:val="center"/>
        <w:rPr>
          <w:rFonts w:hint="eastAsia" w:ascii="宋体" w:hAnsi="宋体" w:eastAsia="宋体" w:cs="宋体"/>
          <w:b/>
          <w:bCs/>
          <w:color w:val="auto"/>
          <w:sz w:val="72"/>
          <w:szCs w:val="72"/>
        </w:rPr>
      </w:pPr>
      <w:r>
        <w:rPr>
          <w:rFonts w:hint="eastAsia" w:ascii="宋体" w:hAnsi="宋体" w:eastAsia="宋体" w:cs="宋体"/>
          <w:b/>
          <w:bCs/>
          <w:color w:val="auto"/>
          <w:sz w:val="72"/>
          <w:szCs w:val="72"/>
        </w:rPr>
        <w:t>竞争性磋商文件</w:t>
      </w:r>
    </w:p>
    <w:p>
      <w:pPr>
        <w:adjustRightInd w:val="0"/>
        <w:snapToGrid w:val="0"/>
        <w:jc w:val="center"/>
        <w:rPr>
          <w:rFonts w:hint="eastAsia" w:ascii="宋体" w:hAnsi="宋体" w:eastAsia="宋体" w:cs="宋体"/>
          <w:b/>
          <w:bCs/>
          <w:color w:val="auto"/>
          <w:sz w:val="52"/>
          <w:szCs w:val="52"/>
        </w:rPr>
      </w:pPr>
    </w:p>
    <w:p>
      <w:pPr>
        <w:pStyle w:val="37"/>
        <w:ind w:firstLine="0" w:firstLineChars="0"/>
        <w:jc w:val="left"/>
        <w:rPr>
          <w:rFonts w:hint="eastAsia" w:ascii="宋体" w:hAnsi="宋体" w:eastAsia="宋体" w:cs="宋体"/>
          <w:b/>
          <w:bCs/>
          <w:color w:val="auto"/>
          <w:szCs w:val="28"/>
        </w:rPr>
      </w:pPr>
    </w:p>
    <w:p>
      <w:pPr>
        <w:pStyle w:val="37"/>
        <w:ind w:firstLine="0" w:firstLineChars="0"/>
        <w:jc w:val="left"/>
        <w:rPr>
          <w:rFonts w:hint="eastAsia" w:ascii="宋体" w:hAnsi="宋体" w:eastAsia="宋体" w:cs="宋体"/>
          <w:b/>
          <w:bCs/>
          <w:color w:val="auto"/>
          <w:szCs w:val="28"/>
        </w:rPr>
      </w:pPr>
    </w:p>
    <w:p>
      <w:pPr>
        <w:pStyle w:val="37"/>
        <w:ind w:firstLine="0" w:firstLineChars="0"/>
        <w:jc w:val="left"/>
        <w:rPr>
          <w:rFonts w:hint="eastAsia" w:ascii="宋体" w:hAnsi="宋体" w:eastAsia="宋体" w:cs="宋体"/>
          <w:b/>
          <w:bCs/>
          <w:color w:val="auto"/>
          <w:szCs w:val="28"/>
        </w:rPr>
      </w:pPr>
    </w:p>
    <w:p>
      <w:pPr>
        <w:pStyle w:val="37"/>
        <w:ind w:firstLine="0" w:firstLineChars="0"/>
        <w:jc w:val="left"/>
        <w:rPr>
          <w:rFonts w:hint="eastAsia" w:ascii="宋体" w:hAnsi="宋体" w:eastAsia="宋体" w:cs="宋体"/>
          <w:b/>
          <w:bCs/>
          <w:color w:val="auto"/>
          <w:szCs w:val="28"/>
        </w:rPr>
      </w:pPr>
    </w:p>
    <w:p>
      <w:pPr>
        <w:pStyle w:val="37"/>
        <w:ind w:firstLine="0" w:firstLineChars="0"/>
        <w:jc w:val="left"/>
        <w:rPr>
          <w:rFonts w:hint="eastAsia" w:ascii="宋体" w:hAnsi="宋体" w:eastAsia="宋体" w:cs="宋体"/>
          <w:b/>
          <w:bCs/>
          <w:color w:val="auto"/>
          <w:szCs w:val="28"/>
        </w:rPr>
      </w:pPr>
    </w:p>
    <w:p>
      <w:pPr>
        <w:pStyle w:val="37"/>
        <w:ind w:firstLine="0" w:firstLineChars="0"/>
        <w:jc w:val="left"/>
        <w:rPr>
          <w:rFonts w:hint="eastAsia" w:ascii="宋体" w:hAnsi="宋体" w:eastAsia="宋体" w:cs="宋体"/>
          <w:b/>
          <w:bCs/>
          <w:color w:val="auto"/>
          <w:sz w:val="24"/>
          <w:szCs w:val="24"/>
        </w:rPr>
      </w:pPr>
    </w:p>
    <w:p>
      <w:pPr>
        <w:pStyle w:val="37"/>
        <w:ind w:firstLine="1405" w:firstLineChars="500"/>
        <w:jc w:val="both"/>
        <w:rPr>
          <w:rFonts w:hint="eastAsia" w:ascii="宋体" w:hAnsi="宋体" w:eastAsia="宋体" w:cs="宋体"/>
          <w:b/>
          <w:bCs/>
          <w:color w:val="auto"/>
          <w:sz w:val="28"/>
          <w:szCs w:val="24"/>
          <w:lang w:eastAsia="zh-CN"/>
        </w:rPr>
      </w:pPr>
      <w:r>
        <w:rPr>
          <w:rFonts w:hint="eastAsia" w:ascii="宋体" w:hAnsi="宋体" w:eastAsia="宋体" w:cs="宋体"/>
          <w:b/>
          <w:bCs/>
          <w:color w:val="auto"/>
          <w:sz w:val="28"/>
          <w:szCs w:val="24"/>
        </w:rPr>
        <w:t>项目名称：</w:t>
      </w:r>
      <w:r>
        <w:rPr>
          <w:rFonts w:hint="eastAsia" w:ascii="宋体" w:hAnsi="宋体" w:eastAsia="宋体" w:cs="宋体"/>
          <w:b/>
          <w:bCs/>
          <w:color w:val="auto"/>
          <w:sz w:val="28"/>
          <w:szCs w:val="24"/>
          <w:lang w:eastAsia="zh-CN"/>
        </w:rPr>
        <w:t>高州市中医院南院区500kVA临变迁改工程</w:t>
      </w:r>
    </w:p>
    <w:p>
      <w:pPr>
        <w:pStyle w:val="37"/>
        <w:ind w:firstLine="1405" w:firstLineChars="500"/>
        <w:jc w:val="both"/>
        <w:rPr>
          <w:rFonts w:hint="eastAsia" w:ascii="宋体" w:hAnsi="宋体" w:eastAsia="宋体" w:cs="宋体"/>
          <w:b/>
          <w:bCs/>
          <w:color w:val="auto"/>
          <w:sz w:val="28"/>
          <w:szCs w:val="24"/>
          <w:lang w:eastAsia="zh-CN"/>
        </w:rPr>
      </w:pPr>
      <w:r>
        <w:rPr>
          <w:rFonts w:hint="eastAsia" w:ascii="宋体" w:hAnsi="宋体" w:eastAsia="宋体" w:cs="宋体"/>
          <w:b/>
          <w:bCs/>
          <w:color w:val="auto"/>
          <w:sz w:val="28"/>
          <w:szCs w:val="24"/>
        </w:rPr>
        <w:t>项目编号：</w:t>
      </w:r>
      <w:r>
        <w:rPr>
          <w:rFonts w:hint="eastAsia" w:ascii="宋体" w:hAnsi="宋体" w:eastAsia="宋体" w:cs="宋体"/>
          <w:b/>
          <w:bCs/>
          <w:color w:val="auto"/>
          <w:sz w:val="28"/>
          <w:szCs w:val="24"/>
          <w:lang w:eastAsia="zh-CN"/>
        </w:rPr>
        <w:t>GDDHZB20240022</w:t>
      </w:r>
    </w:p>
    <w:p>
      <w:pPr>
        <w:pStyle w:val="37"/>
        <w:ind w:firstLine="1405" w:firstLineChars="500"/>
        <w:jc w:val="both"/>
        <w:rPr>
          <w:rFonts w:hint="eastAsia" w:ascii="宋体" w:hAnsi="宋体" w:eastAsia="宋体" w:cs="宋体"/>
          <w:b/>
          <w:bCs/>
          <w:color w:val="auto"/>
          <w:sz w:val="28"/>
          <w:szCs w:val="24"/>
          <w:lang w:val="en-US" w:eastAsia="zh-CN"/>
        </w:rPr>
      </w:pPr>
      <w:r>
        <w:rPr>
          <w:rFonts w:hint="eastAsia" w:ascii="宋体" w:hAnsi="宋体" w:eastAsia="宋体" w:cs="宋体"/>
          <w:b/>
          <w:bCs/>
          <w:color w:val="auto"/>
          <w:sz w:val="28"/>
          <w:szCs w:val="24"/>
          <w:lang w:eastAsia="zh-CN"/>
        </w:rPr>
        <w:t>采购人：高州市中医院</w:t>
      </w:r>
      <w:bookmarkStart w:id="193" w:name="_GoBack"/>
      <w:bookmarkEnd w:id="193"/>
    </w:p>
    <w:p>
      <w:pPr>
        <w:pStyle w:val="37"/>
        <w:ind w:firstLine="1405" w:firstLineChars="500"/>
        <w:jc w:val="both"/>
        <w:rPr>
          <w:rFonts w:hint="eastAsia" w:ascii="宋体" w:hAnsi="宋体" w:eastAsia="宋体" w:cs="宋体"/>
          <w:b/>
          <w:bCs/>
          <w:color w:val="auto"/>
          <w:sz w:val="28"/>
          <w:szCs w:val="24"/>
        </w:rPr>
      </w:pPr>
      <w:r>
        <w:rPr>
          <w:rFonts w:hint="eastAsia" w:ascii="宋体" w:hAnsi="宋体" w:eastAsia="宋体" w:cs="宋体"/>
          <w:b/>
          <w:bCs/>
          <w:color w:val="auto"/>
          <w:sz w:val="28"/>
          <w:szCs w:val="24"/>
        </w:rPr>
        <w:t>采购代理机构：广东达禾工程管理有限公司</w:t>
      </w:r>
    </w:p>
    <w:p>
      <w:pPr>
        <w:pStyle w:val="37"/>
        <w:ind w:firstLine="1405" w:firstLineChars="500"/>
        <w:jc w:val="both"/>
        <w:rPr>
          <w:rFonts w:hint="eastAsia" w:ascii="宋体" w:hAnsi="宋体" w:eastAsia="宋体" w:cs="宋体"/>
          <w:b/>
          <w:bCs/>
          <w:color w:val="auto"/>
          <w:sz w:val="28"/>
          <w:szCs w:val="24"/>
          <w:lang w:val="en-US" w:eastAsia="zh-CN"/>
        </w:rPr>
      </w:pPr>
      <w:r>
        <w:rPr>
          <w:rFonts w:hint="eastAsia" w:ascii="宋体" w:hAnsi="宋体" w:eastAsia="宋体" w:cs="宋体"/>
          <w:b/>
          <w:bCs/>
          <w:color w:val="auto"/>
          <w:sz w:val="28"/>
          <w:szCs w:val="24"/>
        </w:rPr>
        <w:t>日期：二○二</w:t>
      </w:r>
      <w:r>
        <w:rPr>
          <w:rFonts w:hint="eastAsia" w:ascii="宋体" w:hAnsi="宋体" w:eastAsia="宋体" w:cs="宋体"/>
          <w:b/>
          <w:bCs/>
          <w:color w:val="auto"/>
          <w:sz w:val="28"/>
          <w:szCs w:val="24"/>
          <w:lang w:val="en-US" w:eastAsia="zh-CN"/>
        </w:rPr>
        <w:t>四</w:t>
      </w:r>
      <w:r>
        <w:rPr>
          <w:rFonts w:hint="eastAsia" w:ascii="宋体" w:hAnsi="宋体" w:eastAsia="宋体" w:cs="宋体"/>
          <w:b/>
          <w:bCs/>
          <w:color w:val="auto"/>
          <w:sz w:val="28"/>
          <w:szCs w:val="24"/>
        </w:rPr>
        <w:t>年</w:t>
      </w:r>
      <w:r>
        <w:rPr>
          <w:rFonts w:hint="eastAsia" w:ascii="宋体" w:hAnsi="宋体" w:eastAsia="宋体" w:cs="宋体"/>
          <w:b/>
          <w:bCs/>
          <w:color w:val="auto"/>
          <w:sz w:val="28"/>
          <w:szCs w:val="24"/>
          <w:lang w:val="en-US" w:eastAsia="zh-CN"/>
        </w:rPr>
        <w:t>五月</w:t>
      </w:r>
    </w:p>
    <w:p>
      <w:pPr>
        <w:pStyle w:val="37"/>
        <w:ind w:firstLine="0" w:firstLineChars="0"/>
        <w:jc w:val="center"/>
        <w:rPr>
          <w:rFonts w:hint="eastAsia" w:ascii="宋体" w:hAnsi="宋体" w:eastAsia="宋体" w:cs="宋体"/>
          <w:color w:val="auto"/>
        </w:rPr>
      </w:pPr>
      <w:r>
        <w:rPr>
          <w:rFonts w:hint="eastAsia" w:ascii="宋体" w:hAnsi="宋体" w:eastAsia="宋体" w:cs="宋体"/>
          <w:color w:val="auto"/>
        </w:rPr>
        <w:br w:type="page"/>
      </w:r>
    </w:p>
    <w:bookmarkEnd w:id="0"/>
    <w:p>
      <w:pPr>
        <w:pStyle w:val="37"/>
        <w:ind w:firstLine="0" w:firstLineChars="0"/>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温馨提示</w:t>
      </w:r>
    </w:p>
    <w:p>
      <w:pPr>
        <w:pStyle w:val="160"/>
        <w:rPr>
          <w:rFonts w:hint="eastAsia" w:ascii="宋体" w:hAnsi="宋体" w:eastAsia="宋体" w:cs="宋体"/>
          <w:b/>
          <w:color w:val="auto"/>
          <w:sz w:val="22"/>
          <w:szCs w:val="21"/>
        </w:rPr>
      </w:pPr>
      <w:r>
        <w:rPr>
          <w:rFonts w:hint="eastAsia" w:ascii="宋体" w:hAnsi="宋体" w:eastAsia="宋体" w:cs="宋体"/>
          <w:b/>
          <w:color w:val="auto"/>
          <w:sz w:val="22"/>
          <w:szCs w:val="21"/>
        </w:rPr>
        <w:t xml:space="preserve">（本提示内容非磋商文件的组成部分，仅为善意提醒。如有不一致的地方，以磋商文件为准） </w:t>
      </w:r>
    </w:p>
    <w:p>
      <w:pPr>
        <w:numPr>
          <w:ilvl w:val="0"/>
          <w:numId w:val="4"/>
        </w:numPr>
        <w:tabs>
          <w:tab w:val="left" w:pos="502"/>
          <w:tab w:val="left" w:pos="2279"/>
          <w:tab w:val="left" w:pos="4769"/>
        </w:tabs>
        <w:ind w:left="440" w:hanging="440" w:hangingChars="200"/>
        <w:rPr>
          <w:rFonts w:hint="eastAsia" w:ascii="宋体" w:hAnsi="宋体" w:eastAsia="宋体" w:cs="宋体"/>
          <w:color w:val="auto"/>
          <w:sz w:val="22"/>
          <w:szCs w:val="21"/>
        </w:rPr>
      </w:pPr>
      <w:r>
        <w:rPr>
          <w:rFonts w:hint="eastAsia" w:ascii="宋体" w:hAnsi="宋体" w:eastAsia="宋体" w:cs="宋体"/>
          <w:color w:val="auto"/>
          <w:sz w:val="22"/>
          <w:szCs w:val="21"/>
        </w:rPr>
        <w:t>“□”为选择项，采购人/采购代理机构采用相应内容的以“■”表示，不采用相应内容的仍然以“□”表示。</w:t>
      </w:r>
    </w:p>
    <w:p>
      <w:pPr>
        <w:numPr>
          <w:ilvl w:val="0"/>
          <w:numId w:val="4"/>
        </w:numPr>
        <w:tabs>
          <w:tab w:val="left" w:pos="502"/>
          <w:tab w:val="left" w:pos="2279"/>
          <w:tab w:val="left" w:pos="4769"/>
        </w:tabs>
        <w:ind w:left="440" w:hanging="440" w:hangingChars="200"/>
        <w:rPr>
          <w:rFonts w:hint="eastAsia" w:ascii="宋体" w:hAnsi="宋体" w:eastAsia="宋体" w:cs="宋体"/>
          <w:color w:val="auto"/>
          <w:sz w:val="22"/>
          <w:szCs w:val="21"/>
        </w:rPr>
      </w:pPr>
      <w:r>
        <w:rPr>
          <w:rFonts w:hint="eastAsia" w:ascii="宋体" w:hAnsi="宋体" w:eastAsia="宋体" w:cs="宋体"/>
          <w:color w:val="auto"/>
          <w:sz w:val="22"/>
          <w:szCs w:val="21"/>
        </w:rPr>
        <w:t>本项目邀请供应商参加开启会议，响应文件递交地址/开启地址详见第一章磋商邀请。请适当提前（可在响应文件提交截止时间前30分钟）到达。</w:t>
      </w:r>
    </w:p>
    <w:p>
      <w:pPr>
        <w:numPr>
          <w:ilvl w:val="0"/>
          <w:numId w:val="4"/>
        </w:numPr>
        <w:tabs>
          <w:tab w:val="left" w:pos="502"/>
          <w:tab w:val="left" w:pos="2279"/>
          <w:tab w:val="left" w:pos="4769"/>
        </w:tabs>
        <w:ind w:left="440" w:hanging="440" w:hangingChars="200"/>
        <w:rPr>
          <w:rFonts w:hint="eastAsia" w:ascii="宋体" w:hAnsi="宋体" w:eastAsia="宋体" w:cs="宋体"/>
          <w:color w:val="auto"/>
          <w:sz w:val="22"/>
          <w:szCs w:val="21"/>
        </w:rPr>
      </w:pPr>
      <w:r>
        <w:rPr>
          <w:rFonts w:hint="eastAsia" w:ascii="宋体" w:hAnsi="宋体" w:eastAsia="宋体" w:cs="宋体"/>
          <w:color w:val="auto"/>
          <w:sz w:val="22"/>
          <w:szCs w:val="21"/>
        </w:rPr>
        <w:t>响应文件应按顺序编制页码。请仔细检查响应文件是否已按磋商文件要求盖章、签名、签署日期。</w:t>
      </w:r>
    </w:p>
    <w:p>
      <w:pPr>
        <w:numPr>
          <w:ilvl w:val="0"/>
          <w:numId w:val="4"/>
        </w:numPr>
        <w:tabs>
          <w:tab w:val="left" w:pos="502"/>
          <w:tab w:val="left" w:pos="2279"/>
          <w:tab w:val="left" w:pos="4769"/>
        </w:tabs>
        <w:ind w:left="440" w:hanging="440" w:hangingChars="200"/>
        <w:rPr>
          <w:rFonts w:hint="eastAsia" w:ascii="宋体" w:hAnsi="宋体" w:eastAsia="宋体" w:cs="宋体"/>
          <w:color w:val="auto"/>
          <w:sz w:val="22"/>
          <w:szCs w:val="21"/>
        </w:rPr>
      </w:pPr>
      <w:r>
        <w:rPr>
          <w:rFonts w:hint="eastAsia" w:ascii="宋体" w:hAnsi="宋体" w:eastAsia="宋体" w:cs="宋体"/>
          <w:color w:val="auto"/>
          <w:sz w:val="22"/>
          <w:szCs w:val="21"/>
        </w:rPr>
        <w:t>请仔细检查采购公告中供应商资格中要求相关营业执照或资质证书等相关要求资格证书文件复印件加盖供应商公章是否编辑在响应文件中。</w:t>
      </w:r>
    </w:p>
    <w:p>
      <w:pPr>
        <w:numPr>
          <w:ilvl w:val="0"/>
          <w:numId w:val="4"/>
        </w:numPr>
        <w:tabs>
          <w:tab w:val="left" w:pos="502"/>
          <w:tab w:val="left" w:pos="2279"/>
          <w:tab w:val="left" w:pos="4769"/>
        </w:tabs>
        <w:ind w:left="440" w:hanging="440" w:hangingChars="200"/>
        <w:rPr>
          <w:rFonts w:hint="eastAsia" w:ascii="宋体" w:hAnsi="宋体" w:eastAsia="宋体" w:cs="宋体"/>
          <w:b/>
          <w:color w:val="auto"/>
          <w:sz w:val="22"/>
          <w:szCs w:val="21"/>
        </w:rPr>
      </w:pPr>
      <w:r>
        <w:rPr>
          <w:rFonts w:hint="eastAsia" w:ascii="宋体" w:hAnsi="宋体" w:eastAsia="宋体" w:cs="宋体"/>
          <w:color w:val="auto"/>
          <w:sz w:val="22"/>
          <w:szCs w:val="21"/>
        </w:rPr>
        <w:t>请仔细根据资格性审查和符合性审查逐条检查响应文件是否符合磋商文件要求，检查相关证书、人员身份证是否在有效期内。</w:t>
      </w:r>
    </w:p>
    <w:p>
      <w:pPr>
        <w:numPr>
          <w:ilvl w:val="0"/>
          <w:numId w:val="4"/>
        </w:numPr>
        <w:tabs>
          <w:tab w:val="left" w:pos="502"/>
          <w:tab w:val="left" w:pos="2279"/>
          <w:tab w:val="left" w:pos="4769"/>
        </w:tabs>
        <w:ind w:left="440" w:hanging="440" w:hangingChars="200"/>
        <w:rPr>
          <w:rFonts w:hint="eastAsia" w:ascii="宋体" w:hAnsi="宋体" w:eastAsia="宋体" w:cs="宋体"/>
          <w:color w:val="auto"/>
          <w:sz w:val="22"/>
          <w:szCs w:val="21"/>
        </w:rPr>
      </w:pPr>
      <w:r>
        <w:rPr>
          <w:rFonts w:hint="eastAsia" w:ascii="宋体" w:hAnsi="宋体" w:eastAsia="宋体" w:cs="宋体"/>
          <w:color w:val="auto"/>
          <w:sz w:val="22"/>
          <w:szCs w:val="21"/>
        </w:rPr>
        <w:t>请留意磋商文件资格要求、采购需求、须知前附表、评审程序、响应文件格式备注说明事项中是否有要求原件核查的，如有，请于开启前，将原件（请提前准备好递交原件清单）连同响应文件一并递交。</w:t>
      </w:r>
    </w:p>
    <w:p>
      <w:pPr>
        <w:numPr>
          <w:ilvl w:val="0"/>
          <w:numId w:val="4"/>
        </w:numPr>
        <w:tabs>
          <w:tab w:val="left" w:pos="502"/>
          <w:tab w:val="left" w:pos="2279"/>
          <w:tab w:val="left" w:pos="4769"/>
        </w:tabs>
        <w:ind w:left="440" w:hanging="440" w:hangingChars="200"/>
        <w:rPr>
          <w:rFonts w:hint="eastAsia" w:ascii="宋体" w:hAnsi="宋体" w:eastAsia="宋体" w:cs="宋体"/>
          <w:color w:val="auto"/>
          <w:sz w:val="22"/>
          <w:szCs w:val="21"/>
        </w:rPr>
      </w:pPr>
      <w:r>
        <w:rPr>
          <w:rFonts w:hint="eastAsia" w:ascii="宋体" w:hAnsi="宋体" w:eastAsia="宋体" w:cs="宋体"/>
          <w:color w:val="auto"/>
          <w:sz w:val="22"/>
          <w:szCs w:val="21"/>
        </w:rPr>
        <w:t>磋商文件中如有实质性条款要求，则响应文件格式中《实质性条款响应表》不能留空白，一定要按照磋商文件要求填写。</w:t>
      </w:r>
    </w:p>
    <w:p>
      <w:pPr>
        <w:numPr>
          <w:ilvl w:val="0"/>
          <w:numId w:val="4"/>
        </w:numPr>
        <w:tabs>
          <w:tab w:val="left" w:pos="502"/>
          <w:tab w:val="left" w:pos="2279"/>
          <w:tab w:val="left" w:pos="4769"/>
        </w:tabs>
        <w:ind w:left="440" w:hanging="440" w:hangingChars="200"/>
        <w:rPr>
          <w:rFonts w:hint="eastAsia" w:ascii="宋体" w:hAnsi="宋体" w:eastAsia="宋体" w:cs="宋体"/>
          <w:color w:val="auto"/>
          <w:sz w:val="22"/>
          <w:szCs w:val="21"/>
        </w:rPr>
      </w:pPr>
      <w:r>
        <w:rPr>
          <w:rFonts w:hint="eastAsia" w:ascii="宋体" w:hAnsi="宋体" w:eastAsia="宋体" w:cs="宋体"/>
          <w:color w:val="auto"/>
          <w:sz w:val="22"/>
          <w:szCs w:val="21"/>
        </w:rPr>
        <w:t>请正确填写《首轮报价表》、《分项报价表》（如有）。多包组项目请仔细检查包组号，包组号与包组采购内容必须对应。</w:t>
      </w:r>
    </w:p>
    <w:p>
      <w:pPr>
        <w:numPr>
          <w:ilvl w:val="0"/>
          <w:numId w:val="4"/>
        </w:numPr>
        <w:tabs>
          <w:tab w:val="left" w:pos="502"/>
          <w:tab w:val="left" w:pos="1408"/>
          <w:tab w:val="left" w:pos="4769"/>
        </w:tabs>
        <w:ind w:left="440" w:hanging="440" w:hangingChars="200"/>
        <w:rPr>
          <w:rFonts w:hint="eastAsia" w:ascii="宋体" w:hAnsi="宋体" w:eastAsia="宋体" w:cs="宋体"/>
          <w:color w:val="auto"/>
          <w:sz w:val="22"/>
          <w:szCs w:val="21"/>
        </w:rPr>
      </w:pPr>
      <w:r>
        <w:rPr>
          <w:rFonts w:hint="eastAsia" w:ascii="宋体" w:hAnsi="宋体" w:eastAsia="宋体" w:cs="宋体"/>
          <w:color w:val="auto"/>
          <w:sz w:val="22"/>
          <w:szCs w:val="21"/>
        </w:rPr>
        <w:t>如响应产品属于许可证管理范围内的，须提交相应的许可证复印件。</w:t>
      </w:r>
    </w:p>
    <w:p>
      <w:pPr>
        <w:numPr>
          <w:ilvl w:val="0"/>
          <w:numId w:val="4"/>
        </w:numPr>
        <w:tabs>
          <w:tab w:val="left" w:pos="502"/>
          <w:tab w:val="left" w:pos="1408"/>
          <w:tab w:val="left" w:pos="4769"/>
        </w:tabs>
        <w:ind w:left="440" w:hanging="440" w:hangingChars="200"/>
        <w:rPr>
          <w:rFonts w:hint="eastAsia" w:ascii="宋体" w:hAnsi="宋体" w:eastAsia="宋体" w:cs="宋体"/>
          <w:color w:val="auto"/>
          <w:sz w:val="22"/>
          <w:szCs w:val="21"/>
        </w:rPr>
      </w:pPr>
      <w:r>
        <w:rPr>
          <w:rFonts w:hint="eastAsia" w:ascii="宋体" w:hAnsi="宋体" w:eastAsia="宋体" w:cs="宋体"/>
          <w:color w:val="auto"/>
          <w:sz w:val="22"/>
          <w:szCs w:val="21"/>
        </w:rPr>
        <w:t>为了提高采购效率，节约社会交易成本与时间，我司希望购买了磋商文件的供应商如果决定放弃响应，在响应文件递交截止时间的3日前，以书面盖章形式告知采购代理机构</w:t>
      </w:r>
      <w:r>
        <w:rPr>
          <w:rFonts w:hint="eastAsia" w:ascii="宋体" w:hAnsi="宋体" w:eastAsia="宋体" w:cs="宋体"/>
          <w:color w:val="auto"/>
          <w:szCs w:val="21"/>
        </w:rPr>
        <w:t>：gddhzb@163.com</w:t>
      </w:r>
      <w:r>
        <w:rPr>
          <w:rFonts w:hint="eastAsia" w:ascii="宋体" w:hAnsi="宋体" w:eastAsia="宋体" w:cs="宋体"/>
          <w:color w:val="auto"/>
          <w:sz w:val="22"/>
          <w:szCs w:val="21"/>
        </w:rPr>
        <w:t>。</w:t>
      </w:r>
    </w:p>
    <w:p>
      <w:pPr>
        <w:numPr>
          <w:ilvl w:val="0"/>
          <w:numId w:val="4"/>
        </w:numPr>
        <w:tabs>
          <w:tab w:val="left" w:pos="502"/>
          <w:tab w:val="left" w:pos="1408"/>
          <w:tab w:val="left" w:pos="4769"/>
        </w:tabs>
        <w:ind w:left="440" w:hanging="440" w:hangingChars="200"/>
        <w:jc w:val="left"/>
        <w:rPr>
          <w:rFonts w:hint="eastAsia" w:ascii="宋体" w:hAnsi="宋体" w:eastAsia="宋体" w:cs="宋体"/>
          <w:color w:val="auto"/>
          <w:sz w:val="22"/>
          <w:szCs w:val="21"/>
        </w:rPr>
      </w:pPr>
      <w:r>
        <w:rPr>
          <w:rFonts w:hint="eastAsia" w:ascii="宋体" w:hAnsi="宋体" w:eastAsia="宋体" w:cs="宋体"/>
          <w:color w:val="auto"/>
          <w:sz w:val="22"/>
          <w:szCs w:val="21"/>
        </w:rPr>
        <w:t>根据“节约能源、保护环境”要求，建议供应商双面打印响应文件。</w:t>
      </w:r>
    </w:p>
    <w:p>
      <w:pPr>
        <w:rPr>
          <w:rFonts w:hint="eastAsia" w:ascii="宋体" w:hAnsi="宋体" w:eastAsia="宋体" w:cs="宋体"/>
          <w:b/>
          <w:color w:val="auto"/>
          <w:sz w:val="22"/>
          <w:szCs w:val="21"/>
        </w:rPr>
      </w:pPr>
      <w:r>
        <w:rPr>
          <w:rFonts w:hint="eastAsia" w:ascii="宋体" w:hAnsi="宋体" w:eastAsia="宋体" w:cs="宋体"/>
          <w:b/>
          <w:color w:val="auto"/>
          <w:sz w:val="22"/>
          <w:szCs w:val="21"/>
        </w:rPr>
        <w:br w:type="page"/>
      </w:r>
    </w:p>
    <w:p>
      <w:pPr>
        <w:tabs>
          <w:tab w:val="left" w:pos="502"/>
          <w:tab w:val="left" w:pos="1408"/>
          <w:tab w:val="left" w:pos="4769"/>
        </w:tabs>
        <w:jc w:val="center"/>
        <w:rPr>
          <w:rFonts w:hint="eastAsia" w:ascii="宋体" w:hAnsi="宋体" w:eastAsia="宋体" w:cs="宋体"/>
          <w:b/>
          <w:color w:val="auto"/>
          <w:sz w:val="22"/>
          <w:szCs w:val="21"/>
        </w:rPr>
      </w:pPr>
    </w:p>
    <w:p>
      <w:pPr>
        <w:jc w:val="center"/>
        <w:rPr>
          <w:rFonts w:hint="eastAsia" w:ascii="宋体" w:hAnsi="宋体" w:eastAsia="宋体" w:cs="宋体"/>
          <w:b/>
          <w:bCs/>
          <w:color w:val="auto"/>
          <w:sz w:val="52"/>
          <w:szCs w:val="52"/>
        </w:rPr>
      </w:pPr>
      <w:r>
        <w:rPr>
          <w:rFonts w:hint="eastAsia" w:ascii="宋体" w:hAnsi="宋体" w:eastAsia="宋体" w:cs="宋体"/>
          <w:b/>
          <w:bCs/>
          <w:color w:val="auto"/>
          <w:sz w:val="52"/>
          <w:szCs w:val="52"/>
        </w:rPr>
        <w:t>目</w:t>
      </w:r>
      <w:r>
        <w:rPr>
          <w:rFonts w:hint="eastAsia" w:ascii="宋体" w:hAnsi="宋体" w:eastAsia="宋体" w:cs="宋体"/>
          <w:b/>
          <w:bCs/>
          <w:color w:val="auto"/>
          <w:sz w:val="52"/>
          <w:szCs w:val="52"/>
        </w:rPr>
        <w:tab/>
      </w:r>
      <w:r>
        <w:rPr>
          <w:rFonts w:hint="eastAsia" w:ascii="宋体" w:hAnsi="宋体" w:eastAsia="宋体" w:cs="宋体"/>
          <w:b/>
          <w:bCs/>
          <w:color w:val="auto"/>
          <w:sz w:val="52"/>
          <w:szCs w:val="52"/>
        </w:rPr>
        <w:t xml:space="preserve">  录</w:t>
      </w:r>
    </w:p>
    <w:p>
      <w:pPr>
        <w:pStyle w:val="31"/>
        <w:tabs>
          <w:tab w:val="right" w:leader="dot" w:pos="9016"/>
        </w:tabs>
        <w:rPr>
          <w:rFonts w:hint="eastAsia" w:ascii="宋体" w:hAnsi="宋体" w:eastAsia="宋体" w:cs="宋体"/>
          <w:b w:val="0"/>
          <w:bCs w:val="0"/>
          <w:caps w:val="0"/>
          <w:color w:val="auto"/>
          <w:sz w:val="21"/>
          <w:szCs w:val="22"/>
        </w:rPr>
      </w:pPr>
      <w:bookmarkStart w:id="1" w:name="_Toc104040676"/>
      <w:bookmarkStart w:id="2" w:name="_Toc103216633"/>
      <w:r>
        <w:rPr>
          <w:rFonts w:hint="eastAsia" w:ascii="宋体" w:hAnsi="宋体" w:eastAsia="宋体" w:cs="宋体"/>
          <w:b w:val="0"/>
          <w:bCs w:val="0"/>
          <w:color w:val="auto"/>
          <w:szCs w:val="21"/>
        </w:rPr>
        <w:fldChar w:fldCharType="begin"/>
      </w:r>
      <w:r>
        <w:rPr>
          <w:rFonts w:hint="eastAsia" w:ascii="宋体" w:hAnsi="宋体" w:eastAsia="宋体" w:cs="宋体"/>
          <w:b w:val="0"/>
          <w:bCs w:val="0"/>
          <w:color w:val="auto"/>
          <w:szCs w:val="21"/>
        </w:rPr>
        <w:instrText xml:space="preserve"> TOC \o "1-1" \h \z \u </w:instrText>
      </w:r>
      <w:r>
        <w:rPr>
          <w:rFonts w:hint="eastAsia" w:ascii="宋体" w:hAnsi="宋体" w:eastAsia="宋体" w:cs="宋体"/>
          <w:b w:val="0"/>
          <w:bCs w:val="0"/>
          <w:color w:val="auto"/>
          <w:szCs w:val="21"/>
        </w:rPr>
        <w:fldChar w:fldCharType="separate"/>
      </w: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"_Toc114516593" </w:instrText>
      </w:r>
      <w:r>
        <w:rPr>
          <w:rFonts w:hint="eastAsia" w:ascii="宋体" w:hAnsi="宋体" w:eastAsia="宋体" w:cs="宋体"/>
          <w:color w:val="auto"/>
        </w:rPr>
        <w:fldChar w:fldCharType="separate"/>
      </w:r>
      <w:r>
        <w:rPr>
          <w:rStyle w:val="57"/>
          <w:rFonts w:hint="eastAsia" w:ascii="宋体" w:hAnsi="宋体" w:eastAsia="宋体" w:cs="宋体"/>
          <w:color w:val="auto"/>
        </w:rPr>
        <w:t>第一章 磋商邀请</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_Toc114516593 \h </w:instrText>
      </w:r>
      <w:r>
        <w:rPr>
          <w:rFonts w:hint="eastAsia" w:ascii="宋体" w:hAnsi="宋体" w:eastAsia="宋体" w:cs="宋体"/>
          <w:color w:val="auto"/>
        </w:rPr>
        <w:fldChar w:fldCharType="separate"/>
      </w:r>
      <w:r>
        <w:rPr>
          <w:rFonts w:hint="eastAsia" w:ascii="宋体" w:hAnsi="宋体" w:eastAsia="宋体" w:cs="宋体"/>
          <w:color w:val="auto"/>
        </w:rPr>
        <w:t>4</w:t>
      </w:r>
      <w:r>
        <w:rPr>
          <w:rFonts w:hint="eastAsia" w:ascii="宋体" w:hAnsi="宋体" w:eastAsia="宋体" w:cs="宋体"/>
          <w:color w:val="auto"/>
        </w:rPr>
        <w:fldChar w:fldCharType="end"/>
      </w:r>
      <w:r>
        <w:rPr>
          <w:rFonts w:hint="eastAsia" w:ascii="宋体" w:hAnsi="宋体" w:eastAsia="宋体" w:cs="宋体"/>
          <w:color w:val="auto"/>
        </w:rPr>
        <w:fldChar w:fldCharType="end"/>
      </w:r>
    </w:p>
    <w:p>
      <w:pPr>
        <w:pStyle w:val="31"/>
        <w:tabs>
          <w:tab w:val="right" w:leader="dot" w:pos="9016"/>
        </w:tabs>
        <w:rPr>
          <w:rFonts w:hint="eastAsia" w:ascii="宋体" w:hAnsi="宋体" w:eastAsia="宋体" w:cs="宋体"/>
          <w:b w:val="0"/>
          <w:bCs w:val="0"/>
          <w:caps w:val="0"/>
          <w:color w:val="auto"/>
          <w:sz w:val="21"/>
          <w:szCs w:val="22"/>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"_Toc114516594" </w:instrText>
      </w:r>
      <w:r>
        <w:rPr>
          <w:rFonts w:hint="eastAsia" w:ascii="宋体" w:hAnsi="宋体" w:eastAsia="宋体" w:cs="宋体"/>
          <w:color w:val="auto"/>
        </w:rPr>
        <w:fldChar w:fldCharType="separate"/>
      </w:r>
      <w:r>
        <w:rPr>
          <w:rStyle w:val="57"/>
          <w:rFonts w:hint="eastAsia" w:ascii="宋体" w:hAnsi="宋体" w:eastAsia="宋体" w:cs="宋体"/>
          <w:color w:val="auto"/>
        </w:rPr>
        <w:t>第二章 采购需求</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_Toc114516594 \h </w:instrText>
      </w:r>
      <w:r>
        <w:rPr>
          <w:rFonts w:hint="eastAsia" w:ascii="宋体" w:hAnsi="宋体" w:eastAsia="宋体" w:cs="宋体"/>
          <w:color w:val="auto"/>
        </w:rPr>
        <w:fldChar w:fldCharType="separate"/>
      </w:r>
      <w:r>
        <w:rPr>
          <w:rFonts w:hint="eastAsia" w:ascii="宋体" w:hAnsi="宋体" w:eastAsia="宋体" w:cs="宋体"/>
          <w:color w:val="auto"/>
        </w:rPr>
        <w:t>7</w:t>
      </w:r>
      <w:r>
        <w:rPr>
          <w:rFonts w:hint="eastAsia" w:ascii="宋体" w:hAnsi="宋体" w:eastAsia="宋体" w:cs="宋体"/>
          <w:color w:val="auto"/>
        </w:rPr>
        <w:fldChar w:fldCharType="end"/>
      </w:r>
      <w:r>
        <w:rPr>
          <w:rFonts w:hint="eastAsia" w:ascii="宋体" w:hAnsi="宋体" w:eastAsia="宋体" w:cs="宋体"/>
          <w:color w:val="auto"/>
        </w:rPr>
        <w:fldChar w:fldCharType="end"/>
      </w:r>
    </w:p>
    <w:p>
      <w:pPr>
        <w:pStyle w:val="31"/>
        <w:tabs>
          <w:tab w:val="right" w:leader="dot" w:pos="9016"/>
        </w:tabs>
        <w:rPr>
          <w:rFonts w:hint="eastAsia" w:ascii="宋体" w:hAnsi="宋体" w:eastAsia="宋体" w:cs="宋体"/>
          <w:b w:val="0"/>
          <w:bCs w:val="0"/>
          <w:caps w:val="0"/>
          <w:color w:val="auto"/>
          <w:sz w:val="21"/>
          <w:szCs w:val="22"/>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"_Toc114516595" </w:instrText>
      </w:r>
      <w:r>
        <w:rPr>
          <w:rFonts w:hint="eastAsia" w:ascii="宋体" w:hAnsi="宋体" w:eastAsia="宋体" w:cs="宋体"/>
          <w:color w:val="auto"/>
        </w:rPr>
        <w:fldChar w:fldCharType="separate"/>
      </w:r>
      <w:r>
        <w:rPr>
          <w:rStyle w:val="57"/>
          <w:rFonts w:hint="eastAsia" w:ascii="宋体" w:hAnsi="宋体" w:eastAsia="宋体" w:cs="宋体"/>
          <w:color w:val="auto"/>
        </w:rPr>
        <w:t>第三章 供应商须知</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_Toc114516595 \h </w:instrText>
      </w:r>
      <w:r>
        <w:rPr>
          <w:rFonts w:hint="eastAsia" w:ascii="宋体" w:hAnsi="宋体" w:eastAsia="宋体" w:cs="宋体"/>
          <w:color w:val="auto"/>
        </w:rPr>
        <w:fldChar w:fldCharType="separate"/>
      </w:r>
      <w:r>
        <w:rPr>
          <w:rFonts w:hint="eastAsia" w:ascii="宋体" w:hAnsi="宋体" w:eastAsia="宋体" w:cs="宋体"/>
          <w:color w:val="auto"/>
        </w:rPr>
        <w:t>10</w:t>
      </w:r>
      <w:r>
        <w:rPr>
          <w:rFonts w:hint="eastAsia" w:ascii="宋体" w:hAnsi="宋体" w:eastAsia="宋体" w:cs="宋体"/>
          <w:color w:val="auto"/>
        </w:rPr>
        <w:fldChar w:fldCharType="end"/>
      </w:r>
      <w:r>
        <w:rPr>
          <w:rFonts w:hint="eastAsia" w:ascii="宋体" w:hAnsi="宋体" w:eastAsia="宋体" w:cs="宋体"/>
          <w:color w:val="auto"/>
        </w:rPr>
        <w:fldChar w:fldCharType="end"/>
      </w:r>
    </w:p>
    <w:p>
      <w:pPr>
        <w:pStyle w:val="31"/>
        <w:tabs>
          <w:tab w:val="right" w:leader="dot" w:pos="9016"/>
        </w:tabs>
        <w:rPr>
          <w:rFonts w:hint="eastAsia" w:ascii="宋体" w:hAnsi="宋体" w:eastAsia="宋体" w:cs="宋体"/>
          <w:b w:val="0"/>
          <w:bCs w:val="0"/>
          <w:caps w:val="0"/>
          <w:color w:val="auto"/>
          <w:sz w:val="21"/>
          <w:szCs w:val="22"/>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"_Toc114516596" </w:instrText>
      </w:r>
      <w:r>
        <w:rPr>
          <w:rFonts w:hint="eastAsia" w:ascii="宋体" w:hAnsi="宋体" w:eastAsia="宋体" w:cs="宋体"/>
          <w:color w:val="auto"/>
        </w:rPr>
        <w:fldChar w:fldCharType="separate"/>
      </w:r>
      <w:r>
        <w:rPr>
          <w:rStyle w:val="57"/>
          <w:rFonts w:hint="eastAsia" w:ascii="宋体" w:hAnsi="宋体" w:eastAsia="宋体" w:cs="宋体"/>
          <w:color w:val="auto"/>
        </w:rPr>
        <w:t>第四章 评审</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_Toc114516596 \h </w:instrText>
      </w:r>
      <w:r>
        <w:rPr>
          <w:rFonts w:hint="eastAsia" w:ascii="宋体" w:hAnsi="宋体" w:eastAsia="宋体" w:cs="宋体"/>
          <w:color w:val="auto"/>
        </w:rPr>
        <w:fldChar w:fldCharType="separate"/>
      </w:r>
      <w:r>
        <w:rPr>
          <w:rFonts w:hint="eastAsia" w:ascii="宋体" w:hAnsi="宋体" w:eastAsia="宋体" w:cs="宋体"/>
          <w:color w:val="auto"/>
        </w:rPr>
        <w:t>22</w:t>
      </w:r>
      <w:r>
        <w:rPr>
          <w:rFonts w:hint="eastAsia" w:ascii="宋体" w:hAnsi="宋体" w:eastAsia="宋体" w:cs="宋体"/>
          <w:color w:val="auto"/>
        </w:rPr>
        <w:fldChar w:fldCharType="end"/>
      </w:r>
      <w:r>
        <w:rPr>
          <w:rFonts w:hint="eastAsia" w:ascii="宋体" w:hAnsi="宋体" w:eastAsia="宋体" w:cs="宋体"/>
          <w:color w:val="auto"/>
        </w:rPr>
        <w:fldChar w:fldCharType="end"/>
      </w:r>
    </w:p>
    <w:p>
      <w:pPr>
        <w:pStyle w:val="31"/>
        <w:tabs>
          <w:tab w:val="right" w:leader="dot" w:pos="9016"/>
        </w:tabs>
        <w:rPr>
          <w:rFonts w:hint="eastAsia" w:ascii="宋体" w:hAnsi="宋体" w:eastAsia="宋体" w:cs="宋体"/>
          <w:b w:val="0"/>
          <w:bCs w:val="0"/>
          <w:caps w:val="0"/>
          <w:color w:val="auto"/>
          <w:sz w:val="21"/>
          <w:szCs w:val="22"/>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"_Toc114516597" </w:instrText>
      </w:r>
      <w:r>
        <w:rPr>
          <w:rFonts w:hint="eastAsia" w:ascii="宋体" w:hAnsi="宋体" w:eastAsia="宋体" w:cs="宋体"/>
          <w:color w:val="auto"/>
        </w:rPr>
        <w:fldChar w:fldCharType="separate"/>
      </w:r>
      <w:r>
        <w:rPr>
          <w:rStyle w:val="57"/>
          <w:rFonts w:hint="eastAsia" w:ascii="宋体" w:hAnsi="宋体" w:eastAsia="宋体" w:cs="宋体"/>
          <w:color w:val="auto"/>
        </w:rPr>
        <w:t>第五章 合同文本</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_Toc114516597 \h </w:instrText>
      </w:r>
      <w:r>
        <w:rPr>
          <w:rFonts w:hint="eastAsia" w:ascii="宋体" w:hAnsi="宋体" w:eastAsia="宋体" w:cs="宋体"/>
          <w:color w:val="auto"/>
        </w:rPr>
        <w:fldChar w:fldCharType="separate"/>
      </w:r>
      <w:r>
        <w:rPr>
          <w:rFonts w:hint="eastAsia" w:ascii="宋体" w:hAnsi="宋体" w:eastAsia="宋体" w:cs="宋体"/>
          <w:color w:val="auto"/>
        </w:rPr>
        <w:t>32</w:t>
      </w:r>
      <w:r>
        <w:rPr>
          <w:rFonts w:hint="eastAsia" w:ascii="宋体" w:hAnsi="宋体" w:eastAsia="宋体" w:cs="宋体"/>
          <w:color w:val="auto"/>
        </w:rPr>
        <w:fldChar w:fldCharType="end"/>
      </w:r>
      <w:r>
        <w:rPr>
          <w:rFonts w:hint="eastAsia" w:ascii="宋体" w:hAnsi="宋体" w:eastAsia="宋体" w:cs="宋体"/>
          <w:color w:val="auto"/>
        </w:rPr>
        <w:fldChar w:fldCharType="end"/>
      </w:r>
    </w:p>
    <w:p>
      <w:pPr>
        <w:pStyle w:val="31"/>
        <w:tabs>
          <w:tab w:val="right" w:leader="dot" w:pos="9016"/>
        </w:tabs>
        <w:rPr>
          <w:rFonts w:hint="eastAsia" w:ascii="宋体" w:hAnsi="宋体" w:eastAsia="宋体" w:cs="宋体"/>
          <w:b w:val="0"/>
          <w:bCs w:val="0"/>
          <w:caps w:val="0"/>
          <w:color w:val="auto"/>
          <w:sz w:val="21"/>
          <w:szCs w:val="22"/>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"_Toc114516598" </w:instrText>
      </w:r>
      <w:r>
        <w:rPr>
          <w:rFonts w:hint="eastAsia" w:ascii="宋体" w:hAnsi="宋体" w:eastAsia="宋体" w:cs="宋体"/>
          <w:color w:val="auto"/>
        </w:rPr>
        <w:fldChar w:fldCharType="separate"/>
      </w:r>
      <w:r>
        <w:rPr>
          <w:rStyle w:val="57"/>
          <w:rFonts w:hint="eastAsia" w:ascii="宋体" w:hAnsi="宋体" w:eastAsia="宋体" w:cs="宋体"/>
          <w:color w:val="auto"/>
        </w:rPr>
        <w:t>第六章 响应文件格式与要求</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_Toc114516598 \h </w:instrText>
      </w:r>
      <w:r>
        <w:rPr>
          <w:rFonts w:hint="eastAsia" w:ascii="宋体" w:hAnsi="宋体" w:eastAsia="宋体" w:cs="宋体"/>
          <w:color w:val="auto"/>
        </w:rPr>
        <w:fldChar w:fldCharType="separate"/>
      </w:r>
      <w:r>
        <w:rPr>
          <w:rFonts w:hint="eastAsia" w:ascii="宋体" w:hAnsi="宋体" w:eastAsia="宋体" w:cs="宋体"/>
          <w:color w:val="auto"/>
        </w:rPr>
        <w:t>38</w:t>
      </w:r>
      <w:r>
        <w:rPr>
          <w:rFonts w:hint="eastAsia" w:ascii="宋体" w:hAnsi="宋体" w:eastAsia="宋体" w:cs="宋体"/>
          <w:color w:val="auto"/>
        </w:rPr>
        <w:fldChar w:fldCharType="end"/>
      </w:r>
      <w:r>
        <w:rPr>
          <w:rFonts w:hint="eastAsia" w:ascii="宋体" w:hAnsi="宋体" w:eastAsia="宋体" w:cs="宋体"/>
          <w:color w:val="auto"/>
        </w:rPr>
        <w:fldChar w:fldCharType="end"/>
      </w:r>
    </w:p>
    <w:p>
      <w:pPr>
        <w:rPr>
          <w:rFonts w:hint="eastAsia" w:ascii="宋体" w:hAnsi="宋体" w:eastAsia="宋体" w:cs="宋体"/>
          <w:color w:val="auto"/>
          <w:szCs w:val="21"/>
        </w:rPr>
      </w:pPr>
      <w:r>
        <w:rPr>
          <w:rFonts w:hint="eastAsia" w:ascii="宋体" w:hAnsi="宋体" w:eastAsia="宋体" w:cs="宋体"/>
          <w:b/>
          <w:bCs/>
          <w:color w:val="auto"/>
          <w:sz w:val="32"/>
          <w:szCs w:val="21"/>
        </w:rPr>
        <w:fldChar w:fldCharType="end"/>
      </w:r>
    </w:p>
    <w:p>
      <w:pPr>
        <w:pStyle w:val="3"/>
        <w:rPr>
          <w:rFonts w:hint="eastAsia" w:ascii="宋体" w:hAnsi="宋体" w:eastAsia="宋体" w:cs="宋体"/>
          <w:color w:val="auto"/>
          <w:sz w:val="24"/>
        </w:rPr>
      </w:pPr>
      <w:r>
        <w:rPr>
          <w:rFonts w:hint="eastAsia" w:ascii="宋体" w:hAnsi="宋体" w:eastAsia="宋体" w:cs="宋体"/>
          <w:color w:val="auto"/>
        </w:rPr>
        <w:br w:type="page"/>
      </w:r>
      <w:bookmarkStart w:id="3" w:name="_Toc114516593"/>
      <w:r>
        <w:rPr>
          <w:rFonts w:hint="eastAsia" w:ascii="宋体" w:hAnsi="宋体" w:eastAsia="宋体" w:cs="宋体"/>
          <w:color w:val="auto"/>
        </w:rPr>
        <w:t>第一章 磋商邀请</w:t>
      </w:r>
      <w:bookmarkEnd w:id="1"/>
      <w:bookmarkEnd w:id="2"/>
      <w:bookmarkEnd w:id="3"/>
    </w:p>
    <w:p>
      <w:pPr>
        <w:pStyle w:val="4"/>
        <w:numPr>
          <w:ilvl w:val="0"/>
          <w:numId w:val="5"/>
        </w:numPr>
        <w:rPr>
          <w:rFonts w:hint="eastAsia" w:ascii="宋体" w:hAnsi="宋体" w:eastAsia="宋体" w:cs="宋体"/>
          <w:color w:val="auto"/>
        </w:rPr>
      </w:pPr>
      <w:bookmarkStart w:id="4" w:name="_Toc104040677"/>
      <w:r>
        <w:rPr>
          <w:rFonts w:hint="eastAsia" w:ascii="宋体" w:hAnsi="宋体" w:eastAsia="宋体" w:cs="宋体"/>
          <w:color w:val="auto"/>
        </w:rPr>
        <w:t>项目基本情况</w:t>
      </w:r>
      <w:bookmarkEnd w:id="4"/>
    </w:p>
    <w:p>
      <w:pPr>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项目编号：</w:t>
      </w:r>
      <w:r>
        <w:rPr>
          <w:rFonts w:hint="eastAsia" w:ascii="宋体" w:hAnsi="宋体" w:eastAsia="宋体" w:cs="宋体"/>
          <w:color w:val="auto"/>
          <w:szCs w:val="21"/>
          <w:lang w:eastAsia="zh-CN"/>
        </w:rPr>
        <w:t>GDDHZB20240022</w:t>
      </w:r>
    </w:p>
    <w:p>
      <w:pPr>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项目名称：</w:t>
      </w:r>
      <w:r>
        <w:rPr>
          <w:rFonts w:hint="eastAsia" w:ascii="宋体" w:hAnsi="宋体" w:eastAsia="宋体" w:cs="宋体"/>
          <w:color w:val="auto"/>
          <w:szCs w:val="21"/>
          <w:lang w:eastAsia="zh-CN"/>
        </w:rPr>
        <w:t>高州市中医院南院区500kVA临变迁改工程</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采购方式：竞争性磋商</w:t>
      </w:r>
    </w:p>
    <w:p>
      <w:pPr>
        <w:ind w:firstLine="420" w:firstLineChars="200"/>
        <w:rPr>
          <w:rFonts w:hint="eastAsia" w:ascii="宋体" w:hAnsi="宋体" w:eastAsia="宋体" w:cs="宋体"/>
          <w:color w:val="auto"/>
          <w:szCs w:val="21"/>
          <w:lang w:val="en-US" w:eastAsia="zh-CN"/>
        </w:rPr>
      </w:pPr>
      <w:r>
        <w:rPr>
          <w:rFonts w:hint="eastAsia" w:ascii="宋体" w:hAnsi="宋体" w:eastAsia="宋体" w:cs="宋体"/>
          <w:color w:val="auto"/>
          <w:szCs w:val="21"/>
        </w:rPr>
        <w:t>预算金额：</w:t>
      </w:r>
      <w:r>
        <w:rPr>
          <w:rFonts w:hint="eastAsia" w:ascii="宋体" w:hAnsi="宋体" w:eastAsia="宋体" w:cs="宋体"/>
          <w:color w:val="auto"/>
          <w:szCs w:val="21"/>
          <w:lang w:val="en-US" w:eastAsia="zh-CN"/>
        </w:rPr>
        <w:t>人民币</w:t>
      </w:r>
      <w:r>
        <w:rPr>
          <w:rFonts w:hint="eastAsia" w:ascii="宋体" w:hAnsi="宋体" w:eastAsia="宋体" w:cs="宋体"/>
          <w:color w:val="auto"/>
          <w:szCs w:val="21"/>
          <w:lang w:eastAsia="zh-CN"/>
        </w:rPr>
        <w:t>147,615.46</w:t>
      </w:r>
      <w:r>
        <w:rPr>
          <w:rFonts w:hint="eastAsia" w:ascii="宋体" w:hAnsi="宋体" w:eastAsia="宋体" w:cs="宋体"/>
          <w:color w:val="auto"/>
          <w:szCs w:val="21"/>
          <w:lang w:val="en-US" w:eastAsia="zh-CN"/>
        </w:rPr>
        <w:t>元</w:t>
      </w:r>
    </w:p>
    <w:p>
      <w:pPr>
        <w:ind w:firstLine="420" w:firstLineChars="200"/>
        <w:rPr>
          <w:rFonts w:hint="eastAsia" w:ascii="宋体" w:hAnsi="宋体" w:eastAsia="宋体" w:cs="宋体"/>
          <w:color w:val="auto"/>
          <w:szCs w:val="21"/>
        </w:rPr>
      </w:pPr>
      <w:bookmarkStart w:id="5" w:name="_Hlk70530579"/>
      <w:bookmarkStart w:id="6" w:name="_Hlk104155903"/>
      <w:r>
        <w:rPr>
          <w:rFonts w:hint="eastAsia" w:ascii="宋体" w:hAnsi="宋体" w:eastAsia="宋体" w:cs="宋体"/>
          <w:color w:val="auto"/>
          <w:szCs w:val="21"/>
        </w:rPr>
        <w:t>最高限价（如有）：</w:t>
      </w:r>
      <w:r>
        <w:rPr>
          <w:rFonts w:hint="eastAsia" w:ascii="宋体" w:hAnsi="宋体" w:eastAsia="宋体" w:cs="宋体"/>
          <w:color w:val="auto"/>
          <w:szCs w:val="21"/>
          <w:lang w:val="en-US" w:eastAsia="zh-CN"/>
        </w:rPr>
        <w:t>人民币</w:t>
      </w:r>
      <w:r>
        <w:rPr>
          <w:rFonts w:hint="eastAsia" w:ascii="宋体" w:hAnsi="宋体" w:eastAsia="宋体" w:cs="宋体"/>
          <w:color w:val="auto"/>
          <w:szCs w:val="21"/>
          <w:lang w:eastAsia="zh-CN"/>
        </w:rPr>
        <w:t>147,615.46</w:t>
      </w:r>
      <w:r>
        <w:rPr>
          <w:rFonts w:hint="eastAsia" w:ascii="宋体" w:hAnsi="宋体" w:eastAsia="宋体" w:cs="宋体"/>
          <w:color w:val="auto"/>
          <w:szCs w:val="21"/>
          <w:lang w:val="en-US" w:eastAsia="zh-CN"/>
        </w:rPr>
        <w:t>元</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采购需求</w:t>
      </w:r>
      <w:bookmarkEnd w:id="5"/>
      <w:r>
        <w:rPr>
          <w:rFonts w:hint="eastAsia" w:ascii="宋体" w:hAnsi="宋体" w:eastAsia="宋体" w:cs="宋体"/>
          <w:color w:val="auto"/>
          <w:szCs w:val="21"/>
        </w:rPr>
        <w:t>：</w:t>
      </w:r>
    </w:p>
    <w:p>
      <w:pPr>
        <w:pStyle w:val="45"/>
        <w:spacing w:after="0" w:line="360" w:lineRule="auto"/>
        <w:ind w:left="0" w:leftChars="0"/>
        <w:rPr>
          <w:rFonts w:hint="eastAsia" w:ascii="宋体" w:hAnsi="宋体" w:eastAsia="宋体" w:cs="宋体"/>
          <w:color w:val="auto"/>
          <w:lang w:eastAsia="zh-CN"/>
        </w:rPr>
      </w:pPr>
      <w:r>
        <w:rPr>
          <w:rFonts w:hint="eastAsia" w:ascii="宋体" w:hAnsi="宋体" w:eastAsia="宋体" w:cs="宋体"/>
          <w:color w:val="auto"/>
        </w:rPr>
        <w:t>1.标的名称：</w:t>
      </w:r>
      <w:r>
        <w:rPr>
          <w:rFonts w:hint="eastAsia" w:ascii="宋体" w:hAnsi="宋体" w:eastAsia="宋体" w:cs="宋体"/>
          <w:color w:val="auto"/>
          <w:szCs w:val="21"/>
          <w:lang w:eastAsia="zh-CN"/>
        </w:rPr>
        <w:t>高州市中医院南院区500kVA临变迁改工程</w:t>
      </w:r>
    </w:p>
    <w:p>
      <w:pPr>
        <w:pStyle w:val="45"/>
        <w:spacing w:after="0" w:line="360" w:lineRule="auto"/>
        <w:ind w:left="0" w:leftChars="0"/>
        <w:rPr>
          <w:rFonts w:hint="eastAsia" w:ascii="宋体" w:hAnsi="宋体" w:eastAsia="宋体" w:cs="宋体"/>
          <w:color w:val="auto"/>
        </w:rPr>
      </w:pPr>
      <w:r>
        <w:rPr>
          <w:rFonts w:hint="eastAsia" w:ascii="宋体" w:hAnsi="宋体" w:eastAsia="宋体" w:cs="宋体"/>
          <w:color w:val="auto"/>
        </w:rPr>
        <w:t>2.标的数量：1项</w:t>
      </w:r>
    </w:p>
    <w:p>
      <w:pPr>
        <w:pStyle w:val="45"/>
        <w:spacing w:after="0" w:line="360" w:lineRule="auto"/>
        <w:ind w:left="0" w:leftChars="0"/>
        <w:rPr>
          <w:rFonts w:hint="eastAsia" w:ascii="宋体" w:hAnsi="宋体" w:eastAsia="宋体" w:cs="宋体"/>
          <w:color w:val="auto"/>
        </w:rPr>
      </w:pPr>
      <w:r>
        <w:rPr>
          <w:rFonts w:hint="eastAsia" w:ascii="宋体" w:hAnsi="宋体" w:eastAsia="宋体" w:cs="宋体"/>
          <w:color w:val="auto"/>
        </w:rPr>
        <w:t>3.简要技术需求或服务要求：详细要求见采购需求。</w:t>
      </w:r>
    </w:p>
    <w:bookmarkEnd w:id="6"/>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合同履行期限：自合同签订之日起至自合同义务履行完毕为止。</w:t>
      </w:r>
    </w:p>
    <w:p>
      <w:pPr>
        <w:ind w:firstLine="420" w:firstLineChars="200"/>
        <w:rPr>
          <w:rFonts w:hint="eastAsia" w:ascii="宋体" w:hAnsi="宋体" w:eastAsia="宋体" w:cs="宋体"/>
          <w:color w:val="auto"/>
          <w:szCs w:val="21"/>
        </w:rPr>
      </w:pPr>
      <w:bookmarkStart w:id="7" w:name="_Toc104040678"/>
      <w:r>
        <w:rPr>
          <w:rFonts w:hint="eastAsia" w:ascii="宋体" w:hAnsi="宋体" w:eastAsia="宋体" w:cs="宋体"/>
          <w:color w:val="auto"/>
          <w:szCs w:val="21"/>
        </w:rPr>
        <w:t>本合同包不接受联合体响应。</w:t>
      </w:r>
    </w:p>
    <w:p>
      <w:pPr>
        <w:pStyle w:val="4"/>
        <w:pageBreakBefore w:val="0"/>
        <w:numPr>
          <w:ilvl w:val="0"/>
          <w:numId w:val="5"/>
        </w:numPr>
        <w:kinsoku/>
        <w:wordWrap/>
        <w:overflowPunct/>
        <w:topLinePunct w:val="0"/>
        <w:autoSpaceDE/>
        <w:autoSpaceDN/>
        <w:bidi w:val="0"/>
        <w:adjustRightInd/>
        <w:snapToGrid/>
        <w:textAlignment w:val="auto"/>
        <w:rPr>
          <w:rFonts w:hint="eastAsia" w:ascii="宋体" w:hAnsi="宋体" w:eastAsia="宋体" w:cs="宋体"/>
          <w:color w:val="auto"/>
        </w:rPr>
      </w:pPr>
      <w:r>
        <w:rPr>
          <w:rFonts w:hint="eastAsia" w:ascii="宋体" w:hAnsi="宋体" w:eastAsia="宋体" w:cs="宋体"/>
          <w:color w:val="auto"/>
        </w:rPr>
        <w:t>申请人的资格要求</w:t>
      </w:r>
      <w:bookmarkEnd w:id="7"/>
    </w:p>
    <w:p>
      <w:pPr>
        <w:pageBreakBefore w:val="0"/>
        <w:kinsoku/>
        <w:wordWrap/>
        <w:overflowPunct/>
        <w:topLinePunct w:val="0"/>
        <w:autoSpaceDE/>
        <w:autoSpaceDN/>
        <w:bidi w:val="0"/>
        <w:adjustRightInd/>
        <w:snapToGrid/>
        <w:textAlignment w:val="auto"/>
        <w:rPr>
          <w:rFonts w:hint="eastAsia" w:ascii="宋体" w:hAnsi="宋体" w:eastAsia="宋体" w:cs="宋体"/>
          <w:b/>
          <w:bCs/>
          <w:color w:val="auto"/>
          <w:szCs w:val="21"/>
        </w:rPr>
      </w:pPr>
      <w:r>
        <w:rPr>
          <w:rFonts w:hint="eastAsia" w:ascii="宋体" w:hAnsi="宋体" w:eastAsia="宋体" w:cs="宋体"/>
          <w:b/>
          <w:bCs/>
          <w:color w:val="auto"/>
          <w:szCs w:val="21"/>
        </w:rPr>
        <w:t>1.投标供应商应具备《政府采购法》第二十二条规定的条件，提供下列材料：</w:t>
      </w:r>
    </w:p>
    <w:p>
      <w:pPr>
        <w:widowControl w:val="0"/>
        <w:numPr>
          <w:ilvl w:val="0"/>
          <w:numId w:val="6"/>
        </w:numPr>
        <w:ind w:left="0" w:firstLine="420" w:firstLineChars="200"/>
        <w:rPr>
          <w:rFonts w:hint="eastAsia" w:ascii="宋体" w:hAnsi="宋体" w:eastAsia="宋体" w:cs="宋体"/>
          <w:color w:val="auto"/>
          <w:szCs w:val="21"/>
        </w:rPr>
      </w:pPr>
      <w:r>
        <w:rPr>
          <w:rFonts w:hint="eastAsia" w:ascii="宋体" w:hAnsi="宋体" w:eastAsia="宋体" w:cs="宋体"/>
          <w:color w:val="auto"/>
          <w:szCs w:val="21"/>
        </w:rPr>
        <w:t>具有独立承担民事责任的能力：</w:t>
      </w:r>
      <w:r>
        <w:rPr>
          <w:rFonts w:hint="eastAsia" w:ascii="宋体" w:hAnsi="宋体" w:eastAsia="宋体" w:cs="宋体"/>
          <w:color w:val="auto"/>
          <w:szCs w:val="21"/>
          <w:highlight w:val="none"/>
        </w:rPr>
        <w:t>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p>
      <w:pPr>
        <w:pageBreakBefore w:val="0"/>
        <w:widowControl w:val="0"/>
        <w:numPr>
          <w:ilvl w:val="0"/>
          <w:numId w:val="6"/>
        </w:numPr>
        <w:kinsoku/>
        <w:wordWrap/>
        <w:overflowPunct/>
        <w:topLinePunct w:val="0"/>
        <w:autoSpaceDE/>
        <w:autoSpaceDN/>
        <w:bidi w:val="0"/>
        <w:adjustRightInd/>
        <w:snapToGrid/>
        <w:ind w:left="0" w:firstLine="420" w:firstLineChars="200"/>
        <w:textAlignment w:val="auto"/>
        <w:rPr>
          <w:rFonts w:hint="eastAsia" w:ascii="宋体" w:hAnsi="宋体" w:eastAsia="宋体" w:cs="宋体"/>
          <w:color w:val="auto"/>
          <w:szCs w:val="21"/>
        </w:rPr>
      </w:pPr>
      <w:r>
        <w:rPr>
          <w:rFonts w:hint="eastAsia" w:ascii="宋体" w:hAnsi="宋体" w:eastAsia="宋体" w:cs="宋体"/>
          <w:color w:val="auto"/>
          <w:szCs w:val="21"/>
        </w:rPr>
        <w:t>有依法缴纳税收和社会保障资金的良好记录：</w:t>
      </w:r>
      <w:r>
        <w:rPr>
          <w:rFonts w:hint="eastAsia" w:ascii="宋体" w:hAnsi="宋体" w:cs="宋体"/>
          <w:color w:val="auto"/>
          <w:szCs w:val="21"/>
          <w:highlight w:val="none"/>
          <w:lang w:eastAsia="zh-CN"/>
        </w:rPr>
        <w:t>提供《关于资格的声明函》。</w:t>
      </w:r>
    </w:p>
    <w:p>
      <w:pPr>
        <w:pStyle w:val="2"/>
        <w:ind w:firstLine="420" w:firstLineChars="200"/>
        <w:rPr>
          <w:rFonts w:hint="eastAsia" w:ascii="宋体" w:hAnsi="宋体" w:eastAsia="宋体" w:cs="宋体"/>
          <w:color w:val="auto"/>
          <w:lang w:eastAsia="zh-CN"/>
        </w:rPr>
      </w:pP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3</w:t>
      </w:r>
      <w:r>
        <w:rPr>
          <w:rFonts w:hint="eastAsia" w:ascii="宋体" w:hAnsi="宋体" w:eastAsia="宋体" w:cs="宋体"/>
          <w:color w:val="auto"/>
          <w:szCs w:val="21"/>
          <w:lang w:eastAsia="zh-CN"/>
        </w:rPr>
        <w:t>）</w:t>
      </w:r>
      <w:r>
        <w:rPr>
          <w:rFonts w:hint="eastAsia" w:ascii="宋体" w:hAnsi="宋体" w:eastAsia="宋体" w:cs="宋体"/>
          <w:color w:val="auto"/>
          <w:szCs w:val="21"/>
        </w:rPr>
        <w:t>具有良好的商业信誉和健全的财务会计制度</w:t>
      </w:r>
      <w:r>
        <w:rPr>
          <w:rFonts w:hint="eastAsia" w:ascii="宋体" w:hAnsi="宋体" w:eastAsia="宋体" w:cs="宋体"/>
          <w:color w:val="auto"/>
          <w:szCs w:val="21"/>
          <w:lang w:eastAsia="zh-CN"/>
        </w:rPr>
        <w:t>：</w:t>
      </w:r>
      <w:r>
        <w:rPr>
          <w:rFonts w:hint="eastAsia" w:ascii="宋体" w:hAnsi="宋体" w:cs="宋体"/>
          <w:color w:val="auto"/>
          <w:szCs w:val="21"/>
          <w:highlight w:val="none"/>
          <w:lang w:eastAsia="zh-CN"/>
        </w:rPr>
        <w:t>提供《关于资格的声明函》。</w:t>
      </w:r>
    </w:p>
    <w:p>
      <w:pPr>
        <w:pageBreakBefore w:val="0"/>
        <w:widowControl w:val="0"/>
        <w:numPr>
          <w:ilvl w:val="0"/>
          <w:numId w:val="0"/>
        </w:numPr>
        <w:kinsoku/>
        <w:wordWrap/>
        <w:overflowPunct/>
        <w:topLinePunct w:val="0"/>
        <w:autoSpaceDE/>
        <w:autoSpaceDN/>
        <w:bidi w:val="0"/>
        <w:adjustRightInd/>
        <w:snapToGrid/>
        <w:ind w:left="0" w:leftChars="0" w:firstLine="420" w:firstLineChars="2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kern w:val="2"/>
          <w:sz w:val="21"/>
          <w:szCs w:val="21"/>
          <w:lang w:val="en-US" w:eastAsia="zh-CN" w:bidi="ar-SA"/>
        </w:rPr>
        <w:t>（4）</w:t>
      </w:r>
      <w:r>
        <w:rPr>
          <w:rFonts w:hint="eastAsia" w:ascii="宋体" w:hAnsi="宋体" w:eastAsia="宋体" w:cs="宋体"/>
          <w:color w:val="auto"/>
          <w:szCs w:val="21"/>
        </w:rPr>
        <w:t>履行合同所必需的设备和专业技术能力：</w:t>
      </w:r>
      <w:r>
        <w:rPr>
          <w:rFonts w:hint="eastAsia" w:ascii="宋体" w:hAnsi="宋体" w:cs="宋体"/>
          <w:color w:val="auto"/>
          <w:szCs w:val="21"/>
          <w:highlight w:val="none"/>
          <w:lang w:eastAsia="zh-CN"/>
        </w:rPr>
        <w:t>提供《关于资格的声明函》。</w:t>
      </w:r>
    </w:p>
    <w:p>
      <w:pPr>
        <w:pageBreakBefore w:val="0"/>
        <w:widowControl w:val="0"/>
        <w:numPr>
          <w:ilvl w:val="0"/>
          <w:numId w:val="0"/>
        </w:numPr>
        <w:kinsoku/>
        <w:wordWrap/>
        <w:overflowPunct/>
        <w:topLinePunct w:val="0"/>
        <w:autoSpaceDE/>
        <w:autoSpaceDN/>
        <w:bidi w:val="0"/>
        <w:adjustRightInd/>
        <w:snapToGrid/>
        <w:ind w:left="0" w:leftChars="0" w:firstLine="420" w:firstLineChars="200"/>
        <w:textAlignment w:val="auto"/>
        <w:rPr>
          <w:rFonts w:hint="eastAsia" w:ascii="宋体" w:hAnsi="宋体" w:eastAsia="宋体" w:cs="宋体"/>
          <w:color w:val="auto"/>
          <w:szCs w:val="21"/>
        </w:rPr>
      </w:pPr>
      <w:r>
        <w:rPr>
          <w:rFonts w:hint="eastAsia" w:ascii="宋体" w:hAnsi="宋体" w:eastAsia="宋体" w:cs="宋体"/>
          <w:color w:val="auto"/>
          <w:kern w:val="2"/>
          <w:sz w:val="21"/>
          <w:szCs w:val="21"/>
          <w:lang w:val="en-US" w:eastAsia="zh-CN" w:bidi="ar-SA"/>
        </w:rPr>
        <w:t>（5）</w:t>
      </w:r>
      <w:r>
        <w:rPr>
          <w:rFonts w:hint="eastAsia" w:ascii="宋体" w:hAnsi="宋体" w:eastAsia="宋体" w:cs="宋体"/>
          <w:color w:val="auto"/>
          <w:szCs w:val="21"/>
        </w:rPr>
        <w:t>参加采购活动前3年内，在经营活动中没有重大违法记录：</w:t>
      </w:r>
      <w:r>
        <w:rPr>
          <w:rFonts w:hint="eastAsia" w:ascii="宋体" w:hAnsi="宋体" w:cs="宋体"/>
          <w:color w:val="auto"/>
          <w:szCs w:val="21"/>
          <w:highlight w:val="none"/>
          <w:lang w:eastAsia="zh-CN"/>
        </w:rPr>
        <w:t>提供《关于资格的声明函》。</w:t>
      </w:r>
      <w:r>
        <w:rPr>
          <w:rFonts w:hint="eastAsia" w:ascii="宋体" w:hAnsi="宋体" w:eastAsia="宋体" w:cs="宋体"/>
          <w:color w:val="auto"/>
          <w:szCs w:val="21"/>
          <w:highlight w:val="none"/>
        </w:rPr>
        <w:t>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rPr>
          <w:rFonts w:hint="eastAsia" w:ascii="宋体" w:hAnsi="宋体" w:eastAsia="宋体" w:cs="宋体"/>
          <w:b/>
          <w:bCs/>
          <w:color w:val="auto"/>
          <w:szCs w:val="21"/>
        </w:rPr>
      </w:pPr>
      <w:r>
        <w:rPr>
          <w:rFonts w:hint="eastAsia" w:ascii="宋体" w:hAnsi="宋体" w:eastAsia="宋体" w:cs="宋体"/>
          <w:b/>
          <w:bCs/>
          <w:color w:val="auto"/>
          <w:szCs w:val="21"/>
        </w:rPr>
        <w:t>2.落实政府采购政策需满足的资格要求：</w:t>
      </w:r>
    </w:p>
    <w:p>
      <w:pPr>
        <w:pageBreakBefore w:val="0"/>
        <w:widowControl w:val="0"/>
        <w:numPr>
          <w:ilvl w:val="0"/>
          <w:numId w:val="0"/>
        </w:numPr>
        <w:kinsoku/>
        <w:wordWrap/>
        <w:overflowPunct/>
        <w:topLinePunct w:val="0"/>
        <w:autoSpaceDE/>
        <w:autoSpaceDN/>
        <w:bidi w:val="0"/>
        <w:adjustRightInd/>
        <w:snapToGrid/>
        <w:ind w:left="0" w:leftChars="0" w:firstLine="420" w:firstLineChars="200"/>
        <w:textAlignment w:val="auto"/>
        <w:rPr>
          <w:rFonts w:hint="eastAsia" w:ascii="宋体" w:hAnsi="宋体" w:eastAsia="宋体" w:cs="宋体"/>
          <w:color w:val="auto"/>
          <w:szCs w:val="21"/>
          <w:lang w:eastAsia="zh-CN"/>
        </w:rPr>
      </w:pPr>
      <w:r>
        <w:rPr>
          <w:rFonts w:hint="eastAsia" w:ascii="宋体" w:hAnsi="宋体" w:eastAsia="宋体" w:cs="宋体"/>
          <w:color w:val="auto"/>
          <w:szCs w:val="21"/>
        </w:rPr>
        <w:t>本项目整体专门面向中小企业</w:t>
      </w:r>
      <w:r>
        <w:rPr>
          <w:rFonts w:hint="eastAsia" w:ascii="宋体" w:hAnsi="宋体" w:eastAsia="宋体" w:cs="宋体"/>
          <w:color w:val="auto"/>
          <w:szCs w:val="21"/>
          <w:lang w:eastAsia="zh-CN"/>
        </w:rPr>
        <w:t>。</w:t>
      </w:r>
    </w:p>
    <w:p>
      <w:pPr>
        <w:rPr>
          <w:rFonts w:hint="eastAsia" w:ascii="宋体" w:hAnsi="宋体" w:eastAsia="宋体" w:cs="宋体"/>
          <w:b/>
          <w:bCs/>
          <w:color w:val="auto"/>
          <w:szCs w:val="21"/>
        </w:rPr>
      </w:pPr>
      <w:r>
        <w:rPr>
          <w:rFonts w:hint="eastAsia" w:ascii="宋体" w:hAnsi="宋体" w:eastAsia="宋体" w:cs="宋体"/>
          <w:b/>
          <w:bCs/>
          <w:color w:val="auto"/>
          <w:szCs w:val="21"/>
        </w:rPr>
        <w:t>3.本项目的特定资格要求：</w:t>
      </w:r>
    </w:p>
    <w:p>
      <w:pPr>
        <w:ind w:firstLine="420" w:firstLineChars="200"/>
        <w:rPr>
          <w:rFonts w:hint="eastAsia" w:ascii="宋体" w:hAnsi="宋体" w:eastAsia="宋体" w:cs="宋体"/>
          <w:color w:val="auto"/>
          <w:szCs w:val="21"/>
          <w:lang w:val="en-US" w:eastAsia="zh-CN"/>
        </w:rPr>
      </w:pPr>
      <w:bookmarkStart w:id="8" w:name="_Toc104040679"/>
      <w:r>
        <w:rPr>
          <w:rFonts w:hint="eastAsia" w:ascii="宋体" w:hAnsi="宋体" w:eastAsia="宋体" w:cs="宋体"/>
          <w:color w:val="auto"/>
          <w:szCs w:val="21"/>
          <w:lang w:val="en-US" w:eastAsia="zh-CN"/>
        </w:rPr>
        <w:t>（1）单位负责人为同一人或者存在直接控股、管理关系的不同供应商，不得同时参加本采购项目（包组）投标（响应）。为本项目提供整体设计、规范编制或者项目管理、监理、检测等服务的供应商，不得再参与本项目投标（响应）。提供《关于资格的声明函》。</w:t>
      </w:r>
    </w:p>
    <w:p>
      <w:pPr>
        <w:ind w:firstLine="420" w:firstLineChars="200"/>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2）供应商未被列入“信用中国”网站（www.creditchina.gov.cn）以下任意名单之一：①失信被执行人名单；②重大税收违法案件当事人名单（即“重大税收违法失信主体”）；③政府采购严重违法失信名单。同时，不处于中国政府采购网（www.ccgp.gov.cn）“政府采购严重违法失信行为信息记录”中的禁止参加政府采购活动期间。（以采购代理机构于响应文件提交截止时间当天在上述网站查询结果为准，如在上述网站查询结果均显示没有相关记录，视为没有上述不良信用记录；如相关失信记录已失效，供应商须提供相关证明资料。）</w:t>
      </w:r>
    </w:p>
    <w:p>
      <w:pPr>
        <w:pStyle w:val="2"/>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szCs w:val="21"/>
          <w:highlight w:val="none"/>
          <w:lang w:val="en-US" w:eastAsia="zh-CN"/>
        </w:rPr>
        <w:t>（3）①供应商须具有由国家建设主管部门颁发的并在有效期内的电力工程施工总承包三级（或以上)或输变电工程专业承包三级（或以上）资质，同时具有由国家电力监管部门颁发的并在有效期内的《承装（修、试）电力设施许可证》承装类五级、承修类五级、承试类五级（或以上〉资质；②供应商须具有建设行政主管部门颁发并在有效期内的《安全生产许可证》。</w:t>
      </w:r>
    </w:p>
    <w:p>
      <w:pPr>
        <w:pStyle w:val="4"/>
        <w:numPr>
          <w:ilvl w:val="0"/>
          <w:numId w:val="5"/>
        </w:numPr>
        <w:rPr>
          <w:rFonts w:hint="eastAsia" w:ascii="宋体" w:hAnsi="宋体" w:eastAsia="宋体" w:cs="宋体"/>
          <w:color w:val="auto"/>
        </w:rPr>
      </w:pPr>
      <w:r>
        <w:rPr>
          <w:rFonts w:hint="eastAsia" w:ascii="宋体" w:hAnsi="宋体" w:eastAsia="宋体" w:cs="宋体"/>
          <w:color w:val="auto"/>
        </w:rPr>
        <w:t>获取采购文件</w:t>
      </w:r>
      <w:bookmarkEnd w:id="8"/>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符合资格的供应商应当在</w:t>
      </w:r>
      <w:r>
        <w:rPr>
          <w:rFonts w:hint="eastAsia" w:ascii="宋体" w:hAnsi="宋体" w:cs="宋体"/>
          <w:color w:val="auto"/>
          <w:szCs w:val="21"/>
          <w:lang w:val="en-US" w:eastAsia="zh-CN"/>
        </w:rPr>
        <w:t>2024</w:t>
      </w:r>
      <w:r>
        <w:rPr>
          <w:rFonts w:hint="eastAsia" w:ascii="宋体" w:hAnsi="宋体" w:eastAsia="宋体" w:cs="宋体"/>
          <w:color w:val="auto"/>
          <w:szCs w:val="21"/>
        </w:rPr>
        <w:t>年</w:t>
      </w:r>
      <w:r>
        <w:rPr>
          <w:rFonts w:hint="eastAsia" w:ascii="宋体" w:hAnsi="宋体" w:cs="宋体"/>
          <w:color w:val="auto"/>
          <w:szCs w:val="21"/>
          <w:lang w:val="en-US" w:eastAsia="zh-CN"/>
        </w:rPr>
        <w:t>06</w:t>
      </w:r>
      <w:r>
        <w:rPr>
          <w:rFonts w:hint="eastAsia" w:ascii="宋体" w:hAnsi="宋体" w:eastAsia="宋体" w:cs="宋体"/>
          <w:color w:val="auto"/>
          <w:szCs w:val="21"/>
        </w:rPr>
        <w:t>月</w:t>
      </w:r>
      <w:r>
        <w:rPr>
          <w:rFonts w:hint="eastAsia" w:ascii="宋体" w:hAnsi="宋体" w:cs="宋体"/>
          <w:color w:val="auto"/>
          <w:szCs w:val="21"/>
          <w:lang w:val="en-US" w:eastAsia="zh-CN"/>
        </w:rPr>
        <w:t>03</w:t>
      </w:r>
      <w:r>
        <w:rPr>
          <w:rFonts w:hint="eastAsia" w:ascii="宋体" w:hAnsi="宋体" w:eastAsia="宋体" w:cs="宋体"/>
          <w:color w:val="auto"/>
          <w:szCs w:val="21"/>
        </w:rPr>
        <w:t>日起至</w:t>
      </w:r>
      <w:r>
        <w:rPr>
          <w:rFonts w:hint="eastAsia" w:ascii="宋体" w:hAnsi="宋体" w:cs="宋体"/>
          <w:color w:val="auto"/>
          <w:szCs w:val="21"/>
          <w:lang w:val="en-US" w:eastAsia="zh-CN"/>
        </w:rPr>
        <w:t>2024</w:t>
      </w:r>
      <w:r>
        <w:rPr>
          <w:rFonts w:hint="eastAsia" w:ascii="宋体" w:hAnsi="宋体" w:eastAsia="宋体" w:cs="宋体"/>
          <w:color w:val="auto"/>
          <w:szCs w:val="21"/>
        </w:rPr>
        <w:t>年</w:t>
      </w:r>
      <w:r>
        <w:rPr>
          <w:rFonts w:hint="eastAsia" w:ascii="宋体" w:hAnsi="宋体" w:cs="宋体"/>
          <w:color w:val="auto"/>
          <w:szCs w:val="21"/>
          <w:lang w:val="en-US" w:eastAsia="zh-CN"/>
        </w:rPr>
        <w:t>06</w:t>
      </w:r>
      <w:r>
        <w:rPr>
          <w:rFonts w:hint="eastAsia" w:ascii="宋体" w:hAnsi="宋体" w:eastAsia="宋体" w:cs="宋体"/>
          <w:color w:val="auto"/>
          <w:szCs w:val="21"/>
        </w:rPr>
        <w:t>月</w:t>
      </w:r>
      <w:r>
        <w:rPr>
          <w:rFonts w:hint="eastAsia" w:ascii="宋体" w:hAnsi="宋体" w:cs="宋体"/>
          <w:color w:val="auto"/>
          <w:szCs w:val="21"/>
          <w:lang w:val="en-US" w:eastAsia="zh-CN"/>
        </w:rPr>
        <w:t>11</w:t>
      </w:r>
      <w:r>
        <w:rPr>
          <w:rFonts w:hint="eastAsia" w:ascii="宋体" w:hAnsi="宋体" w:eastAsia="宋体" w:cs="宋体"/>
          <w:color w:val="auto"/>
          <w:szCs w:val="21"/>
        </w:rPr>
        <w:t>日期间（办公时间内：上午9:00至12:00，下午14:30至17:30，法定节假日除外）到广东达禾工程管理有限公司购买磋商文件，每套售价300元（人民币），售后不退。</w:t>
      </w:r>
    </w:p>
    <w:p>
      <w:pPr>
        <w:ind w:firstLine="420" w:firstLineChars="200"/>
        <w:rPr>
          <w:rFonts w:hint="eastAsia" w:ascii="宋体" w:hAnsi="宋体" w:eastAsia="宋体" w:cs="宋体"/>
          <w:color w:val="auto"/>
          <w:szCs w:val="21"/>
          <w:lang w:val="en-US" w:eastAsia="zh-CN"/>
        </w:rPr>
      </w:pPr>
      <w:bookmarkStart w:id="9" w:name="_Toc104040680"/>
      <w:bookmarkStart w:id="10" w:name="_Hlk114001339"/>
      <w:r>
        <w:rPr>
          <w:rFonts w:hint="eastAsia" w:ascii="宋体" w:hAnsi="宋体" w:eastAsia="宋体" w:cs="宋体"/>
          <w:color w:val="auto"/>
          <w:szCs w:val="21"/>
        </w:rPr>
        <w:t>报名流程：现场报名或投标人填好报名表（见附件）加盖公章，扫描回复邮箱gddhzb@163.com（备注项目名称），标书款转账至广东达禾工程管理有限公司（开户银行：中国银行茂名迎宾路支行；帐号：695176288009），备注（项目名称）报名费及报名表。</w:t>
      </w:r>
      <w:r>
        <w:rPr>
          <w:rFonts w:hint="eastAsia" w:ascii="宋体" w:hAnsi="宋体" w:eastAsia="宋体" w:cs="宋体"/>
          <w:color w:val="auto"/>
          <w:szCs w:val="21"/>
          <w:lang w:val="en-US" w:eastAsia="zh-CN"/>
        </w:rPr>
        <w:t>报名时需提供营业执照副本、税务登记证、组织机构代码证（或者三证合一的营业执照或事业单位法人证书）复印件加盖公章。</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lang w:val="en-US" w:eastAsia="zh-CN"/>
        </w:rPr>
        <w:t>注：采购代理机构对响应供应商提交的证件资料的核对，不代表其资格的确认。响应供应商的资格最终以评标委员会根据其响应文件中的相关资料作出的评审结论为准。</w:t>
      </w:r>
    </w:p>
    <w:p>
      <w:pPr>
        <w:pStyle w:val="4"/>
        <w:numPr>
          <w:ilvl w:val="0"/>
          <w:numId w:val="5"/>
        </w:numPr>
        <w:rPr>
          <w:rFonts w:hint="eastAsia" w:ascii="宋体" w:hAnsi="宋体" w:eastAsia="宋体" w:cs="宋体"/>
          <w:color w:val="auto"/>
        </w:rPr>
      </w:pPr>
      <w:r>
        <w:rPr>
          <w:rFonts w:hint="eastAsia" w:ascii="宋体" w:hAnsi="宋体" w:eastAsia="宋体" w:cs="宋体"/>
          <w:color w:val="auto"/>
        </w:rPr>
        <w:t>响应文件提交</w:t>
      </w:r>
      <w:bookmarkEnd w:id="9"/>
    </w:p>
    <w:bookmarkEnd w:id="10"/>
    <w:p>
      <w:pPr>
        <w:ind w:firstLine="480"/>
        <w:rPr>
          <w:rFonts w:hint="eastAsia" w:ascii="宋体" w:hAnsi="宋体" w:eastAsia="宋体" w:cs="宋体"/>
          <w:color w:val="auto"/>
          <w:kern w:val="28"/>
          <w:szCs w:val="21"/>
        </w:rPr>
      </w:pPr>
      <w:r>
        <w:rPr>
          <w:rFonts w:hint="eastAsia" w:ascii="宋体" w:hAnsi="宋体" w:eastAsia="宋体" w:cs="宋体"/>
          <w:color w:val="auto"/>
          <w:kern w:val="28"/>
          <w:szCs w:val="21"/>
        </w:rPr>
        <w:t>截止时间：</w:t>
      </w:r>
      <w:r>
        <w:rPr>
          <w:rFonts w:hint="eastAsia" w:ascii="宋体" w:hAnsi="宋体" w:cs="宋体"/>
          <w:color w:val="auto"/>
          <w:szCs w:val="21"/>
          <w:lang w:val="en-US" w:eastAsia="zh-CN"/>
        </w:rPr>
        <w:t>2024</w:t>
      </w:r>
      <w:r>
        <w:rPr>
          <w:rFonts w:hint="eastAsia" w:ascii="宋体" w:hAnsi="宋体" w:eastAsia="宋体" w:cs="宋体"/>
          <w:color w:val="auto"/>
          <w:szCs w:val="21"/>
        </w:rPr>
        <w:t>年</w:t>
      </w:r>
      <w:r>
        <w:rPr>
          <w:rFonts w:hint="eastAsia" w:ascii="宋体" w:hAnsi="宋体" w:cs="宋体"/>
          <w:color w:val="auto"/>
          <w:szCs w:val="21"/>
          <w:lang w:val="en-US" w:eastAsia="zh-CN"/>
        </w:rPr>
        <w:t>06</w:t>
      </w:r>
      <w:r>
        <w:rPr>
          <w:rFonts w:hint="eastAsia" w:ascii="宋体" w:hAnsi="宋体" w:eastAsia="宋体" w:cs="宋体"/>
          <w:color w:val="auto"/>
          <w:szCs w:val="21"/>
        </w:rPr>
        <w:t>月</w:t>
      </w:r>
      <w:r>
        <w:rPr>
          <w:rFonts w:hint="eastAsia" w:ascii="宋体" w:hAnsi="宋体" w:cs="宋体"/>
          <w:color w:val="auto"/>
          <w:szCs w:val="21"/>
          <w:lang w:val="en-US" w:eastAsia="zh-CN"/>
        </w:rPr>
        <w:t>14</w:t>
      </w:r>
      <w:r>
        <w:rPr>
          <w:rFonts w:hint="eastAsia" w:ascii="宋体" w:hAnsi="宋体" w:eastAsia="宋体" w:cs="宋体"/>
          <w:color w:val="auto"/>
          <w:szCs w:val="21"/>
        </w:rPr>
        <w:t>日</w:t>
      </w:r>
      <w:r>
        <w:rPr>
          <w:rFonts w:hint="eastAsia" w:ascii="宋体" w:hAnsi="宋体" w:cs="宋体"/>
          <w:color w:val="auto"/>
          <w:kern w:val="28"/>
          <w:szCs w:val="21"/>
          <w:lang w:val="en-US" w:eastAsia="zh-CN"/>
        </w:rPr>
        <w:t>15</w:t>
      </w:r>
      <w:r>
        <w:rPr>
          <w:rFonts w:hint="eastAsia" w:ascii="宋体" w:hAnsi="宋体" w:eastAsia="宋体" w:cs="宋体"/>
          <w:color w:val="auto"/>
          <w:kern w:val="28"/>
          <w:szCs w:val="21"/>
        </w:rPr>
        <w:t>时</w:t>
      </w:r>
      <w:r>
        <w:rPr>
          <w:rFonts w:hint="eastAsia" w:ascii="宋体" w:hAnsi="宋体" w:cs="宋体"/>
          <w:color w:val="auto"/>
          <w:kern w:val="28"/>
          <w:szCs w:val="21"/>
          <w:lang w:val="en-US" w:eastAsia="zh-CN"/>
        </w:rPr>
        <w:t>30</w:t>
      </w:r>
      <w:r>
        <w:rPr>
          <w:rFonts w:hint="eastAsia" w:ascii="宋体" w:hAnsi="宋体" w:eastAsia="宋体" w:cs="宋体"/>
          <w:color w:val="auto"/>
          <w:kern w:val="28"/>
          <w:szCs w:val="21"/>
        </w:rPr>
        <w:t>分</w:t>
      </w:r>
      <w:r>
        <w:rPr>
          <w:rFonts w:hint="eastAsia" w:ascii="宋体" w:hAnsi="宋体" w:cs="宋体"/>
          <w:color w:val="auto"/>
          <w:kern w:val="28"/>
          <w:szCs w:val="21"/>
          <w:lang w:val="en-US" w:eastAsia="zh-CN"/>
        </w:rPr>
        <w:t>00</w:t>
      </w:r>
      <w:r>
        <w:rPr>
          <w:rFonts w:hint="eastAsia" w:ascii="宋体" w:hAnsi="宋体" w:eastAsia="宋体" w:cs="宋体"/>
          <w:color w:val="auto"/>
          <w:kern w:val="28"/>
          <w:szCs w:val="21"/>
        </w:rPr>
        <w:t>秒（北京时间）(注</w:t>
      </w:r>
      <w:r>
        <w:rPr>
          <w:rFonts w:hint="eastAsia" w:ascii="宋体" w:hAnsi="宋体" w:eastAsia="宋体" w:cs="宋体"/>
          <w:color w:val="auto"/>
          <w:kern w:val="28"/>
          <w:szCs w:val="21"/>
          <w:lang w:eastAsia="zh-CN"/>
        </w:rPr>
        <w:t>：</w:t>
      </w:r>
      <w:r>
        <w:rPr>
          <w:rFonts w:hint="eastAsia" w:ascii="宋体" w:hAnsi="宋体" w:cs="宋体"/>
          <w:color w:val="auto"/>
          <w:kern w:val="28"/>
          <w:szCs w:val="21"/>
          <w:lang w:val="en-US" w:eastAsia="zh-CN"/>
        </w:rPr>
        <w:t>15</w:t>
      </w:r>
      <w:r>
        <w:rPr>
          <w:rFonts w:hint="eastAsia" w:ascii="宋体" w:hAnsi="宋体" w:eastAsia="宋体" w:cs="宋体"/>
          <w:color w:val="auto"/>
          <w:kern w:val="28"/>
          <w:szCs w:val="21"/>
        </w:rPr>
        <w:t>时</w:t>
      </w:r>
      <w:r>
        <w:rPr>
          <w:rFonts w:hint="eastAsia" w:ascii="宋体" w:hAnsi="宋体" w:cs="宋体"/>
          <w:color w:val="auto"/>
          <w:kern w:val="28"/>
          <w:szCs w:val="21"/>
          <w:lang w:val="en-US" w:eastAsia="zh-CN"/>
        </w:rPr>
        <w:t>00</w:t>
      </w:r>
      <w:r>
        <w:rPr>
          <w:rFonts w:hint="eastAsia" w:ascii="宋体" w:hAnsi="宋体" w:eastAsia="宋体" w:cs="宋体"/>
          <w:color w:val="auto"/>
          <w:kern w:val="28"/>
          <w:szCs w:val="21"/>
        </w:rPr>
        <w:t>分开始受理响应文件)</w:t>
      </w:r>
    </w:p>
    <w:p>
      <w:pPr>
        <w:ind w:firstLine="480"/>
        <w:rPr>
          <w:rFonts w:hint="eastAsia" w:ascii="宋体" w:hAnsi="宋体" w:eastAsia="宋体" w:cs="宋体"/>
          <w:color w:val="auto"/>
          <w:kern w:val="28"/>
          <w:szCs w:val="21"/>
        </w:rPr>
      </w:pPr>
      <w:r>
        <w:rPr>
          <w:rFonts w:hint="eastAsia" w:ascii="宋体" w:hAnsi="宋体" w:eastAsia="宋体" w:cs="宋体"/>
          <w:color w:val="auto"/>
          <w:kern w:val="28"/>
          <w:szCs w:val="21"/>
        </w:rPr>
        <w:t>地点：茂名市光华南路118号润威商厦6楼602开标室</w:t>
      </w:r>
    </w:p>
    <w:p>
      <w:pPr>
        <w:pStyle w:val="4"/>
        <w:numPr>
          <w:ilvl w:val="0"/>
          <w:numId w:val="5"/>
        </w:numPr>
        <w:rPr>
          <w:rFonts w:hint="eastAsia" w:ascii="宋体" w:hAnsi="宋体" w:eastAsia="宋体" w:cs="宋体"/>
          <w:color w:val="auto"/>
        </w:rPr>
      </w:pPr>
      <w:bookmarkStart w:id="11" w:name="_Toc104040681"/>
      <w:r>
        <w:rPr>
          <w:rFonts w:hint="eastAsia" w:ascii="宋体" w:hAnsi="宋体" w:eastAsia="宋体" w:cs="宋体"/>
          <w:color w:val="auto"/>
        </w:rPr>
        <w:t>开启</w:t>
      </w:r>
      <w:bookmarkEnd w:id="11"/>
    </w:p>
    <w:p>
      <w:pPr>
        <w:ind w:firstLine="480"/>
        <w:rPr>
          <w:rFonts w:hint="eastAsia" w:ascii="宋体" w:hAnsi="宋体" w:eastAsia="宋体" w:cs="宋体"/>
          <w:color w:val="auto"/>
          <w:kern w:val="28"/>
          <w:szCs w:val="21"/>
        </w:rPr>
      </w:pPr>
      <w:r>
        <w:rPr>
          <w:rFonts w:hint="eastAsia" w:ascii="宋体" w:hAnsi="宋体" w:eastAsia="宋体" w:cs="宋体"/>
          <w:color w:val="auto"/>
          <w:kern w:val="28"/>
          <w:szCs w:val="21"/>
        </w:rPr>
        <w:t>时间：</w:t>
      </w:r>
      <w:r>
        <w:rPr>
          <w:rFonts w:hint="eastAsia" w:ascii="宋体" w:hAnsi="宋体" w:cs="宋体"/>
          <w:color w:val="auto"/>
          <w:szCs w:val="21"/>
          <w:lang w:val="en-US" w:eastAsia="zh-CN"/>
        </w:rPr>
        <w:t>2024</w:t>
      </w:r>
      <w:r>
        <w:rPr>
          <w:rFonts w:hint="eastAsia" w:ascii="宋体" w:hAnsi="宋体" w:eastAsia="宋体" w:cs="宋体"/>
          <w:color w:val="auto"/>
          <w:szCs w:val="21"/>
        </w:rPr>
        <w:t>年</w:t>
      </w:r>
      <w:r>
        <w:rPr>
          <w:rFonts w:hint="eastAsia" w:ascii="宋体" w:hAnsi="宋体" w:cs="宋体"/>
          <w:color w:val="auto"/>
          <w:szCs w:val="21"/>
          <w:lang w:val="en-US" w:eastAsia="zh-CN"/>
        </w:rPr>
        <w:t>06</w:t>
      </w:r>
      <w:r>
        <w:rPr>
          <w:rFonts w:hint="eastAsia" w:ascii="宋体" w:hAnsi="宋体" w:eastAsia="宋体" w:cs="宋体"/>
          <w:color w:val="auto"/>
          <w:szCs w:val="21"/>
        </w:rPr>
        <w:t>月</w:t>
      </w:r>
      <w:r>
        <w:rPr>
          <w:rFonts w:hint="eastAsia" w:ascii="宋体" w:hAnsi="宋体" w:cs="宋体"/>
          <w:color w:val="auto"/>
          <w:szCs w:val="21"/>
          <w:lang w:val="en-US" w:eastAsia="zh-CN"/>
        </w:rPr>
        <w:t>14</w:t>
      </w:r>
      <w:r>
        <w:rPr>
          <w:rFonts w:hint="eastAsia" w:ascii="宋体" w:hAnsi="宋体" w:eastAsia="宋体" w:cs="宋体"/>
          <w:color w:val="auto"/>
          <w:szCs w:val="21"/>
        </w:rPr>
        <w:t>日</w:t>
      </w:r>
      <w:r>
        <w:rPr>
          <w:rFonts w:hint="eastAsia" w:ascii="宋体" w:hAnsi="宋体" w:cs="宋体"/>
          <w:color w:val="auto"/>
          <w:kern w:val="28"/>
          <w:szCs w:val="21"/>
          <w:lang w:val="en-US" w:eastAsia="zh-CN"/>
        </w:rPr>
        <w:t>15</w:t>
      </w:r>
      <w:r>
        <w:rPr>
          <w:rFonts w:hint="eastAsia" w:ascii="宋体" w:hAnsi="宋体" w:eastAsia="宋体" w:cs="宋体"/>
          <w:color w:val="auto"/>
          <w:kern w:val="28"/>
          <w:szCs w:val="21"/>
        </w:rPr>
        <w:t>时</w:t>
      </w:r>
      <w:r>
        <w:rPr>
          <w:rFonts w:hint="eastAsia" w:ascii="宋体" w:hAnsi="宋体" w:cs="宋体"/>
          <w:color w:val="auto"/>
          <w:kern w:val="28"/>
          <w:szCs w:val="21"/>
          <w:lang w:val="en-US" w:eastAsia="zh-CN"/>
        </w:rPr>
        <w:t>30</w:t>
      </w:r>
      <w:r>
        <w:rPr>
          <w:rFonts w:hint="eastAsia" w:ascii="宋体" w:hAnsi="宋体" w:eastAsia="宋体" w:cs="宋体"/>
          <w:color w:val="auto"/>
          <w:kern w:val="28"/>
          <w:szCs w:val="21"/>
        </w:rPr>
        <w:t>分</w:t>
      </w:r>
      <w:r>
        <w:rPr>
          <w:rFonts w:hint="eastAsia" w:ascii="宋体" w:hAnsi="宋体" w:cs="宋体"/>
          <w:color w:val="auto"/>
          <w:kern w:val="28"/>
          <w:szCs w:val="21"/>
          <w:lang w:val="en-US" w:eastAsia="zh-CN"/>
        </w:rPr>
        <w:t>00</w:t>
      </w:r>
      <w:r>
        <w:rPr>
          <w:rFonts w:hint="eastAsia" w:ascii="宋体" w:hAnsi="宋体" w:eastAsia="宋体" w:cs="宋体"/>
          <w:color w:val="auto"/>
          <w:kern w:val="28"/>
          <w:szCs w:val="21"/>
        </w:rPr>
        <w:t>秒（北京时间）</w:t>
      </w:r>
    </w:p>
    <w:p>
      <w:pPr>
        <w:ind w:firstLine="480"/>
        <w:rPr>
          <w:rFonts w:hint="eastAsia" w:ascii="宋体" w:hAnsi="宋体" w:eastAsia="宋体" w:cs="宋体"/>
          <w:color w:val="auto"/>
          <w:szCs w:val="21"/>
        </w:rPr>
      </w:pPr>
      <w:r>
        <w:rPr>
          <w:rFonts w:hint="eastAsia" w:ascii="宋体" w:hAnsi="宋体" w:eastAsia="宋体" w:cs="宋体"/>
          <w:color w:val="auto"/>
          <w:kern w:val="28"/>
          <w:szCs w:val="21"/>
        </w:rPr>
        <w:t>地点：茂名市光华南路118号润威商厦6楼602评标室</w:t>
      </w:r>
    </w:p>
    <w:p>
      <w:pPr>
        <w:pStyle w:val="4"/>
        <w:numPr>
          <w:ilvl w:val="0"/>
          <w:numId w:val="5"/>
        </w:numPr>
        <w:rPr>
          <w:rFonts w:hint="eastAsia" w:ascii="宋体" w:hAnsi="宋体" w:eastAsia="宋体" w:cs="宋体"/>
          <w:color w:val="auto"/>
        </w:rPr>
      </w:pPr>
      <w:bookmarkStart w:id="12" w:name="_Toc104040682"/>
      <w:r>
        <w:rPr>
          <w:rFonts w:hint="eastAsia" w:ascii="宋体" w:hAnsi="宋体" w:eastAsia="宋体" w:cs="宋体"/>
          <w:color w:val="auto"/>
        </w:rPr>
        <w:t>公告期限</w:t>
      </w:r>
      <w:bookmarkEnd w:id="12"/>
    </w:p>
    <w:p>
      <w:pPr>
        <w:ind w:firstLine="480"/>
        <w:rPr>
          <w:rFonts w:hint="eastAsia" w:ascii="宋体" w:hAnsi="宋体" w:eastAsia="宋体" w:cs="宋体"/>
          <w:color w:val="auto"/>
          <w:kern w:val="28"/>
          <w:szCs w:val="21"/>
        </w:rPr>
      </w:pPr>
      <w:r>
        <w:rPr>
          <w:rFonts w:hint="eastAsia" w:ascii="宋体" w:hAnsi="宋体" w:eastAsia="宋体" w:cs="宋体"/>
          <w:color w:val="auto"/>
          <w:kern w:val="28"/>
          <w:szCs w:val="21"/>
        </w:rPr>
        <w:t>自本公告发布之日起3个工作日。</w:t>
      </w:r>
    </w:p>
    <w:p>
      <w:pPr>
        <w:pStyle w:val="4"/>
        <w:numPr>
          <w:ilvl w:val="0"/>
          <w:numId w:val="5"/>
        </w:numPr>
        <w:rPr>
          <w:rFonts w:hint="eastAsia" w:ascii="宋体" w:hAnsi="宋体" w:eastAsia="宋体" w:cs="宋体"/>
          <w:color w:val="auto"/>
        </w:rPr>
      </w:pPr>
      <w:bookmarkStart w:id="13" w:name="_Toc104040683"/>
      <w:r>
        <w:rPr>
          <w:rFonts w:hint="eastAsia" w:ascii="宋体" w:hAnsi="宋体" w:eastAsia="宋体" w:cs="宋体"/>
          <w:color w:val="auto"/>
        </w:rPr>
        <w:t>其他补充事宜</w:t>
      </w:r>
      <w:bookmarkEnd w:id="13"/>
    </w:p>
    <w:p>
      <w:pPr>
        <w:ind w:firstLine="480"/>
        <w:rPr>
          <w:rFonts w:hint="eastAsia" w:ascii="宋体" w:hAnsi="宋体" w:eastAsia="宋体" w:cs="宋体"/>
          <w:color w:val="auto"/>
          <w:kern w:val="28"/>
          <w:szCs w:val="21"/>
        </w:rPr>
      </w:pPr>
      <w:r>
        <w:rPr>
          <w:rFonts w:hint="eastAsia" w:ascii="宋体" w:hAnsi="宋体" w:eastAsia="宋体" w:cs="宋体"/>
          <w:color w:val="auto"/>
          <w:kern w:val="28"/>
          <w:szCs w:val="21"/>
        </w:rPr>
        <w:t>需要落实的政府采购政策：</w:t>
      </w:r>
    </w:p>
    <w:p>
      <w:pPr>
        <w:numPr>
          <w:ilvl w:val="0"/>
          <w:numId w:val="7"/>
        </w:numPr>
        <w:ind w:firstLine="480"/>
        <w:rPr>
          <w:rFonts w:hint="eastAsia" w:ascii="宋体" w:hAnsi="宋体" w:eastAsia="宋体" w:cs="宋体"/>
          <w:color w:val="auto"/>
          <w:kern w:val="28"/>
          <w:szCs w:val="21"/>
        </w:rPr>
      </w:pPr>
      <w:r>
        <w:rPr>
          <w:rFonts w:hint="eastAsia" w:ascii="宋体" w:hAnsi="宋体" w:eastAsia="宋体" w:cs="宋体"/>
          <w:color w:val="auto"/>
          <w:kern w:val="28"/>
          <w:szCs w:val="21"/>
        </w:rPr>
        <w:t>《政府采购促进中小企业发展管理办法》（财库〔2020〕46号）</w:t>
      </w:r>
    </w:p>
    <w:p>
      <w:pPr>
        <w:numPr>
          <w:ilvl w:val="0"/>
          <w:numId w:val="7"/>
        </w:numPr>
        <w:ind w:firstLine="480"/>
        <w:rPr>
          <w:rFonts w:hint="eastAsia" w:ascii="宋体" w:hAnsi="宋体" w:eastAsia="宋体" w:cs="宋体"/>
          <w:color w:val="auto"/>
          <w:kern w:val="28"/>
          <w:szCs w:val="21"/>
        </w:rPr>
      </w:pPr>
      <w:r>
        <w:rPr>
          <w:rFonts w:hint="eastAsia" w:ascii="宋体" w:hAnsi="宋体" w:eastAsia="宋体" w:cs="宋体"/>
          <w:color w:val="auto"/>
          <w:kern w:val="28"/>
          <w:szCs w:val="21"/>
        </w:rPr>
        <w:t>《关于政府采购支持监狱企业发展有关问题的通知》(财库〔2014〕68号)</w:t>
      </w:r>
    </w:p>
    <w:p>
      <w:pPr>
        <w:numPr>
          <w:ilvl w:val="0"/>
          <w:numId w:val="7"/>
        </w:numPr>
        <w:ind w:firstLine="480"/>
        <w:rPr>
          <w:rFonts w:hint="eastAsia" w:ascii="宋体" w:hAnsi="宋体" w:eastAsia="宋体" w:cs="宋体"/>
          <w:color w:val="auto"/>
          <w:kern w:val="28"/>
          <w:szCs w:val="21"/>
        </w:rPr>
      </w:pPr>
      <w:r>
        <w:rPr>
          <w:rFonts w:hint="eastAsia" w:ascii="宋体" w:hAnsi="宋体" w:eastAsia="宋体" w:cs="宋体"/>
          <w:color w:val="auto"/>
          <w:kern w:val="28"/>
          <w:szCs w:val="21"/>
        </w:rPr>
        <w:t>《关于促进残疾人就业政府采购政策的通知》（财库〔2017〕141号)</w:t>
      </w:r>
    </w:p>
    <w:p>
      <w:pPr>
        <w:numPr>
          <w:ilvl w:val="0"/>
          <w:numId w:val="7"/>
        </w:numPr>
        <w:ind w:firstLine="480"/>
        <w:rPr>
          <w:rFonts w:hint="eastAsia" w:ascii="宋体" w:hAnsi="宋体" w:eastAsia="宋体" w:cs="宋体"/>
          <w:color w:val="auto"/>
          <w:kern w:val="28"/>
          <w:szCs w:val="21"/>
        </w:rPr>
      </w:pPr>
      <w:r>
        <w:rPr>
          <w:rFonts w:hint="eastAsia" w:ascii="宋体" w:hAnsi="宋体" w:eastAsia="宋体" w:cs="宋体"/>
          <w:color w:val="auto"/>
          <w:kern w:val="28"/>
          <w:szCs w:val="21"/>
        </w:rPr>
        <w:t>《财政部 发展改革委 生态环境部 市场监管总局 关于调整优化节能产品、环境标志产品政府采购执行机制的通知》（财库〔2019〕9号）</w:t>
      </w:r>
    </w:p>
    <w:p>
      <w:pPr>
        <w:numPr>
          <w:ilvl w:val="0"/>
          <w:numId w:val="7"/>
        </w:numPr>
        <w:ind w:firstLine="480"/>
        <w:rPr>
          <w:rFonts w:hint="eastAsia" w:ascii="宋体" w:hAnsi="宋体" w:eastAsia="宋体" w:cs="宋体"/>
          <w:color w:val="auto"/>
          <w:kern w:val="28"/>
          <w:szCs w:val="21"/>
        </w:rPr>
      </w:pPr>
      <w:r>
        <w:rPr>
          <w:rFonts w:hint="eastAsia" w:ascii="宋体" w:hAnsi="宋体" w:eastAsia="宋体" w:cs="宋体"/>
          <w:color w:val="auto"/>
          <w:kern w:val="28"/>
          <w:szCs w:val="21"/>
        </w:rPr>
        <w:t>《节能产品政府采购实施意见》的通知（财库〔2004〕185号）</w:t>
      </w:r>
    </w:p>
    <w:p>
      <w:pPr>
        <w:pStyle w:val="4"/>
        <w:numPr>
          <w:ilvl w:val="0"/>
          <w:numId w:val="5"/>
        </w:numPr>
        <w:rPr>
          <w:rFonts w:hint="eastAsia" w:ascii="宋体" w:hAnsi="宋体" w:eastAsia="宋体" w:cs="宋体"/>
          <w:color w:val="auto"/>
        </w:rPr>
      </w:pPr>
      <w:bookmarkStart w:id="14" w:name="_Toc104040684"/>
      <w:r>
        <w:rPr>
          <w:rFonts w:hint="eastAsia" w:ascii="宋体" w:hAnsi="宋体" w:eastAsia="宋体" w:cs="宋体"/>
          <w:color w:val="auto"/>
        </w:rPr>
        <w:t>凡对本次采购提出询问，请按以下方式联系</w:t>
      </w:r>
      <w:bookmarkEnd w:id="14"/>
    </w:p>
    <w:p>
      <w:pPr>
        <w:pStyle w:val="44"/>
        <w:spacing w:after="0" w:line="360" w:lineRule="auto"/>
        <w:ind w:firstLine="0" w:firstLineChars="0"/>
        <w:rPr>
          <w:rFonts w:hint="eastAsia" w:ascii="宋体" w:hAnsi="宋体" w:eastAsia="宋体" w:cs="宋体"/>
          <w:b/>
          <w:bCs/>
          <w:color w:val="auto"/>
          <w:szCs w:val="21"/>
        </w:rPr>
      </w:pPr>
      <w:r>
        <w:rPr>
          <w:rFonts w:hint="eastAsia" w:ascii="宋体" w:hAnsi="宋体" w:eastAsia="宋体" w:cs="宋体"/>
          <w:b/>
          <w:bCs/>
          <w:color w:val="auto"/>
          <w:szCs w:val="21"/>
        </w:rPr>
        <w:t>1.采购人信息</w:t>
      </w:r>
    </w:p>
    <w:p>
      <w:pPr>
        <w:pStyle w:val="44"/>
        <w:spacing w:after="0" w:line="360" w:lineRule="auto"/>
        <w:ind w:firstLineChars="200"/>
        <w:rPr>
          <w:rFonts w:hint="eastAsia" w:ascii="宋体" w:hAnsi="宋体" w:eastAsia="宋体" w:cs="宋体"/>
          <w:color w:val="auto"/>
          <w:szCs w:val="21"/>
          <w:lang w:eastAsia="zh-CN"/>
        </w:rPr>
      </w:pPr>
      <w:r>
        <w:rPr>
          <w:rFonts w:hint="eastAsia" w:ascii="宋体" w:hAnsi="宋体" w:eastAsia="宋体" w:cs="宋体"/>
          <w:color w:val="auto"/>
          <w:szCs w:val="21"/>
        </w:rPr>
        <w:t>名    称：</w:t>
      </w:r>
      <w:r>
        <w:rPr>
          <w:rFonts w:hint="eastAsia" w:ascii="宋体" w:hAnsi="宋体" w:eastAsia="宋体" w:cs="宋体"/>
          <w:color w:val="auto"/>
          <w:szCs w:val="21"/>
          <w:lang w:eastAsia="zh-CN"/>
        </w:rPr>
        <w:t>高州市中医院</w:t>
      </w:r>
    </w:p>
    <w:p>
      <w:pPr>
        <w:pStyle w:val="44"/>
        <w:spacing w:after="0" w:line="360" w:lineRule="auto"/>
        <w:ind w:firstLineChars="200"/>
        <w:rPr>
          <w:rFonts w:hint="eastAsia" w:ascii="宋体" w:hAnsi="宋体" w:eastAsia="宋体" w:cs="宋体"/>
          <w:color w:val="auto"/>
          <w:szCs w:val="21"/>
          <w:lang w:eastAsia="zh-CN"/>
        </w:rPr>
      </w:pPr>
      <w:r>
        <w:rPr>
          <w:rFonts w:hint="eastAsia" w:ascii="宋体" w:hAnsi="宋体" w:eastAsia="宋体" w:cs="宋体"/>
          <w:color w:val="auto"/>
          <w:szCs w:val="21"/>
        </w:rPr>
        <w:t>地    址：</w:t>
      </w:r>
      <w:r>
        <w:rPr>
          <w:rFonts w:hint="eastAsia" w:ascii="宋体" w:hAnsi="宋体" w:eastAsia="宋体" w:cs="宋体"/>
          <w:color w:val="auto"/>
          <w:szCs w:val="21"/>
          <w:lang w:eastAsia="zh-CN"/>
        </w:rPr>
        <w:t>广东省高州市茂名大道32号</w:t>
      </w:r>
    </w:p>
    <w:p>
      <w:pPr>
        <w:pStyle w:val="44"/>
        <w:spacing w:after="0" w:line="360" w:lineRule="auto"/>
        <w:ind w:firstLineChars="200"/>
        <w:rPr>
          <w:rFonts w:hint="eastAsia" w:ascii="宋体" w:hAnsi="宋体" w:eastAsia="宋体" w:cs="宋体"/>
          <w:color w:val="auto"/>
          <w:szCs w:val="21"/>
        </w:rPr>
      </w:pPr>
      <w:r>
        <w:rPr>
          <w:rFonts w:hint="eastAsia" w:ascii="宋体" w:hAnsi="宋体" w:eastAsia="宋体" w:cs="宋体"/>
          <w:color w:val="auto"/>
          <w:szCs w:val="21"/>
        </w:rPr>
        <w:t>联系方式：</w:t>
      </w:r>
      <w:r>
        <w:rPr>
          <w:rFonts w:hint="eastAsia" w:ascii="宋体" w:hAnsi="宋体" w:eastAsia="宋体" w:cs="宋体"/>
          <w:color w:val="auto"/>
          <w:szCs w:val="21"/>
          <w:lang w:val="en-US" w:eastAsia="zh-CN"/>
        </w:rPr>
        <w:t>0668-6198739</w:t>
      </w:r>
    </w:p>
    <w:p>
      <w:pPr>
        <w:pStyle w:val="44"/>
        <w:spacing w:after="0" w:line="360" w:lineRule="auto"/>
        <w:ind w:firstLine="0" w:firstLineChars="0"/>
        <w:rPr>
          <w:rFonts w:hint="eastAsia" w:ascii="宋体" w:hAnsi="宋体" w:eastAsia="宋体" w:cs="宋体"/>
          <w:b/>
          <w:bCs/>
          <w:color w:val="auto"/>
          <w:szCs w:val="21"/>
        </w:rPr>
      </w:pPr>
      <w:r>
        <w:rPr>
          <w:rFonts w:hint="eastAsia" w:ascii="宋体" w:hAnsi="宋体" w:eastAsia="宋体" w:cs="宋体"/>
          <w:b/>
          <w:bCs/>
          <w:color w:val="auto"/>
          <w:szCs w:val="21"/>
        </w:rPr>
        <w:t>2.采购代理机构信息</w:t>
      </w:r>
    </w:p>
    <w:p>
      <w:pPr>
        <w:pStyle w:val="44"/>
        <w:spacing w:after="0" w:line="360" w:lineRule="auto"/>
        <w:ind w:firstLineChars="200"/>
        <w:rPr>
          <w:rFonts w:hint="eastAsia" w:ascii="宋体" w:hAnsi="宋体" w:eastAsia="宋体" w:cs="宋体"/>
          <w:color w:val="auto"/>
          <w:szCs w:val="21"/>
        </w:rPr>
      </w:pPr>
      <w:r>
        <w:rPr>
          <w:rFonts w:hint="eastAsia" w:ascii="宋体" w:hAnsi="宋体" w:eastAsia="宋体" w:cs="宋体"/>
          <w:color w:val="auto"/>
          <w:szCs w:val="21"/>
        </w:rPr>
        <w:t>名    称：广东达禾工程管理有限公司</w:t>
      </w:r>
    </w:p>
    <w:p>
      <w:pPr>
        <w:pStyle w:val="44"/>
        <w:spacing w:after="0" w:line="360" w:lineRule="auto"/>
        <w:ind w:firstLineChars="200"/>
        <w:rPr>
          <w:rFonts w:hint="eastAsia" w:ascii="宋体" w:hAnsi="宋体" w:eastAsia="宋体" w:cs="宋体"/>
          <w:color w:val="auto"/>
          <w:szCs w:val="21"/>
          <w:lang w:val="en-US" w:eastAsia="zh-CN"/>
        </w:rPr>
      </w:pPr>
      <w:r>
        <w:rPr>
          <w:rFonts w:hint="eastAsia" w:ascii="宋体" w:hAnsi="宋体" w:eastAsia="宋体" w:cs="宋体"/>
          <w:color w:val="auto"/>
          <w:szCs w:val="21"/>
        </w:rPr>
        <w:t>地    址：</w:t>
      </w:r>
      <w:r>
        <w:rPr>
          <w:rFonts w:hint="eastAsia" w:ascii="宋体" w:hAnsi="宋体" w:eastAsia="宋体" w:cs="宋体"/>
          <w:color w:val="auto"/>
          <w:kern w:val="28"/>
          <w:szCs w:val="21"/>
        </w:rPr>
        <w:t>茂名市光华南路118号润威商厦6</w:t>
      </w:r>
      <w:r>
        <w:rPr>
          <w:rFonts w:hint="eastAsia" w:ascii="宋体" w:hAnsi="宋体" w:eastAsia="宋体" w:cs="宋体"/>
          <w:color w:val="auto"/>
          <w:kern w:val="28"/>
          <w:szCs w:val="21"/>
          <w:lang w:val="en-US" w:eastAsia="zh-CN"/>
        </w:rPr>
        <w:t>02室</w:t>
      </w:r>
    </w:p>
    <w:p>
      <w:pPr>
        <w:pStyle w:val="44"/>
        <w:spacing w:after="0" w:line="360" w:lineRule="auto"/>
        <w:ind w:firstLineChars="200"/>
        <w:rPr>
          <w:rFonts w:hint="eastAsia" w:ascii="宋体" w:hAnsi="宋体" w:eastAsia="宋体" w:cs="宋体"/>
          <w:color w:val="auto"/>
          <w:szCs w:val="21"/>
        </w:rPr>
      </w:pPr>
      <w:r>
        <w:rPr>
          <w:rFonts w:hint="eastAsia" w:ascii="宋体" w:hAnsi="宋体" w:eastAsia="宋体" w:cs="宋体"/>
          <w:color w:val="auto"/>
          <w:szCs w:val="21"/>
        </w:rPr>
        <w:t>联系方式：</w:t>
      </w:r>
      <w:r>
        <w:rPr>
          <w:rFonts w:hint="eastAsia" w:cs="宋体"/>
          <w:color w:val="auto"/>
          <w:szCs w:val="21"/>
          <w:lang w:val="en-US" w:eastAsia="zh-CN"/>
        </w:rPr>
        <w:t>许小姐</w:t>
      </w:r>
      <w:r>
        <w:rPr>
          <w:rFonts w:hint="eastAsia" w:ascii="宋体" w:hAnsi="宋体" w:eastAsia="宋体" w:cs="宋体"/>
          <w:color w:val="auto"/>
          <w:szCs w:val="21"/>
          <w:lang w:val="en-US" w:eastAsia="zh-CN"/>
        </w:rPr>
        <w:t>，</w:t>
      </w:r>
      <w:r>
        <w:rPr>
          <w:rFonts w:hint="eastAsia" w:ascii="宋体" w:hAnsi="宋体" w:eastAsia="宋体" w:cs="宋体"/>
          <w:color w:val="auto"/>
          <w:szCs w:val="21"/>
        </w:rPr>
        <w:t>0668-2998639</w:t>
      </w:r>
    </w:p>
    <w:p>
      <w:pPr>
        <w:pStyle w:val="44"/>
        <w:spacing w:after="0" w:line="360" w:lineRule="auto"/>
        <w:ind w:firstLine="210"/>
        <w:rPr>
          <w:rFonts w:hint="eastAsia" w:ascii="宋体" w:hAnsi="宋体" w:eastAsia="宋体" w:cs="宋体"/>
          <w:color w:val="auto"/>
          <w:szCs w:val="21"/>
        </w:rPr>
      </w:pPr>
    </w:p>
    <w:p>
      <w:pPr>
        <w:pStyle w:val="44"/>
        <w:spacing w:after="0" w:line="360" w:lineRule="auto"/>
        <w:ind w:firstLine="210"/>
        <w:rPr>
          <w:rFonts w:hint="eastAsia" w:ascii="宋体" w:hAnsi="宋体" w:eastAsia="宋体" w:cs="宋体"/>
          <w:color w:val="auto"/>
          <w:szCs w:val="21"/>
        </w:rPr>
      </w:pPr>
    </w:p>
    <w:p>
      <w:pPr>
        <w:adjustRightInd w:val="0"/>
        <w:snapToGrid w:val="0"/>
        <w:ind w:right="-51" w:firstLine="2730" w:firstLineChars="1300"/>
        <w:jc w:val="right"/>
        <w:rPr>
          <w:rFonts w:hint="eastAsia" w:ascii="宋体" w:hAnsi="宋体" w:eastAsia="宋体" w:cs="宋体"/>
          <w:bCs/>
          <w:color w:val="auto"/>
          <w:szCs w:val="21"/>
        </w:rPr>
      </w:pPr>
      <w:r>
        <w:rPr>
          <w:rFonts w:hint="eastAsia" w:ascii="宋体" w:hAnsi="宋体" w:eastAsia="宋体" w:cs="宋体"/>
          <w:bCs/>
          <w:color w:val="auto"/>
          <w:szCs w:val="21"/>
        </w:rPr>
        <w:t>广东达禾工程管理有限公司</w:t>
      </w:r>
    </w:p>
    <w:p>
      <w:pPr>
        <w:ind w:firstLine="420"/>
        <w:jc w:val="right"/>
        <w:rPr>
          <w:rFonts w:hint="eastAsia" w:ascii="宋体" w:hAnsi="宋体" w:eastAsia="宋体" w:cs="宋体"/>
          <w:color w:val="auto"/>
          <w:szCs w:val="21"/>
        </w:rPr>
      </w:pPr>
      <w:bookmarkStart w:id="15" w:name="_Toc35342045"/>
      <w:r>
        <w:rPr>
          <w:rFonts w:hint="eastAsia" w:ascii="宋体" w:hAnsi="宋体" w:cs="宋体"/>
          <w:color w:val="auto"/>
          <w:szCs w:val="21"/>
          <w:lang w:val="en-US" w:eastAsia="zh-CN"/>
        </w:rPr>
        <w:t>2024</w:t>
      </w:r>
      <w:r>
        <w:rPr>
          <w:rFonts w:hint="eastAsia" w:ascii="宋体" w:hAnsi="宋体" w:eastAsia="宋体" w:cs="宋体"/>
          <w:color w:val="auto"/>
          <w:szCs w:val="21"/>
        </w:rPr>
        <w:t>年</w:t>
      </w:r>
      <w:r>
        <w:rPr>
          <w:rFonts w:hint="eastAsia" w:ascii="宋体" w:hAnsi="宋体" w:cs="宋体"/>
          <w:color w:val="auto"/>
          <w:szCs w:val="21"/>
          <w:lang w:val="en-US" w:eastAsia="zh-CN"/>
        </w:rPr>
        <w:t>06</w:t>
      </w:r>
      <w:r>
        <w:rPr>
          <w:rFonts w:hint="eastAsia" w:ascii="宋体" w:hAnsi="宋体" w:eastAsia="宋体" w:cs="宋体"/>
          <w:color w:val="auto"/>
          <w:szCs w:val="21"/>
        </w:rPr>
        <w:t>月</w:t>
      </w:r>
      <w:r>
        <w:rPr>
          <w:rFonts w:hint="eastAsia" w:ascii="宋体" w:hAnsi="宋体" w:cs="宋体"/>
          <w:color w:val="auto"/>
          <w:szCs w:val="21"/>
          <w:lang w:val="en-US" w:eastAsia="zh-CN"/>
        </w:rPr>
        <w:t>03</w:t>
      </w:r>
      <w:r>
        <w:rPr>
          <w:rFonts w:hint="eastAsia" w:ascii="宋体" w:hAnsi="宋体" w:eastAsia="宋体" w:cs="宋体"/>
          <w:color w:val="auto"/>
          <w:szCs w:val="21"/>
        </w:rPr>
        <w:t>日</w:t>
      </w:r>
    </w:p>
    <w:p>
      <w:pPr>
        <w:ind w:firstLine="420"/>
        <w:jc w:val="center"/>
        <w:rPr>
          <w:rFonts w:hint="eastAsia" w:ascii="宋体" w:hAnsi="宋体" w:eastAsia="宋体" w:cs="宋体"/>
          <w:color w:val="auto"/>
        </w:rPr>
      </w:pPr>
    </w:p>
    <w:p>
      <w:pPr>
        <w:ind w:firstLine="420"/>
        <w:jc w:val="center"/>
        <w:rPr>
          <w:rFonts w:hint="eastAsia" w:ascii="宋体" w:hAnsi="宋体" w:eastAsia="宋体" w:cs="宋体"/>
          <w:color w:val="auto"/>
          <w:sz w:val="28"/>
        </w:rPr>
      </w:pPr>
      <w:r>
        <w:rPr>
          <w:rFonts w:hint="eastAsia" w:ascii="宋体" w:hAnsi="宋体" w:eastAsia="宋体" w:cs="宋体"/>
          <w:color w:val="auto"/>
        </w:rPr>
        <w:br w:type="page"/>
      </w:r>
    </w:p>
    <w:p>
      <w:pPr>
        <w:pStyle w:val="3"/>
        <w:rPr>
          <w:rFonts w:hint="eastAsia" w:ascii="宋体" w:hAnsi="宋体" w:eastAsia="宋体" w:cs="宋体"/>
          <w:color w:val="auto"/>
        </w:rPr>
      </w:pPr>
      <w:bookmarkStart w:id="16" w:name="_Toc103033202"/>
      <w:bookmarkStart w:id="17" w:name="_Toc101122290"/>
      <w:bookmarkStart w:id="18" w:name="_Toc104040685"/>
      <w:bookmarkStart w:id="19" w:name="_Toc103216634"/>
      <w:bookmarkStart w:id="20" w:name="_Toc114516594"/>
      <w:bookmarkStart w:id="21" w:name="_Hlk103194593"/>
      <w:r>
        <w:rPr>
          <w:rFonts w:hint="eastAsia" w:ascii="宋体" w:hAnsi="宋体" w:eastAsia="宋体" w:cs="宋体"/>
          <w:color w:val="auto"/>
        </w:rPr>
        <w:t>第二章 采购需求</w:t>
      </w:r>
      <w:bookmarkEnd w:id="16"/>
      <w:bookmarkEnd w:id="17"/>
      <w:bookmarkEnd w:id="18"/>
      <w:bookmarkEnd w:id="19"/>
      <w:bookmarkEnd w:id="20"/>
    </w:p>
    <w:p>
      <w:pPr>
        <w:pStyle w:val="45"/>
        <w:spacing w:after="0" w:line="360" w:lineRule="auto"/>
        <w:ind w:left="0" w:leftChars="0" w:firstLine="0" w:firstLineChars="0"/>
        <w:rPr>
          <w:rFonts w:hint="eastAsia" w:ascii="宋体" w:hAnsi="宋体" w:eastAsia="宋体" w:cs="宋体"/>
          <w:b/>
          <w:bCs/>
          <w:color w:val="auto"/>
          <w:szCs w:val="21"/>
        </w:rPr>
      </w:pPr>
      <w:bookmarkStart w:id="22" w:name="_Hlk112005103"/>
    </w:p>
    <w:p>
      <w:pPr>
        <w:pStyle w:val="45"/>
        <w:spacing w:after="0" w:line="360" w:lineRule="auto"/>
        <w:ind w:left="0" w:leftChars="0" w:firstLine="0" w:firstLineChars="0"/>
        <w:rPr>
          <w:rFonts w:hint="eastAsia" w:ascii="宋体" w:hAnsi="宋体" w:eastAsia="宋体" w:cs="宋体"/>
          <w:b/>
          <w:bCs/>
          <w:color w:val="auto"/>
          <w:szCs w:val="21"/>
        </w:rPr>
      </w:pPr>
      <w:r>
        <w:rPr>
          <w:rFonts w:hint="eastAsia" w:ascii="宋体" w:hAnsi="宋体" w:eastAsia="宋体" w:cs="宋体"/>
          <w:b/>
          <w:bCs/>
          <w:color w:val="auto"/>
          <w:szCs w:val="21"/>
        </w:rPr>
        <w:t>说明：</w:t>
      </w:r>
    </w:p>
    <w:p>
      <w:pPr>
        <w:pStyle w:val="45"/>
        <w:spacing w:after="0" w:line="360" w:lineRule="auto"/>
        <w:ind w:left="0" w:leftChars="0" w:firstLine="422"/>
        <w:rPr>
          <w:rFonts w:hint="eastAsia" w:ascii="宋体" w:hAnsi="宋体" w:eastAsia="宋体" w:cs="宋体"/>
          <w:b/>
          <w:bCs/>
          <w:color w:val="auto"/>
          <w:szCs w:val="21"/>
        </w:rPr>
      </w:pPr>
      <w:r>
        <w:rPr>
          <w:rFonts w:hint="eastAsia" w:ascii="宋体" w:hAnsi="宋体" w:eastAsia="宋体" w:cs="宋体"/>
          <w:b/>
          <w:bCs/>
          <w:color w:val="auto"/>
          <w:szCs w:val="21"/>
        </w:rPr>
        <w:t>1.供应商须对本项目为单位的货物或服务进行整体响应，任何只对采购标的或服务内容其中一部分内容进行响应的，将作无效投标（响应）处理。</w:t>
      </w:r>
    </w:p>
    <w:p>
      <w:pPr>
        <w:pStyle w:val="45"/>
        <w:spacing w:after="0" w:line="360" w:lineRule="auto"/>
        <w:ind w:left="0" w:leftChars="0" w:firstLine="422"/>
        <w:rPr>
          <w:rFonts w:hint="eastAsia" w:ascii="宋体" w:hAnsi="宋体" w:eastAsia="宋体" w:cs="宋体"/>
          <w:b/>
          <w:bCs/>
          <w:color w:val="auto"/>
          <w:szCs w:val="21"/>
        </w:rPr>
      </w:pPr>
      <w:r>
        <w:rPr>
          <w:rFonts w:hint="eastAsia" w:ascii="宋体" w:hAnsi="宋体" w:eastAsia="宋体" w:cs="宋体"/>
          <w:b/>
          <w:bCs/>
          <w:color w:val="auto"/>
          <w:szCs w:val="21"/>
        </w:rPr>
        <w:t>2.采购需求</w:t>
      </w:r>
      <w:r>
        <w:rPr>
          <w:rFonts w:hint="eastAsia" w:ascii="宋体" w:hAnsi="宋体" w:eastAsia="宋体" w:cs="宋体"/>
          <w:b/>
          <w:bCs/>
          <w:color w:val="auto"/>
          <w:szCs w:val="21"/>
          <w:lang w:eastAsia="zh-CN"/>
        </w:rPr>
        <w:t>成交</w:t>
      </w:r>
      <w:r>
        <w:rPr>
          <w:rFonts w:hint="eastAsia" w:ascii="宋体" w:hAnsi="宋体" w:eastAsia="宋体" w:cs="宋体"/>
          <w:b/>
          <w:bCs/>
          <w:color w:val="auto"/>
          <w:szCs w:val="21"/>
        </w:rPr>
        <w:t>注“★”号条款为实质性条款，供应商须按要求对其进行逐条响应，当出现负偏离或未响应，将作无效投标（响应）处理；若要求提供证明材料，还须按要求提供证明材料，否则将作无效投标（响应）处理。</w:t>
      </w:r>
    </w:p>
    <w:p>
      <w:pPr>
        <w:pStyle w:val="45"/>
        <w:spacing w:after="0" w:line="360" w:lineRule="auto"/>
        <w:ind w:left="0" w:leftChars="0" w:firstLine="422"/>
        <w:rPr>
          <w:rFonts w:hint="eastAsia" w:ascii="宋体" w:hAnsi="宋体" w:eastAsia="宋体" w:cs="宋体"/>
          <w:color w:val="auto"/>
          <w:szCs w:val="21"/>
        </w:rPr>
      </w:pPr>
      <w:r>
        <w:rPr>
          <w:rFonts w:hint="eastAsia" w:ascii="宋体" w:hAnsi="宋体" w:eastAsia="宋体" w:cs="宋体"/>
          <w:b/>
          <w:bCs/>
          <w:color w:val="auto"/>
          <w:szCs w:val="21"/>
        </w:rPr>
        <w:t>3.采购需求</w:t>
      </w:r>
      <w:r>
        <w:rPr>
          <w:rFonts w:hint="eastAsia" w:ascii="宋体" w:hAnsi="宋体" w:eastAsia="宋体" w:cs="宋体"/>
          <w:b/>
          <w:bCs/>
          <w:color w:val="auto"/>
          <w:szCs w:val="21"/>
          <w:lang w:eastAsia="zh-CN"/>
        </w:rPr>
        <w:t>成交</w:t>
      </w:r>
      <w:r>
        <w:rPr>
          <w:rFonts w:hint="eastAsia" w:ascii="宋体" w:hAnsi="宋体" w:eastAsia="宋体" w:cs="宋体"/>
          <w:b/>
          <w:bCs/>
          <w:color w:val="auto"/>
          <w:szCs w:val="21"/>
        </w:rPr>
        <w:t>注“▲”号条款为重要技术条款，供应商须按要求对其进行逐条响应，当出现负偏离或未响应，对应项将不予以计分，不会作无效投标（响应）处理；若要求提供证明材料，还须按要求提供证明材料，否则不予计分。</w:t>
      </w:r>
    </w:p>
    <w:p>
      <w:pPr>
        <w:adjustRightInd w:val="0"/>
        <w:snapToGrid w:val="0"/>
        <w:rPr>
          <w:rFonts w:hint="eastAsia" w:ascii="宋体" w:hAnsi="宋体" w:eastAsia="宋体" w:cs="宋体"/>
          <w:color w:val="auto"/>
          <w:szCs w:val="21"/>
        </w:rPr>
      </w:pPr>
    </w:p>
    <w:p>
      <w:pPr>
        <w:pStyle w:val="4"/>
        <w:numPr>
          <w:ilvl w:val="0"/>
          <w:numId w:val="0"/>
        </w:numPr>
        <w:rPr>
          <w:rFonts w:hint="eastAsia" w:ascii="宋体" w:hAnsi="宋体" w:eastAsia="宋体" w:cs="宋体"/>
          <w:color w:val="auto"/>
        </w:rPr>
      </w:pPr>
      <w:bookmarkStart w:id="23" w:name="_Toc104040686"/>
      <w:r>
        <w:rPr>
          <w:rFonts w:hint="eastAsia" w:ascii="宋体" w:hAnsi="宋体" w:eastAsia="宋体" w:cs="宋体"/>
          <w:b/>
          <w:bCs/>
          <w:color w:val="auto"/>
          <w:kern w:val="2"/>
          <w:sz w:val="24"/>
          <w:szCs w:val="32"/>
          <w:lang w:val="en-US" w:eastAsia="zh-CN" w:bidi="ar-SA"/>
        </w:rPr>
        <w:t>一、</w:t>
      </w:r>
      <w:r>
        <w:rPr>
          <w:rFonts w:hint="eastAsia" w:ascii="宋体" w:hAnsi="宋体" w:eastAsia="宋体" w:cs="宋体"/>
          <w:color w:val="auto"/>
        </w:rPr>
        <w:t>项目概述</w:t>
      </w:r>
      <w:bookmarkEnd w:id="23"/>
    </w:p>
    <w:p>
      <w:pPr>
        <w:numPr>
          <w:ilvl w:val="0"/>
          <w:numId w:val="0"/>
        </w:numPr>
        <w:rPr>
          <w:rFonts w:hint="eastAsia" w:ascii="宋体" w:hAnsi="宋体" w:eastAsia="宋体" w:cs="宋体"/>
          <w:color w:val="auto"/>
          <w:lang w:val="en-US" w:eastAsia="zh-CN"/>
        </w:rPr>
      </w:pPr>
      <w:r>
        <w:rPr>
          <w:rFonts w:hint="eastAsia" w:ascii="宋体" w:hAnsi="宋体" w:eastAsia="宋体" w:cs="宋体"/>
          <w:color w:val="auto"/>
          <w:lang w:val="en-US" w:eastAsia="zh-CN"/>
        </w:rPr>
        <w:t>（一）项目名称：高州市中医院南院区500kVA临变迁改工程</w:t>
      </w:r>
    </w:p>
    <w:bookmarkEnd w:id="21"/>
    <w:p>
      <w:pPr>
        <w:pStyle w:val="2"/>
        <w:rPr>
          <w:rFonts w:hint="eastAsia" w:ascii="宋体" w:hAnsi="宋体" w:eastAsia="宋体" w:cs="宋体"/>
          <w:color w:val="auto"/>
          <w:lang w:val="en-US" w:eastAsia="zh-CN"/>
        </w:rPr>
      </w:pPr>
      <w:r>
        <w:rPr>
          <w:rFonts w:hint="eastAsia" w:ascii="宋体" w:hAnsi="宋体" w:eastAsia="宋体" w:cs="宋体"/>
          <w:color w:val="auto"/>
          <w:lang w:val="en-US" w:eastAsia="zh-CN"/>
        </w:rPr>
        <w:t>（二）说明</w:t>
      </w:r>
    </w:p>
    <w:p>
      <w:pPr>
        <w:pStyle w:val="2"/>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1）预算中凡属暂估价的材料指目前未能准确确定其价格的材料，其价格应由发包人及成交方在施工过程中根据市场实际确定，作为最终结算价格；暂列金额为按规定暂计入招标控制价的属建设单位的款项，用于支付在施工过程中可能发生的变更及额外增加的工作费用。</w:t>
      </w:r>
    </w:p>
    <w:p>
      <w:pPr>
        <w:pStyle w:val="2"/>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2）暂列金额、暂估价和绿色施工安全防护措施费不参与竞争，所有投标单位必须必须按工程量清单公布的暂列金额、暂估价和绿色施工安全防护措施费进行报价，不得调整，否则其投标作为无效投标处理。</w:t>
      </w:r>
    </w:p>
    <w:tbl>
      <w:tblPr>
        <w:tblStyle w:val="46"/>
        <w:tblW w:w="4997"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904"/>
        <w:gridCol w:w="2912"/>
        <w:gridCol w:w="1610"/>
        <w:gridCol w:w="1624"/>
        <w:gridCol w:w="2186"/>
      </w:tblGrid>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544" w:hRule="atLeast"/>
        </w:trPr>
        <w:tc>
          <w:tcPr>
            <w:tcW w:w="489" w:type="pct"/>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1576" w:type="pct"/>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项目内容</w:t>
            </w:r>
          </w:p>
        </w:tc>
        <w:tc>
          <w:tcPr>
            <w:tcW w:w="871" w:type="pct"/>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暂估价</w:t>
            </w:r>
          </w:p>
        </w:tc>
        <w:tc>
          <w:tcPr>
            <w:tcW w:w="879" w:type="pct"/>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暂列金额</w:t>
            </w:r>
          </w:p>
        </w:tc>
        <w:tc>
          <w:tcPr>
            <w:tcW w:w="1183" w:type="pct"/>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绿色施工安全防护措施费</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元</w:t>
            </w:r>
            <w:r>
              <w:rPr>
                <w:rFonts w:hint="eastAsia" w:ascii="宋体" w:hAnsi="宋体" w:eastAsia="宋体" w:cs="宋体"/>
                <w:color w:val="auto"/>
                <w:sz w:val="21"/>
                <w:szCs w:val="21"/>
                <w:lang w:eastAsia="zh-CN"/>
              </w:rPr>
              <w:t>）</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89" w:type="pct"/>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576"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电气部分</w:t>
            </w:r>
          </w:p>
        </w:tc>
        <w:tc>
          <w:tcPr>
            <w:tcW w:w="871" w:type="pct"/>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c>
          <w:tcPr>
            <w:tcW w:w="879" w:type="pct"/>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c>
          <w:tcPr>
            <w:tcW w:w="1183"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7374.92</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89" w:type="pct"/>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1576"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市政部分</w:t>
            </w:r>
          </w:p>
        </w:tc>
        <w:tc>
          <w:tcPr>
            <w:tcW w:w="871" w:type="pct"/>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c>
          <w:tcPr>
            <w:tcW w:w="879" w:type="pct"/>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c>
          <w:tcPr>
            <w:tcW w:w="1183"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1119.82</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89"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合计</w:t>
            </w:r>
          </w:p>
        </w:tc>
        <w:tc>
          <w:tcPr>
            <w:tcW w:w="1576"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高州市中医院南院500kVA临变迁改工程</w:t>
            </w:r>
          </w:p>
        </w:tc>
        <w:tc>
          <w:tcPr>
            <w:tcW w:w="871"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c>
          <w:tcPr>
            <w:tcW w:w="879"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c>
          <w:tcPr>
            <w:tcW w:w="1183"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leftChars="0" w:right="0" w:rightChars="0"/>
              <w:jc w:val="righ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8494.74</w:t>
            </w:r>
          </w:p>
        </w:tc>
      </w:tr>
    </w:tbl>
    <w:p>
      <w:pPr>
        <w:rPr>
          <w:rFonts w:hint="eastAsia" w:ascii="宋体" w:hAnsi="宋体" w:eastAsia="宋体" w:cs="宋体"/>
          <w:color w:val="auto"/>
          <w:lang w:val="en-US" w:eastAsia="zh-CN"/>
        </w:rPr>
      </w:pPr>
    </w:p>
    <w:p>
      <w:pPr>
        <w:pStyle w:val="4"/>
        <w:numPr>
          <w:ilvl w:val="0"/>
          <w:numId w:val="0"/>
        </w:numPr>
        <w:rPr>
          <w:rFonts w:hint="eastAsia" w:ascii="宋体" w:hAnsi="宋体" w:eastAsia="宋体" w:cs="宋体"/>
          <w:color w:val="auto"/>
        </w:rPr>
      </w:pPr>
      <w:r>
        <w:rPr>
          <w:rFonts w:hint="eastAsia" w:ascii="宋体" w:hAnsi="宋体" w:eastAsia="宋体" w:cs="宋体"/>
          <w:b/>
          <w:bCs/>
          <w:color w:val="auto"/>
          <w:kern w:val="2"/>
          <w:sz w:val="24"/>
          <w:szCs w:val="32"/>
          <w:lang w:val="en-US" w:eastAsia="zh-CN" w:bidi="ar-SA"/>
        </w:rPr>
        <w:t>二、</w:t>
      </w:r>
      <w:r>
        <w:rPr>
          <w:rFonts w:hint="eastAsia" w:ascii="宋体" w:hAnsi="宋体" w:eastAsia="宋体" w:cs="宋体"/>
          <w:color w:val="auto"/>
          <w:lang w:val="en-US" w:eastAsia="zh-CN"/>
        </w:rPr>
        <w:t>技术要求</w:t>
      </w:r>
    </w:p>
    <w:tbl>
      <w:tblPr>
        <w:tblStyle w:val="46"/>
        <w:tblW w:w="9550" w:type="dxa"/>
        <w:tblInd w:w="-96"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09"/>
        <w:gridCol w:w="688"/>
        <w:gridCol w:w="2199"/>
        <w:gridCol w:w="513"/>
        <w:gridCol w:w="636"/>
        <w:gridCol w:w="1615"/>
        <w:gridCol w:w="1615"/>
        <w:gridCol w:w="688"/>
        <w:gridCol w:w="98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609" w:type="dxa"/>
          </w:tcPr>
          <w:p>
            <w:pPr>
              <w:jc w:val="center"/>
              <w:rPr>
                <w:rFonts w:hint="eastAsia" w:ascii="宋体" w:hAnsi="宋体" w:eastAsia="宋体" w:cs="宋体"/>
                <w:color w:val="auto"/>
              </w:rPr>
            </w:pPr>
            <w:r>
              <w:rPr>
                <w:rFonts w:hint="eastAsia" w:ascii="宋体" w:hAnsi="宋体" w:eastAsia="宋体" w:cs="宋体"/>
                <w:color w:val="auto"/>
              </w:rPr>
              <w:t>序号</w:t>
            </w:r>
          </w:p>
        </w:tc>
        <w:tc>
          <w:tcPr>
            <w:tcW w:w="688" w:type="dxa"/>
          </w:tcPr>
          <w:p>
            <w:pPr>
              <w:jc w:val="center"/>
              <w:rPr>
                <w:rFonts w:hint="eastAsia" w:ascii="宋体" w:hAnsi="宋体" w:eastAsia="宋体" w:cs="宋体"/>
                <w:color w:val="auto"/>
              </w:rPr>
            </w:pPr>
            <w:r>
              <w:rPr>
                <w:rFonts w:hint="eastAsia" w:ascii="宋体" w:hAnsi="宋体" w:eastAsia="宋体" w:cs="宋体"/>
                <w:color w:val="auto"/>
              </w:rPr>
              <w:t>品目名称</w:t>
            </w:r>
          </w:p>
        </w:tc>
        <w:tc>
          <w:tcPr>
            <w:tcW w:w="2199" w:type="dxa"/>
          </w:tcPr>
          <w:p>
            <w:pPr>
              <w:jc w:val="center"/>
              <w:rPr>
                <w:rFonts w:hint="eastAsia" w:ascii="宋体" w:hAnsi="宋体" w:eastAsia="宋体" w:cs="宋体"/>
                <w:color w:val="auto"/>
              </w:rPr>
            </w:pPr>
            <w:r>
              <w:rPr>
                <w:rFonts w:hint="eastAsia" w:ascii="宋体" w:hAnsi="宋体" w:eastAsia="宋体" w:cs="宋体"/>
                <w:color w:val="auto"/>
              </w:rPr>
              <w:t>标的名称</w:t>
            </w:r>
          </w:p>
        </w:tc>
        <w:tc>
          <w:tcPr>
            <w:tcW w:w="513" w:type="dxa"/>
          </w:tcPr>
          <w:p>
            <w:pPr>
              <w:jc w:val="center"/>
              <w:rPr>
                <w:rFonts w:hint="eastAsia" w:ascii="宋体" w:hAnsi="宋体" w:eastAsia="宋体" w:cs="宋体"/>
                <w:color w:val="auto"/>
              </w:rPr>
            </w:pPr>
            <w:r>
              <w:rPr>
                <w:rFonts w:hint="eastAsia" w:ascii="宋体" w:hAnsi="宋体" w:eastAsia="宋体" w:cs="宋体"/>
                <w:color w:val="auto"/>
              </w:rPr>
              <w:t>单位</w:t>
            </w:r>
          </w:p>
        </w:tc>
        <w:tc>
          <w:tcPr>
            <w:tcW w:w="636" w:type="dxa"/>
          </w:tcPr>
          <w:p>
            <w:pPr>
              <w:jc w:val="center"/>
              <w:rPr>
                <w:rFonts w:hint="eastAsia" w:ascii="宋体" w:hAnsi="宋体" w:eastAsia="宋体" w:cs="宋体"/>
                <w:color w:val="auto"/>
              </w:rPr>
            </w:pPr>
            <w:r>
              <w:rPr>
                <w:rFonts w:hint="eastAsia" w:ascii="宋体" w:hAnsi="宋体" w:eastAsia="宋体" w:cs="宋体"/>
                <w:color w:val="auto"/>
              </w:rPr>
              <w:t>数量</w:t>
            </w:r>
          </w:p>
        </w:tc>
        <w:tc>
          <w:tcPr>
            <w:tcW w:w="1615" w:type="dxa"/>
          </w:tcPr>
          <w:p>
            <w:pPr>
              <w:jc w:val="center"/>
              <w:rPr>
                <w:rFonts w:hint="eastAsia" w:ascii="宋体" w:hAnsi="宋体" w:eastAsia="宋体" w:cs="宋体"/>
                <w:color w:val="auto"/>
              </w:rPr>
            </w:pPr>
            <w:r>
              <w:rPr>
                <w:rFonts w:hint="eastAsia" w:ascii="宋体" w:hAnsi="宋体" w:eastAsia="宋体" w:cs="宋体"/>
                <w:color w:val="auto"/>
              </w:rPr>
              <w:t>分项预算单价（元）</w:t>
            </w:r>
          </w:p>
        </w:tc>
        <w:tc>
          <w:tcPr>
            <w:tcW w:w="1615" w:type="dxa"/>
          </w:tcPr>
          <w:p>
            <w:pPr>
              <w:jc w:val="center"/>
              <w:rPr>
                <w:rFonts w:hint="eastAsia" w:ascii="宋体" w:hAnsi="宋体" w:eastAsia="宋体" w:cs="宋体"/>
                <w:color w:val="auto"/>
              </w:rPr>
            </w:pPr>
            <w:r>
              <w:rPr>
                <w:rFonts w:hint="eastAsia" w:ascii="宋体" w:hAnsi="宋体" w:eastAsia="宋体" w:cs="宋体"/>
                <w:color w:val="auto"/>
              </w:rPr>
              <w:t>分项预算总价（元）</w:t>
            </w:r>
          </w:p>
        </w:tc>
        <w:tc>
          <w:tcPr>
            <w:tcW w:w="688" w:type="dxa"/>
          </w:tcPr>
          <w:p>
            <w:pPr>
              <w:rPr>
                <w:rFonts w:hint="eastAsia" w:ascii="宋体" w:hAnsi="宋体" w:eastAsia="宋体" w:cs="宋体"/>
                <w:color w:val="auto"/>
              </w:rPr>
            </w:pPr>
            <w:r>
              <w:rPr>
                <w:rFonts w:hint="eastAsia" w:ascii="宋体" w:hAnsi="宋体" w:eastAsia="宋体" w:cs="宋体"/>
                <w:color w:val="auto"/>
              </w:rPr>
              <w:t>所属行业</w:t>
            </w:r>
          </w:p>
        </w:tc>
        <w:tc>
          <w:tcPr>
            <w:tcW w:w="987" w:type="dxa"/>
          </w:tcPr>
          <w:p>
            <w:pPr>
              <w:jc w:val="center"/>
              <w:rPr>
                <w:rFonts w:hint="eastAsia" w:ascii="宋体" w:hAnsi="宋体" w:eastAsia="宋体" w:cs="宋体"/>
                <w:color w:val="auto"/>
              </w:rPr>
            </w:pPr>
            <w:r>
              <w:rPr>
                <w:rFonts w:hint="eastAsia" w:ascii="宋体" w:hAnsi="宋体" w:eastAsia="宋体" w:cs="宋体"/>
                <w:color w:val="auto"/>
              </w:rPr>
              <w:t>技术要求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09" w:type="dxa"/>
            <w:vAlign w:val="center"/>
          </w:tcPr>
          <w:p>
            <w:pPr>
              <w:jc w:val="center"/>
              <w:rPr>
                <w:rFonts w:hint="eastAsia" w:ascii="宋体" w:hAnsi="宋体" w:eastAsia="宋体" w:cs="宋体"/>
                <w:color w:val="auto"/>
              </w:rPr>
            </w:pPr>
            <w:r>
              <w:rPr>
                <w:rFonts w:hint="eastAsia" w:ascii="宋体" w:hAnsi="宋体" w:eastAsia="宋体" w:cs="宋体"/>
                <w:color w:val="auto"/>
              </w:rPr>
              <w:t>1</w:t>
            </w:r>
          </w:p>
        </w:tc>
        <w:tc>
          <w:tcPr>
            <w:tcW w:w="688" w:type="dxa"/>
            <w:vAlign w:val="center"/>
          </w:tcPr>
          <w:p>
            <w:pPr>
              <w:jc w:val="center"/>
              <w:rPr>
                <w:rFonts w:hint="eastAsia" w:ascii="宋体" w:hAnsi="宋体" w:eastAsia="宋体" w:cs="宋体"/>
                <w:color w:val="auto"/>
              </w:rPr>
            </w:pPr>
            <w:r>
              <w:rPr>
                <w:rFonts w:hint="eastAsia" w:ascii="宋体" w:hAnsi="宋体" w:eastAsia="宋体" w:cs="宋体"/>
                <w:color w:val="auto"/>
              </w:rPr>
              <w:t>其他工程</w:t>
            </w:r>
          </w:p>
        </w:tc>
        <w:tc>
          <w:tcPr>
            <w:tcW w:w="2199" w:type="dxa"/>
            <w:vAlign w:val="center"/>
          </w:tcPr>
          <w:p>
            <w:pPr>
              <w:jc w:val="center"/>
              <w:rPr>
                <w:rFonts w:hint="eastAsia" w:ascii="宋体" w:hAnsi="宋体" w:eastAsia="宋体" w:cs="宋体"/>
                <w:color w:val="auto"/>
                <w:lang w:eastAsia="zh-CN"/>
              </w:rPr>
            </w:pPr>
            <w:r>
              <w:rPr>
                <w:rFonts w:hint="eastAsia" w:ascii="宋体" w:hAnsi="宋体" w:eastAsia="宋体" w:cs="宋体"/>
                <w:color w:val="auto"/>
                <w:lang w:val="en-US" w:eastAsia="zh-CN"/>
              </w:rPr>
              <w:t>高州市中医院南院区500kVA临变迁改工程</w:t>
            </w:r>
          </w:p>
        </w:tc>
        <w:tc>
          <w:tcPr>
            <w:tcW w:w="513" w:type="dxa"/>
            <w:vAlign w:val="center"/>
          </w:tcPr>
          <w:p>
            <w:pPr>
              <w:jc w:val="center"/>
              <w:rPr>
                <w:rFonts w:hint="eastAsia" w:ascii="宋体" w:hAnsi="宋体" w:eastAsia="宋体" w:cs="宋体"/>
                <w:color w:val="auto"/>
              </w:rPr>
            </w:pPr>
            <w:r>
              <w:rPr>
                <w:rFonts w:hint="eastAsia" w:ascii="宋体" w:hAnsi="宋体" w:eastAsia="宋体" w:cs="宋体"/>
                <w:color w:val="auto"/>
              </w:rPr>
              <w:t>项</w:t>
            </w:r>
          </w:p>
        </w:tc>
        <w:tc>
          <w:tcPr>
            <w:tcW w:w="636" w:type="dxa"/>
            <w:vAlign w:val="center"/>
          </w:tcPr>
          <w:p>
            <w:pPr>
              <w:jc w:val="center"/>
              <w:rPr>
                <w:rFonts w:hint="eastAsia" w:ascii="宋体" w:hAnsi="宋体" w:eastAsia="宋体" w:cs="宋体"/>
                <w:color w:val="auto"/>
              </w:rPr>
            </w:pPr>
            <w:r>
              <w:rPr>
                <w:rFonts w:hint="eastAsia" w:ascii="宋体" w:hAnsi="宋体" w:eastAsia="宋体" w:cs="宋体"/>
                <w:color w:val="auto"/>
              </w:rPr>
              <w:t>1.00</w:t>
            </w:r>
          </w:p>
        </w:tc>
        <w:tc>
          <w:tcPr>
            <w:tcW w:w="1615" w:type="dxa"/>
            <w:vAlign w:val="center"/>
          </w:tcPr>
          <w:p>
            <w:pPr>
              <w:jc w:val="center"/>
              <w:rPr>
                <w:rFonts w:hint="eastAsia" w:ascii="宋体" w:hAnsi="宋体" w:eastAsia="宋体" w:cs="宋体"/>
                <w:color w:val="auto"/>
                <w:lang w:eastAsia="zh-CN"/>
              </w:rPr>
            </w:pPr>
            <w:r>
              <w:rPr>
                <w:rFonts w:hint="eastAsia" w:ascii="宋体" w:hAnsi="宋体" w:eastAsia="宋体" w:cs="宋体"/>
                <w:color w:val="auto"/>
                <w:lang w:eastAsia="zh-CN"/>
              </w:rPr>
              <w:t>147</w:t>
            </w:r>
            <w:r>
              <w:rPr>
                <w:rFonts w:hint="eastAsia" w:ascii="宋体" w:hAnsi="宋体" w:eastAsia="宋体" w:cs="宋体"/>
                <w:color w:val="auto"/>
                <w:lang w:val="en-US" w:eastAsia="zh-CN"/>
              </w:rPr>
              <w:t>,</w:t>
            </w:r>
            <w:r>
              <w:rPr>
                <w:rFonts w:hint="eastAsia" w:ascii="宋体" w:hAnsi="宋体" w:eastAsia="宋体" w:cs="宋体"/>
                <w:color w:val="auto"/>
                <w:lang w:eastAsia="zh-CN"/>
              </w:rPr>
              <w:t>615.46</w:t>
            </w:r>
          </w:p>
        </w:tc>
        <w:tc>
          <w:tcPr>
            <w:tcW w:w="1615" w:type="dxa"/>
            <w:vAlign w:val="center"/>
          </w:tcPr>
          <w:p>
            <w:pPr>
              <w:jc w:val="center"/>
              <w:rPr>
                <w:rFonts w:hint="eastAsia" w:ascii="宋体" w:hAnsi="宋体" w:eastAsia="宋体" w:cs="宋体"/>
                <w:color w:val="auto"/>
                <w:lang w:eastAsia="zh-CN"/>
              </w:rPr>
            </w:pPr>
            <w:r>
              <w:rPr>
                <w:rFonts w:hint="eastAsia" w:ascii="宋体" w:hAnsi="宋体" w:eastAsia="宋体" w:cs="宋体"/>
                <w:color w:val="auto"/>
                <w:lang w:eastAsia="zh-CN"/>
              </w:rPr>
              <w:t>147</w:t>
            </w:r>
            <w:r>
              <w:rPr>
                <w:rFonts w:hint="eastAsia" w:ascii="宋体" w:hAnsi="宋体" w:eastAsia="宋体" w:cs="宋体"/>
                <w:color w:val="auto"/>
                <w:lang w:val="en-US" w:eastAsia="zh-CN"/>
              </w:rPr>
              <w:t>,</w:t>
            </w:r>
            <w:r>
              <w:rPr>
                <w:rFonts w:hint="eastAsia" w:ascii="宋体" w:hAnsi="宋体" w:eastAsia="宋体" w:cs="宋体"/>
                <w:color w:val="auto"/>
                <w:lang w:eastAsia="zh-CN"/>
              </w:rPr>
              <w:t>615.46</w:t>
            </w:r>
          </w:p>
        </w:tc>
        <w:tc>
          <w:tcPr>
            <w:tcW w:w="688" w:type="dxa"/>
            <w:vAlign w:val="center"/>
          </w:tcPr>
          <w:p>
            <w:pPr>
              <w:jc w:val="center"/>
              <w:rPr>
                <w:rFonts w:hint="eastAsia" w:ascii="宋体" w:hAnsi="宋体" w:eastAsia="宋体" w:cs="宋体"/>
                <w:color w:val="auto"/>
                <w:lang w:eastAsia="zh-CN"/>
              </w:rPr>
            </w:pPr>
            <w:r>
              <w:rPr>
                <w:rFonts w:hint="eastAsia" w:ascii="宋体" w:hAnsi="宋体" w:eastAsia="宋体" w:cs="宋体"/>
                <w:color w:val="auto"/>
                <w:lang w:val="en-US" w:eastAsia="zh-CN"/>
              </w:rPr>
              <w:t>工业</w:t>
            </w:r>
          </w:p>
        </w:tc>
        <w:tc>
          <w:tcPr>
            <w:tcW w:w="987" w:type="dxa"/>
            <w:vAlign w:val="center"/>
          </w:tcPr>
          <w:p>
            <w:pPr>
              <w:jc w:val="center"/>
              <w:rPr>
                <w:rFonts w:hint="eastAsia" w:ascii="宋体" w:hAnsi="宋体" w:eastAsia="宋体" w:cs="宋体"/>
                <w:color w:val="auto"/>
              </w:rPr>
            </w:pPr>
            <w:r>
              <w:rPr>
                <w:rFonts w:hint="eastAsia" w:ascii="宋体" w:hAnsi="宋体" w:eastAsia="宋体" w:cs="宋体"/>
                <w:color w:val="auto"/>
              </w:rPr>
              <w:t>详见附表一</w:t>
            </w:r>
          </w:p>
        </w:tc>
      </w:tr>
    </w:tbl>
    <w:p>
      <w:pPr>
        <w:rPr>
          <w:rFonts w:hint="eastAsia" w:ascii="宋体" w:hAnsi="宋体" w:eastAsia="宋体" w:cs="宋体"/>
          <w:b/>
          <w:color w:val="auto"/>
          <w:highlight w:val="none"/>
        </w:rPr>
      </w:pPr>
    </w:p>
    <w:p>
      <w:pPr>
        <w:rPr>
          <w:rFonts w:hint="eastAsia" w:ascii="宋体" w:hAnsi="宋体" w:eastAsia="宋体" w:cs="宋体"/>
          <w:color w:val="auto"/>
          <w:highlight w:val="none"/>
          <w:lang w:eastAsia="zh-CN"/>
        </w:rPr>
      </w:pPr>
      <w:r>
        <w:rPr>
          <w:rFonts w:hint="eastAsia" w:ascii="宋体" w:hAnsi="宋体" w:eastAsia="宋体" w:cs="宋体"/>
          <w:b/>
          <w:color w:val="auto"/>
          <w:highlight w:val="none"/>
        </w:rPr>
        <w:t>附表一：</w:t>
      </w:r>
      <w:r>
        <w:rPr>
          <w:rFonts w:hint="eastAsia" w:ascii="宋体" w:hAnsi="宋体" w:eastAsia="宋体" w:cs="宋体"/>
          <w:b/>
          <w:color w:val="auto"/>
          <w:highlight w:val="none"/>
          <w:lang w:eastAsia="zh-CN"/>
        </w:rPr>
        <w:t>高州市中医院南院区500kVA临变迁改工程</w:t>
      </w:r>
    </w:p>
    <w:tbl>
      <w:tblPr>
        <w:tblStyle w:val="46"/>
        <w:tblW w:w="8655"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41"/>
        <w:gridCol w:w="1050"/>
        <w:gridCol w:w="616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41" w:type="dxa"/>
            <w:vAlign w:val="center"/>
          </w:tcPr>
          <w:p>
            <w:pPr>
              <w:jc w:val="center"/>
              <w:rPr>
                <w:rFonts w:hint="eastAsia" w:ascii="宋体" w:hAnsi="宋体" w:eastAsia="宋体" w:cs="宋体"/>
                <w:color w:val="auto"/>
              </w:rPr>
            </w:pPr>
            <w:r>
              <w:rPr>
                <w:rFonts w:hint="eastAsia" w:ascii="宋体" w:hAnsi="宋体" w:eastAsia="宋体" w:cs="宋体"/>
                <w:color w:val="auto"/>
              </w:rPr>
              <w:t>参数性质</w:t>
            </w:r>
          </w:p>
        </w:tc>
        <w:tc>
          <w:tcPr>
            <w:tcW w:w="1050" w:type="dxa"/>
          </w:tcPr>
          <w:p>
            <w:pPr>
              <w:jc w:val="center"/>
              <w:rPr>
                <w:rFonts w:hint="eastAsia" w:ascii="宋体" w:hAnsi="宋体" w:eastAsia="宋体" w:cs="宋体"/>
                <w:color w:val="auto"/>
              </w:rPr>
            </w:pPr>
            <w:r>
              <w:rPr>
                <w:rFonts w:hint="eastAsia" w:ascii="宋体" w:hAnsi="宋体" w:eastAsia="宋体" w:cs="宋体"/>
                <w:color w:val="auto"/>
              </w:rPr>
              <w:t>序号</w:t>
            </w:r>
          </w:p>
        </w:tc>
        <w:tc>
          <w:tcPr>
            <w:tcW w:w="6164" w:type="dxa"/>
            <w:vAlign w:val="center"/>
          </w:tcPr>
          <w:p>
            <w:pPr>
              <w:jc w:val="center"/>
              <w:rPr>
                <w:rFonts w:hint="eastAsia" w:ascii="宋体" w:hAnsi="宋体" w:eastAsia="宋体" w:cs="宋体"/>
                <w:color w:val="auto"/>
              </w:rPr>
            </w:pPr>
            <w:r>
              <w:rPr>
                <w:rFonts w:hint="eastAsia" w:ascii="宋体" w:hAnsi="宋体" w:eastAsia="宋体" w:cs="宋体"/>
                <w:color w:val="auto"/>
              </w:rPr>
              <w:t>具体技术(参数)要求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41" w:type="dxa"/>
            <w:vAlign w:val="center"/>
          </w:tcPr>
          <w:p>
            <w:pPr>
              <w:jc w:val="center"/>
              <w:rPr>
                <w:rFonts w:hint="eastAsia" w:ascii="宋体" w:hAnsi="宋体" w:eastAsia="宋体" w:cs="宋体"/>
                <w:color w:val="auto"/>
              </w:rPr>
            </w:pPr>
          </w:p>
        </w:tc>
        <w:tc>
          <w:tcPr>
            <w:tcW w:w="1050" w:type="dxa"/>
            <w:vAlign w:val="center"/>
          </w:tcPr>
          <w:p>
            <w:pPr>
              <w:jc w:val="center"/>
              <w:rPr>
                <w:rFonts w:hint="eastAsia" w:ascii="宋体" w:hAnsi="宋体" w:eastAsia="宋体" w:cs="宋体"/>
                <w:color w:val="auto"/>
              </w:rPr>
            </w:pPr>
            <w:r>
              <w:rPr>
                <w:rFonts w:hint="eastAsia" w:ascii="宋体" w:hAnsi="宋体" w:eastAsia="宋体" w:cs="宋体"/>
                <w:color w:val="auto"/>
              </w:rPr>
              <w:t>1</w:t>
            </w:r>
          </w:p>
        </w:tc>
        <w:tc>
          <w:tcPr>
            <w:tcW w:w="6164" w:type="dxa"/>
            <w:vAlign w:val="bottom"/>
          </w:tcPr>
          <w:p>
            <w:pPr>
              <w:ind w:firstLine="210" w:firstLineChars="100"/>
              <w:jc w:val="both"/>
              <w:rPr>
                <w:rFonts w:hint="eastAsia" w:ascii="宋体" w:hAnsi="宋体" w:eastAsia="宋体" w:cs="宋体"/>
                <w:color w:val="auto"/>
                <w:lang w:eastAsia="zh-CN"/>
              </w:rPr>
            </w:pPr>
            <w:r>
              <w:rPr>
                <w:rFonts w:hint="eastAsia" w:ascii="宋体" w:hAnsi="宋体" w:eastAsia="宋体" w:cs="宋体"/>
                <w:color w:val="auto"/>
              </w:rPr>
              <w:t>详见附件</w:t>
            </w:r>
            <w:r>
              <w:rPr>
                <w:rFonts w:hint="eastAsia" w:ascii="宋体" w:hAnsi="宋体" w:eastAsia="宋体" w:cs="宋体"/>
                <w:color w:val="auto"/>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41" w:type="dxa"/>
            <w:vAlign w:val="center"/>
          </w:tcPr>
          <w:p>
            <w:pPr>
              <w:jc w:val="center"/>
              <w:rPr>
                <w:rFonts w:hint="eastAsia" w:ascii="宋体" w:hAnsi="宋体" w:eastAsia="宋体" w:cs="宋体"/>
                <w:color w:val="auto"/>
              </w:rPr>
            </w:pPr>
            <w:r>
              <w:rPr>
                <w:rFonts w:hint="eastAsia" w:ascii="宋体" w:hAnsi="宋体" w:eastAsia="宋体" w:cs="宋体"/>
                <w:color w:val="auto"/>
              </w:rPr>
              <w:t>说明</w:t>
            </w:r>
          </w:p>
        </w:tc>
        <w:tc>
          <w:tcPr>
            <w:tcW w:w="7214" w:type="dxa"/>
            <w:gridSpan w:val="2"/>
          </w:tcPr>
          <w:p>
            <w:pPr>
              <w:jc w:val="left"/>
              <w:rPr>
                <w:rFonts w:hint="eastAsia" w:ascii="宋体" w:hAnsi="宋体" w:eastAsia="宋体" w:cs="宋体"/>
                <w:color w:val="auto"/>
                <w:lang w:eastAsia="zh-CN"/>
              </w:rPr>
            </w:pPr>
            <w:r>
              <w:rPr>
                <w:rFonts w:hint="eastAsia" w:ascii="宋体" w:hAnsi="宋体" w:eastAsia="宋体" w:cs="宋体"/>
                <w:color w:val="auto"/>
              </w:rPr>
              <w:t>打“★”号条款为实质性条款，若有任何一条负偏离或不满足则导致投标无效。</w:t>
            </w:r>
          </w:p>
          <w:p>
            <w:pPr>
              <w:jc w:val="left"/>
              <w:rPr>
                <w:rFonts w:hint="eastAsia" w:ascii="宋体" w:hAnsi="宋体" w:eastAsia="宋体" w:cs="宋体"/>
                <w:color w:val="auto"/>
              </w:rPr>
            </w:pPr>
            <w:r>
              <w:rPr>
                <w:rFonts w:hint="eastAsia" w:ascii="宋体" w:hAnsi="宋体" w:eastAsia="宋体" w:cs="宋体"/>
                <w:color w:val="auto"/>
              </w:rPr>
              <w:t>打“▲”号条款为重要技术参数，若有部分“▲”条款未响应或不满足，将导致其响应性评审加重扣分，但不作为无效投标条款。</w:t>
            </w:r>
          </w:p>
        </w:tc>
      </w:tr>
    </w:tbl>
    <w:p>
      <w:pPr>
        <w:pStyle w:val="2"/>
        <w:rPr>
          <w:rFonts w:hint="eastAsia" w:ascii="宋体" w:hAnsi="宋体" w:eastAsia="宋体" w:cs="宋体"/>
          <w:color w:val="auto"/>
        </w:rPr>
      </w:pPr>
    </w:p>
    <w:p>
      <w:pPr>
        <w:pStyle w:val="4"/>
        <w:rPr>
          <w:rFonts w:hint="eastAsia" w:ascii="宋体" w:hAnsi="宋体" w:eastAsia="宋体" w:cs="宋体"/>
          <w:color w:val="auto"/>
        </w:rPr>
      </w:pPr>
      <w:r>
        <w:rPr>
          <w:rFonts w:hint="eastAsia" w:ascii="宋体" w:hAnsi="宋体" w:eastAsia="宋体" w:cs="宋体"/>
          <w:color w:val="auto"/>
          <w:lang w:val="en-US" w:eastAsia="zh-CN"/>
        </w:rPr>
        <w:t>三</w:t>
      </w:r>
      <w:r>
        <w:rPr>
          <w:rFonts w:hint="eastAsia" w:ascii="宋体" w:hAnsi="宋体" w:eastAsia="宋体" w:cs="宋体"/>
          <w:color w:val="auto"/>
        </w:rPr>
        <w:t>、商务要求</w:t>
      </w:r>
    </w:p>
    <w:p>
      <w:pPr>
        <w:keepNext w:val="0"/>
        <w:keepLines w:val="0"/>
        <w:pageBreakBefore w:val="0"/>
        <w:widowControl/>
        <w:numPr>
          <w:ilvl w:val="0"/>
          <w:numId w:val="0"/>
        </w:numPr>
        <w:kinsoku/>
        <w:wordWrap/>
        <w:overflowPunct/>
        <w:topLinePunct w:val="0"/>
        <w:autoSpaceDE/>
        <w:autoSpaceDN/>
        <w:bidi w:val="0"/>
        <w:adjustRightInd/>
        <w:snapToGrid/>
        <w:ind w:firstLine="420" w:firstLineChars="200"/>
        <w:jc w:val="left"/>
        <w:textAlignment w:val="auto"/>
        <w:rPr>
          <w:rFonts w:hint="eastAsia" w:ascii="宋体" w:hAnsi="宋体" w:eastAsia="宋体" w:cs="宋体"/>
          <w:color w:val="auto"/>
          <w:lang w:eastAsia="zh-CN"/>
        </w:rPr>
      </w:pPr>
      <w:r>
        <w:rPr>
          <w:rFonts w:hint="eastAsia" w:ascii="宋体" w:hAnsi="宋体" w:eastAsia="宋体" w:cs="宋体"/>
          <w:color w:val="auto"/>
        </w:rPr>
        <w:t>（一）项目服务地点：</w:t>
      </w:r>
      <w:r>
        <w:rPr>
          <w:rFonts w:hint="eastAsia" w:ascii="宋体" w:hAnsi="宋体" w:eastAsia="宋体" w:cs="宋体"/>
          <w:color w:val="auto"/>
          <w:lang w:val="en-US" w:eastAsia="zh-CN"/>
        </w:rPr>
        <w:t>采购人</w:t>
      </w:r>
      <w:r>
        <w:rPr>
          <w:rFonts w:hint="eastAsia" w:ascii="宋体" w:hAnsi="宋体" w:eastAsia="宋体" w:cs="宋体"/>
          <w:color w:val="auto"/>
        </w:rPr>
        <w:t>指定地点</w:t>
      </w:r>
      <w:r>
        <w:rPr>
          <w:rFonts w:hint="eastAsia" w:ascii="宋体" w:hAnsi="宋体" w:eastAsia="宋体" w:cs="宋体"/>
          <w:color w:val="auto"/>
          <w:lang w:eastAsia="zh-CN"/>
        </w:rPr>
        <w:t>。</w:t>
      </w:r>
    </w:p>
    <w:p>
      <w:pPr>
        <w:keepNext w:val="0"/>
        <w:keepLines w:val="0"/>
        <w:pageBreakBefore w:val="0"/>
        <w:widowControl/>
        <w:numPr>
          <w:ilvl w:val="0"/>
          <w:numId w:val="0"/>
        </w:numPr>
        <w:kinsoku/>
        <w:wordWrap/>
        <w:overflowPunct/>
        <w:topLinePunct w:val="0"/>
        <w:autoSpaceDE/>
        <w:autoSpaceDN/>
        <w:bidi w:val="0"/>
        <w:adjustRightInd/>
        <w:snapToGrid/>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（二）服务内容：</w:t>
      </w:r>
      <w:r>
        <w:rPr>
          <w:rFonts w:hint="eastAsia" w:ascii="宋体" w:hAnsi="宋体" w:eastAsia="宋体" w:cs="宋体"/>
          <w:color w:val="auto"/>
          <w:lang w:eastAsia="zh-CN"/>
        </w:rPr>
        <w:t>高州市中医院南院区500kVA临变迁改工程</w:t>
      </w:r>
      <w:r>
        <w:rPr>
          <w:rFonts w:hint="eastAsia" w:ascii="宋体" w:hAnsi="宋体" w:eastAsia="宋体" w:cs="宋体"/>
          <w:color w:val="auto"/>
        </w:rPr>
        <w:t>。</w:t>
      </w:r>
    </w:p>
    <w:p>
      <w:pPr>
        <w:keepNext w:val="0"/>
        <w:keepLines w:val="0"/>
        <w:pageBreakBefore w:val="0"/>
        <w:widowControl/>
        <w:numPr>
          <w:ilvl w:val="0"/>
          <w:numId w:val="0"/>
        </w:numPr>
        <w:kinsoku/>
        <w:wordWrap/>
        <w:overflowPunct/>
        <w:topLinePunct w:val="0"/>
        <w:autoSpaceDE/>
        <w:autoSpaceDN/>
        <w:bidi w:val="0"/>
        <w:adjustRightInd/>
        <w:snapToGrid/>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（三）完工期：</w:t>
      </w:r>
      <w:r>
        <w:rPr>
          <w:rFonts w:hint="eastAsia" w:ascii="宋体" w:hAnsi="宋体" w:eastAsia="宋体" w:cs="宋体"/>
          <w:color w:val="auto"/>
          <w:lang w:eastAsia="zh-CN"/>
        </w:rPr>
        <w:t>高州市中医院南院区500kVA临变迁改工程</w:t>
      </w:r>
      <w:r>
        <w:rPr>
          <w:rFonts w:hint="eastAsia" w:ascii="宋体" w:hAnsi="宋体" w:eastAsia="宋体" w:cs="宋体"/>
          <w:color w:val="auto"/>
        </w:rPr>
        <w:t>总工期为50天(以合同开工时间为准，至</w:t>
      </w:r>
      <w:r>
        <w:rPr>
          <w:rFonts w:hint="eastAsia" w:ascii="宋体" w:hAnsi="宋体" w:eastAsia="宋体" w:cs="宋体"/>
          <w:color w:val="auto"/>
          <w:lang w:val="en-US" w:eastAsia="zh-CN"/>
        </w:rPr>
        <w:t>项目工程</w:t>
      </w:r>
      <w:r>
        <w:rPr>
          <w:rFonts w:hint="eastAsia" w:ascii="宋体" w:hAnsi="宋体" w:eastAsia="宋体" w:cs="宋体"/>
          <w:color w:val="auto"/>
        </w:rPr>
        <w:t>合格为止)。</w:t>
      </w:r>
    </w:p>
    <w:p>
      <w:pPr>
        <w:keepNext w:val="0"/>
        <w:keepLines w:val="0"/>
        <w:pageBreakBefore w:val="0"/>
        <w:widowControl/>
        <w:numPr>
          <w:ilvl w:val="0"/>
          <w:numId w:val="0"/>
        </w:numPr>
        <w:kinsoku/>
        <w:wordWrap/>
        <w:overflowPunct/>
        <w:topLinePunct w:val="0"/>
        <w:autoSpaceDE/>
        <w:autoSpaceDN/>
        <w:bidi w:val="0"/>
        <w:adjustRightInd/>
        <w:snapToGrid/>
        <w:ind w:firstLine="420" w:firstLineChars="200"/>
        <w:jc w:val="left"/>
        <w:textAlignment w:val="auto"/>
        <w:rPr>
          <w:rFonts w:hint="eastAsia" w:ascii="宋体" w:hAnsi="宋体" w:eastAsia="宋体" w:cs="宋体"/>
          <w:color w:val="auto"/>
          <w:lang w:eastAsia="zh-CN"/>
        </w:rPr>
      </w:pPr>
      <w:r>
        <w:rPr>
          <w:rFonts w:hint="eastAsia" w:ascii="宋体" w:hAnsi="宋体" w:eastAsia="宋体" w:cs="宋体"/>
          <w:color w:val="auto"/>
        </w:rPr>
        <w:t>（四）付款方式</w:t>
      </w:r>
      <w:r>
        <w:rPr>
          <w:rFonts w:hint="eastAsia" w:ascii="宋体" w:hAnsi="宋体" w:eastAsia="宋体" w:cs="宋体"/>
          <w:color w:val="auto"/>
          <w:lang w:eastAsia="zh-CN"/>
        </w:rPr>
        <w:t>：</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lang w:val="en-US" w:eastAsia="zh-CN"/>
        </w:rPr>
        <w:t>1期：</w:t>
      </w:r>
      <w:r>
        <w:rPr>
          <w:rFonts w:hint="eastAsia" w:ascii="宋体" w:hAnsi="宋体" w:eastAsia="宋体" w:cs="宋体"/>
          <w:color w:val="auto"/>
          <w:lang w:eastAsia="zh-CN"/>
        </w:rPr>
        <w:t>项目验收合格满后，</w:t>
      </w:r>
      <w:r>
        <w:rPr>
          <w:rFonts w:hint="eastAsia" w:ascii="宋体" w:hAnsi="宋体" w:cs="宋体"/>
          <w:color w:val="auto"/>
          <w:lang w:val="en-US" w:eastAsia="zh-CN"/>
        </w:rPr>
        <w:t>采购方</w:t>
      </w:r>
      <w:r>
        <w:rPr>
          <w:rFonts w:hint="eastAsia" w:ascii="宋体" w:hAnsi="宋体" w:eastAsia="宋体" w:cs="宋体"/>
          <w:color w:val="auto"/>
          <w:lang w:eastAsia="zh-CN"/>
        </w:rPr>
        <w:t>在收到</w:t>
      </w:r>
      <w:r>
        <w:rPr>
          <w:rFonts w:hint="eastAsia" w:ascii="宋体" w:hAnsi="宋体" w:cs="宋体"/>
          <w:color w:val="auto"/>
          <w:lang w:val="en-US" w:eastAsia="zh-CN"/>
        </w:rPr>
        <w:t>成交方</w:t>
      </w:r>
      <w:r>
        <w:rPr>
          <w:rFonts w:hint="eastAsia" w:ascii="宋体" w:hAnsi="宋体" w:eastAsia="宋体" w:cs="宋体"/>
          <w:color w:val="auto"/>
          <w:lang w:eastAsia="zh-CN"/>
        </w:rPr>
        <w:t>有效等额税务发票后10个工作日内将相关费用支付到合同约定的供应商账户。</w:t>
      </w:r>
    </w:p>
    <w:p>
      <w:pPr>
        <w:keepNext w:val="0"/>
        <w:keepLines w:val="0"/>
        <w:pageBreakBefore w:val="0"/>
        <w:widowControl/>
        <w:numPr>
          <w:ilvl w:val="0"/>
          <w:numId w:val="0"/>
        </w:numPr>
        <w:kinsoku/>
        <w:wordWrap/>
        <w:overflowPunct/>
        <w:topLinePunct w:val="0"/>
        <w:autoSpaceDE/>
        <w:autoSpaceDN/>
        <w:bidi w:val="0"/>
        <w:adjustRightInd/>
        <w:snapToGrid/>
        <w:ind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kern w:val="2"/>
          <w:sz w:val="21"/>
          <w:szCs w:val="21"/>
          <w:lang w:val="en-US" w:eastAsia="zh-CN" w:bidi="ar-SA"/>
        </w:rPr>
        <w:t>（五）</w:t>
      </w:r>
      <w:r>
        <w:rPr>
          <w:rFonts w:hint="eastAsia" w:ascii="宋体" w:hAnsi="宋体" w:eastAsia="宋体" w:cs="宋体"/>
          <w:color w:val="auto"/>
          <w:sz w:val="21"/>
          <w:szCs w:val="21"/>
          <w:lang w:val="en-US" w:eastAsia="zh-CN"/>
        </w:rPr>
        <w:t>报价要求：</w:t>
      </w:r>
    </w:p>
    <w:p>
      <w:pPr>
        <w:keepNext w:val="0"/>
        <w:keepLines w:val="0"/>
        <w:pageBreakBefore w:val="0"/>
        <w:widowControl/>
        <w:numPr>
          <w:ilvl w:val="0"/>
          <w:numId w:val="0"/>
        </w:numPr>
        <w:kinsoku/>
        <w:wordWrap/>
        <w:overflowPunct/>
        <w:topLinePunct w:val="0"/>
        <w:autoSpaceDE/>
        <w:autoSpaceDN/>
        <w:bidi w:val="0"/>
        <w:adjustRightInd/>
        <w:snapToGrid/>
        <w:ind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（1）供应商“报价”中报价以人民币为单位；</w:t>
      </w:r>
    </w:p>
    <w:p>
      <w:pPr>
        <w:keepNext w:val="0"/>
        <w:keepLines w:val="0"/>
        <w:pageBreakBefore w:val="0"/>
        <w:widowControl/>
        <w:kinsoku/>
        <w:wordWrap/>
        <w:overflowPunct/>
        <w:topLinePunct w:val="0"/>
        <w:autoSpaceDE/>
        <w:autoSpaceDN/>
        <w:bidi w:val="0"/>
        <w:adjustRightInd/>
        <w:snapToGrid/>
        <w:ind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（2）供应商按采购人提供的工程量清单，由供应商自行报价并按磋商文件要求编制工程量清单报价表。工程量清单总报价不得超过本项目最高限价。</w:t>
      </w:r>
    </w:p>
    <w:p>
      <w:pPr>
        <w:keepNext w:val="0"/>
        <w:keepLines w:val="0"/>
        <w:pageBreakBefore w:val="0"/>
        <w:widowControl/>
        <w:numPr>
          <w:ilvl w:val="0"/>
          <w:numId w:val="0"/>
        </w:numPr>
        <w:kinsoku/>
        <w:wordWrap/>
        <w:overflowPunct/>
        <w:topLinePunct w:val="0"/>
        <w:autoSpaceDE/>
        <w:autoSpaceDN/>
        <w:bidi w:val="0"/>
        <w:adjustRightInd/>
        <w:snapToGrid/>
        <w:ind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kern w:val="2"/>
          <w:sz w:val="21"/>
          <w:szCs w:val="21"/>
          <w:lang w:val="en-US" w:eastAsia="zh-CN" w:bidi="ar-SA"/>
        </w:rPr>
        <w:t>（六）</w:t>
      </w:r>
      <w:r>
        <w:rPr>
          <w:rFonts w:hint="eastAsia" w:ascii="宋体" w:hAnsi="宋体" w:eastAsia="宋体" w:cs="宋体"/>
          <w:color w:val="auto"/>
          <w:sz w:val="21"/>
          <w:szCs w:val="21"/>
          <w:lang w:val="en-US" w:eastAsia="zh-CN"/>
        </w:rPr>
        <w:t>免费维护期：自验收合格之日起提供不少于1年的免费维护期。</w:t>
      </w:r>
    </w:p>
    <w:p>
      <w:pPr>
        <w:numPr>
          <w:ilvl w:val="0"/>
          <w:numId w:val="0"/>
        </w:numPr>
        <w:rPr>
          <w:rFonts w:hint="eastAsia" w:ascii="宋体" w:hAnsi="宋体" w:eastAsia="宋体" w:cs="宋体"/>
          <w:color w:val="auto"/>
          <w:sz w:val="21"/>
          <w:szCs w:val="21"/>
          <w:lang w:val="en-US" w:eastAsia="zh-CN"/>
        </w:rPr>
      </w:pPr>
    </w:p>
    <w:p>
      <w:pPr>
        <w:pStyle w:val="4"/>
        <w:rPr>
          <w:rFonts w:hint="eastAsia" w:ascii="宋体" w:hAnsi="宋体" w:eastAsia="宋体" w:cs="宋体"/>
          <w:color w:val="auto"/>
          <w:lang w:val="en-US" w:eastAsia="zh-CN"/>
        </w:rPr>
      </w:pPr>
      <w:r>
        <w:rPr>
          <w:rFonts w:hint="eastAsia" w:ascii="宋体" w:hAnsi="宋体" w:eastAsia="宋体" w:cs="宋体"/>
          <w:color w:val="auto"/>
          <w:lang w:val="en-US" w:eastAsia="zh-CN"/>
        </w:rPr>
        <w:t>四、施工条件及施工安全</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1、采购人不提供施工所需的食宿、办公、临设及材料加工场地，均由成交方自行解决，其费用由成交方自理。</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2、未经采购人同意，成交人不得擅自使用与施工无关的设施设备；不得擅自拆除、变更采购人防护设施及标示；成交人需现场设置安全、消防、警示等各种标牌；做好保护措施，做好用电安全处理措施，以免发生触电事故。</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3、成交人施工过程中应做到工完、料尽、场地清，确保安全文明施工。</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4、成交人必须接受采购人的监督、检查，对采购人提出的安全整改意见必须及时整改。</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5、成交方应认真执行现行的《电力建设安全工作规程》、《电力生产安全工作规定《电力安全监察规定》及其他有关安全生产的规定，教育本单位职工安全生产，文明施工，加强技术管理，保证工程现场施工人身和设备安全。</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6、成交人应对项目实施过程中落实安全文明施工保证措施，预防事故发生。因成交人人员违规发生的人身伤害、设备损坏事故，成交人负全责。</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7、成交方需提供一名技术人员作为本项目的负责人，并具有丰富的工作经验、技术知识及相关证书，除项目技术负责人外，还需配备施工员、安全员、质量员、机械员、材料员、资料员等相关人员，有完整的施工进度计划，质量保障措施，满足本项目施工需要，符合国家安全标准，确保本项目的顺利进行。</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8、成交方一旦进场施工，需严格遵守采购人的各项规章制度。</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color w:val="auto"/>
          <w:lang w:val="en-US" w:eastAsia="zh-CN"/>
        </w:rPr>
        <w:t>9、按照本工程项目的特点，组织制定本项目实施中的生产安全事故应急措施方案，预防发生突发情况。</w:t>
      </w:r>
    </w:p>
    <w:p>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br w:type="page"/>
      </w:r>
    </w:p>
    <w:bookmarkEnd w:id="22"/>
    <w:p>
      <w:pPr>
        <w:pStyle w:val="3"/>
        <w:pageBreakBefore w:val="0"/>
        <w:widowControl/>
        <w:kinsoku/>
        <w:wordWrap/>
        <w:overflowPunct/>
        <w:topLinePunct w:val="0"/>
        <w:bidi w:val="0"/>
        <w:adjustRightInd/>
        <w:snapToGrid/>
        <w:textAlignment w:val="auto"/>
        <w:rPr>
          <w:rFonts w:hint="eastAsia" w:ascii="宋体" w:hAnsi="宋体" w:eastAsia="宋体" w:cs="宋体"/>
          <w:color w:val="auto"/>
          <w:sz w:val="30"/>
          <w:szCs w:val="30"/>
        </w:rPr>
      </w:pPr>
      <w:bookmarkStart w:id="24" w:name="_Toc103216635"/>
      <w:bookmarkStart w:id="25" w:name="_Toc101122291"/>
      <w:bookmarkStart w:id="26" w:name="_Toc104040687"/>
      <w:bookmarkStart w:id="27" w:name="_Toc103033203"/>
      <w:bookmarkStart w:id="28" w:name="_Toc114516595"/>
      <w:r>
        <w:rPr>
          <w:rFonts w:hint="eastAsia" w:ascii="宋体" w:hAnsi="宋体" w:eastAsia="宋体" w:cs="宋体"/>
          <w:color w:val="auto"/>
          <w:sz w:val="30"/>
          <w:szCs w:val="30"/>
        </w:rPr>
        <w:t>第三章 供应商须知</w:t>
      </w:r>
      <w:bookmarkEnd w:id="24"/>
      <w:bookmarkEnd w:id="25"/>
      <w:bookmarkEnd w:id="26"/>
      <w:bookmarkEnd w:id="27"/>
      <w:bookmarkEnd w:id="28"/>
    </w:p>
    <w:p>
      <w:pPr>
        <w:pStyle w:val="2"/>
        <w:pageBreakBefore w:val="0"/>
        <w:widowControl/>
        <w:kinsoku/>
        <w:wordWrap/>
        <w:overflowPunct/>
        <w:topLinePunct w:val="0"/>
        <w:bidi w:val="0"/>
        <w:adjustRightInd/>
        <w:snapToGrid/>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4"/>
        <w:pageBreakBefore w:val="0"/>
        <w:widowControl/>
        <w:numPr>
          <w:ilvl w:val="0"/>
          <w:numId w:val="8"/>
        </w:numPr>
        <w:kinsoku/>
        <w:wordWrap/>
        <w:overflowPunct/>
        <w:topLinePunct w:val="0"/>
        <w:bidi w:val="0"/>
        <w:adjustRightInd/>
        <w:snapToGrid/>
        <w:spacing w:before="120" w:after="120"/>
        <w:ind w:left="0" w:firstLine="0"/>
        <w:textAlignment w:val="auto"/>
        <w:rPr>
          <w:rFonts w:hint="eastAsia" w:ascii="宋体" w:hAnsi="宋体" w:eastAsia="宋体" w:cs="宋体"/>
          <w:color w:val="auto"/>
          <w:sz w:val="21"/>
          <w:szCs w:val="21"/>
        </w:rPr>
      </w:pPr>
      <w:bookmarkStart w:id="29" w:name="_Toc104040688"/>
      <w:r>
        <w:rPr>
          <w:rFonts w:hint="eastAsia" w:ascii="宋体" w:hAnsi="宋体" w:eastAsia="宋体" w:cs="宋体"/>
          <w:color w:val="auto"/>
          <w:sz w:val="21"/>
          <w:szCs w:val="21"/>
        </w:rPr>
        <w:t>名词解释</w:t>
      </w:r>
      <w:bookmarkEnd w:id="29"/>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1.采购代理机构：本项目是指广东达禾工程管理有限公司，负责整个采购活动的组织，依法负责编制和发布磋商文件，对磋商文件拥有最终的解释权，不以任何身份出任磋商小组成员。</w:t>
      </w:r>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2.采购人：本项目采购人</w:t>
      </w:r>
      <w:r>
        <w:rPr>
          <w:rFonts w:hint="eastAsia" w:ascii="宋体" w:hAnsi="宋体" w:eastAsia="宋体" w:cs="宋体"/>
          <w:color w:val="auto"/>
          <w:spacing w:val="-1"/>
          <w:sz w:val="21"/>
          <w:szCs w:val="21"/>
          <w:lang w:eastAsia="zh-CN"/>
        </w:rPr>
        <w:t>高州市中医院</w:t>
      </w:r>
      <w:r>
        <w:rPr>
          <w:rFonts w:hint="eastAsia" w:ascii="宋体" w:hAnsi="宋体" w:eastAsia="宋体" w:cs="宋体"/>
          <w:color w:val="auto"/>
          <w:spacing w:val="-1"/>
          <w:sz w:val="21"/>
          <w:szCs w:val="21"/>
        </w:rPr>
        <w:t>，是采购活动当事人之一，负责项目的整体规划、技术方案可行性设计论证与实施，作为合同采购方（用户）的主体承担质疑回复、履行合同、验收与评价等义务。</w:t>
      </w:r>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3.供应商：</w:t>
      </w:r>
      <w:bookmarkStart w:id="30" w:name="_Hlk112005196"/>
      <w:r>
        <w:rPr>
          <w:rFonts w:hint="eastAsia" w:ascii="宋体" w:hAnsi="宋体" w:eastAsia="宋体" w:cs="宋体"/>
          <w:color w:val="auto"/>
          <w:spacing w:val="-1"/>
          <w:sz w:val="21"/>
          <w:szCs w:val="21"/>
        </w:rPr>
        <w:t>是指通过报名获取了采购文件，并提交响应文件的供应商</w:t>
      </w:r>
      <w:bookmarkEnd w:id="30"/>
      <w:r>
        <w:rPr>
          <w:rFonts w:hint="eastAsia" w:ascii="宋体" w:hAnsi="宋体" w:eastAsia="宋体" w:cs="宋体"/>
          <w:color w:val="auto"/>
          <w:spacing w:val="-1"/>
          <w:sz w:val="21"/>
          <w:szCs w:val="21"/>
        </w:rPr>
        <w:t>。</w:t>
      </w:r>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4.“磋商小组”是指参照《中华人民共和国政府采购法》等法律法规规定，由采购人代表和有关专家组成以确定成交供应商或者推荐成交候选供应商的临时组织。</w:t>
      </w:r>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5.“成交供应商”、“成交人”是指经磋商小组评审确定的对磋商文件做出实质性响应，经采购人按照规定在磋商小组推荐的成交候选供应商中确定的或磋商小组受采购人委托直接确认的供应商。</w:t>
      </w:r>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6.磋商文件：是指包括磋商公告和磋商文件及其补充、变更和澄清等一系列文件。</w:t>
      </w:r>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7.</w:t>
      </w:r>
      <w:bookmarkStart w:id="31" w:name="_Hlk112005222"/>
      <w:r>
        <w:rPr>
          <w:rFonts w:hint="eastAsia" w:ascii="宋体" w:hAnsi="宋体" w:eastAsia="宋体" w:cs="宋体"/>
          <w:color w:val="auto"/>
          <w:spacing w:val="-1"/>
          <w:sz w:val="21"/>
          <w:szCs w:val="21"/>
        </w:rPr>
        <w:t>响应文件：是指供应商提交的响应文件</w:t>
      </w:r>
      <w:bookmarkEnd w:id="31"/>
      <w:r>
        <w:rPr>
          <w:rFonts w:hint="eastAsia" w:ascii="宋体" w:hAnsi="宋体" w:eastAsia="宋体" w:cs="宋体"/>
          <w:color w:val="auto"/>
          <w:spacing w:val="-1"/>
          <w:sz w:val="21"/>
          <w:szCs w:val="21"/>
        </w:rPr>
        <w:t>。</w:t>
      </w:r>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8.“全称”、“公司全称”、“</w:t>
      </w:r>
      <w:r>
        <w:rPr>
          <w:rFonts w:hint="eastAsia" w:ascii="宋体" w:hAnsi="宋体" w:eastAsia="宋体" w:cs="宋体"/>
          <w:color w:val="auto"/>
          <w:spacing w:val="-1"/>
          <w:sz w:val="21"/>
          <w:szCs w:val="21"/>
          <w:lang w:eastAsia="zh-CN"/>
        </w:rPr>
        <w:t>供应商</w:t>
      </w:r>
      <w:r>
        <w:rPr>
          <w:rFonts w:hint="eastAsia" w:ascii="宋体" w:hAnsi="宋体" w:eastAsia="宋体" w:cs="宋体"/>
          <w:color w:val="auto"/>
          <w:spacing w:val="-1"/>
          <w:sz w:val="21"/>
          <w:szCs w:val="21"/>
        </w:rPr>
        <w:t>/供应商名称”、“加盖单位公章”、“加盖公章”及“公章”：在投标（响应）文件及相关的其他资料中，涉及“全称”或“公司全称”或“</w:t>
      </w:r>
      <w:r>
        <w:rPr>
          <w:rFonts w:hint="eastAsia" w:ascii="宋体" w:hAnsi="宋体" w:eastAsia="宋体" w:cs="宋体"/>
          <w:color w:val="auto"/>
          <w:spacing w:val="-1"/>
          <w:sz w:val="21"/>
          <w:szCs w:val="21"/>
          <w:lang w:eastAsia="zh-CN"/>
        </w:rPr>
        <w:t>供应商</w:t>
      </w:r>
      <w:r>
        <w:rPr>
          <w:rFonts w:hint="eastAsia" w:ascii="宋体" w:hAnsi="宋体" w:eastAsia="宋体" w:cs="宋体"/>
          <w:color w:val="auto"/>
          <w:spacing w:val="-1"/>
          <w:sz w:val="21"/>
          <w:szCs w:val="21"/>
        </w:rPr>
        <w:t>/供应商名称”的应在对应文件编辑时使用文本录入方式，或在纸质投标（响应）文件上进行填写，或直接盖单位公章；涉及“加盖单位公章”、“加盖公章”和“公章”应使用</w:t>
      </w:r>
      <w:r>
        <w:rPr>
          <w:rFonts w:hint="eastAsia" w:ascii="宋体" w:hAnsi="宋体" w:eastAsia="宋体" w:cs="宋体"/>
          <w:color w:val="auto"/>
          <w:spacing w:val="-1"/>
          <w:sz w:val="21"/>
          <w:szCs w:val="21"/>
          <w:lang w:eastAsia="zh-CN"/>
        </w:rPr>
        <w:t>供应商</w:t>
      </w:r>
      <w:r>
        <w:rPr>
          <w:rFonts w:hint="eastAsia" w:ascii="宋体" w:hAnsi="宋体" w:eastAsia="宋体" w:cs="宋体"/>
          <w:color w:val="auto"/>
          <w:spacing w:val="-1"/>
          <w:sz w:val="21"/>
          <w:szCs w:val="21"/>
        </w:rPr>
        <w:t>单位的公章进行盖章。</w:t>
      </w:r>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9.</w:t>
      </w:r>
      <w:bookmarkStart w:id="32" w:name="_Hlk112005261"/>
      <w:r>
        <w:rPr>
          <w:rFonts w:hint="eastAsia" w:ascii="宋体" w:hAnsi="宋体" w:eastAsia="宋体" w:cs="宋体"/>
          <w:color w:val="auto"/>
          <w:spacing w:val="-1"/>
          <w:sz w:val="21"/>
          <w:szCs w:val="21"/>
        </w:rPr>
        <w:t>“供应商代表签字”及“授权代表”：在响应文件及相关的其他资料中，涉及“供应商代表签字”或“授权代表”应在纸质响应文件上进行手写签名或加盖个人印章</w:t>
      </w:r>
      <w:bookmarkEnd w:id="32"/>
      <w:r>
        <w:rPr>
          <w:rFonts w:hint="eastAsia" w:ascii="宋体" w:hAnsi="宋体" w:eastAsia="宋体" w:cs="宋体"/>
          <w:color w:val="auto"/>
          <w:spacing w:val="-1"/>
          <w:sz w:val="21"/>
          <w:szCs w:val="21"/>
        </w:rPr>
        <w:t>。</w:t>
      </w:r>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10.“法定代表人”：</w:t>
      </w:r>
      <w:bookmarkStart w:id="33" w:name="_Hlk112005269"/>
      <w:r>
        <w:rPr>
          <w:rFonts w:hint="eastAsia" w:ascii="宋体" w:hAnsi="宋体" w:eastAsia="宋体" w:cs="宋体"/>
          <w:color w:val="auto"/>
          <w:spacing w:val="-1"/>
          <w:sz w:val="21"/>
          <w:szCs w:val="21"/>
        </w:rPr>
        <w:t>在响应文件及相关的其他资料中，涉及“法定代表人”应在纸质响应文件上进行手写签名或加盖个人印章</w:t>
      </w:r>
      <w:bookmarkEnd w:id="33"/>
      <w:r>
        <w:rPr>
          <w:rFonts w:hint="eastAsia" w:ascii="宋体" w:hAnsi="宋体" w:eastAsia="宋体" w:cs="宋体"/>
          <w:color w:val="auto"/>
          <w:spacing w:val="-1"/>
          <w:sz w:val="21"/>
          <w:szCs w:val="21"/>
        </w:rPr>
        <w:t>。</w:t>
      </w:r>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11.日期、天数、时间：未有特别说明时，均为公历日（天）及北京时间。</w:t>
      </w:r>
    </w:p>
    <w:p>
      <w:pPr>
        <w:pStyle w:val="362"/>
        <w:ind w:left="420" w:firstLine="0"/>
        <w:rPr>
          <w:rFonts w:hint="eastAsia" w:ascii="宋体" w:hAnsi="宋体" w:eastAsia="宋体" w:cs="宋体"/>
          <w:color w:val="auto"/>
          <w:sz w:val="21"/>
          <w:szCs w:val="21"/>
        </w:rPr>
      </w:pPr>
    </w:p>
    <w:p>
      <w:pPr>
        <w:rPr>
          <w:rFonts w:hint="eastAsia" w:ascii="宋体" w:hAnsi="宋体" w:eastAsia="宋体" w:cs="宋体"/>
          <w:color w:val="auto"/>
          <w:sz w:val="21"/>
          <w:szCs w:val="21"/>
        </w:rPr>
      </w:pPr>
      <w:bookmarkStart w:id="34" w:name="_Toc104040689"/>
      <w:r>
        <w:rPr>
          <w:rFonts w:hint="eastAsia" w:ascii="宋体" w:hAnsi="宋体" w:eastAsia="宋体" w:cs="宋体"/>
          <w:color w:val="auto"/>
          <w:sz w:val="21"/>
          <w:szCs w:val="21"/>
        </w:rPr>
        <w:br w:type="page"/>
      </w:r>
    </w:p>
    <w:p>
      <w:pPr>
        <w:pStyle w:val="4"/>
        <w:numPr>
          <w:ilvl w:val="0"/>
          <w:numId w:val="8"/>
        </w:numPr>
        <w:spacing w:before="120" w:after="120"/>
        <w:ind w:left="0" w:firstLine="0"/>
        <w:rPr>
          <w:rFonts w:hint="eastAsia" w:ascii="宋体" w:hAnsi="宋体" w:eastAsia="宋体" w:cs="宋体"/>
          <w:color w:val="auto"/>
          <w:sz w:val="21"/>
          <w:szCs w:val="21"/>
        </w:rPr>
      </w:pPr>
      <w:r>
        <w:rPr>
          <w:rFonts w:hint="eastAsia" w:ascii="宋体" w:hAnsi="宋体" w:eastAsia="宋体" w:cs="宋体"/>
          <w:color w:val="auto"/>
          <w:sz w:val="21"/>
          <w:szCs w:val="21"/>
        </w:rPr>
        <w:t>须知前附表</w:t>
      </w:r>
      <w:bookmarkEnd w:id="34"/>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9"/>
        <w:gridCol w:w="1178"/>
        <w:gridCol w:w="7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2" w:type="dxa"/>
            <w:gridSpan w:val="3"/>
            <w:vAlign w:val="center"/>
          </w:tcPr>
          <w:p>
            <w:pPr>
              <w:pStyle w:val="2"/>
              <w:spacing w:before="120" w:beforeLines="50" w:after="120" w:afterLines="50"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本表与磋商文件对应章节的内容若不一致，以本表为准。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2"/>
              <w:spacing w:line="240" w:lineRule="auto"/>
              <w:ind w:left="-111" w:leftChars="-53" w:right="-103" w:rightChars="-49"/>
              <w:jc w:val="center"/>
              <w:rPr>
                <w:rFonts w:hint="eastAsia" w:ascii="宋体" w:hAnsi="宋体" w:eastAsia="宋体" w:cs="宋体"/>
                <w:b/>
                <w:bCs/>
                <w:color w:val="auto"/>
                <w:szCs w:val="21"/>
              </w:rPr>
            </w:pPr>
            <w:r>
              <w:rPr>
                <w:rFonts w:hint="eastAsia" w:ascii="宋体" w:hAnsi="宋体" w:eastAsia="宋体" w:cs="宋体"/>
                <w:b/>
                <w:bCs/>
                <w:color w:val="auto"/>
                <w:szCs w:val="21"/>
              </w:rPr>
              <w:t>序号</w:t>
            </w:r>
          </w:p>
        </w:tc>
        <w:tc>
          <w:tcPr>
            <w:tcW w:w="1178" w:type="dxa"/>
            <w:vAlign w:val="center"/>
          </w:tcPr>
          <w:p>
            <w:pPr>
              <w:pStyle w:val="2"/>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条款名称</w:t>
            </w:r>
          </w:p>
        </w:tc>
        <w:tc>
          <w:tcPr>
            <w:tcW w:w="7535" w:type="dxa"/>
            <w:vAlign w:val="center"/>
          </w:tcPr>
          <w:p>
            <w:pPr>
              <w:pStyle w:val="2"/>
              <w:spacing w:before="120" w:beforeLines="50" w:after="120" w:afterLines="50"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b/>
                <w:bCs/>
                <w:color w:val="auto"/>
                <w:szCs w:val="21"/>
              </w:rPr>
            </w:pPr>
            <w:r>
              <w:rPr>
                <w:rFonts w:hint="eastAsia" w:ascii="宋体" w:hAnsi="宋体" w:eastAsia="宋体" w:cs="宋体"/>
                <w:color w:val="auto"/>
                <w:szCs w:val="21"/>
              </w:rPr>
              <w:t>采购包情况</w:t>
            </w:r>
          </w:p>
        </w:tc>
        <w:tc>
          <w:tcPr>
            <w:tcW w:w="7535" w:type="dxa"/>
            <w:vAlign w:val="center"/>
          </w:tcPr>
          <w:p>
            <w:pPr>
              <w:pStyle w:val="2"/>
              <w:spacing w:before="120" w:beforeLines="50" w:after="120" w:afterLines="50" w:line="240" w:lineRule="auto"/>
              <w:rPr>
                <w:rFonts w:hint="eastAsia" w:ascii="宋体" w:hAnsi="宋体" w:eastAsia="宋体" w:cs="宋体"/>
                <w:b/>
                <w:bCs/>
                <w:color w:val="auto"/>
                <w:szCs w:val="21"/>
              </w:rPr>
            </w:pPr>
            <w:r>
              <w:rPr>
                <w:rFonts w:hint="eastAsia" w:ascii="宋体" w:hAnsi="宋体" w:eastAsia="宋体" w:cs="宋体"/>
                <w:color w:val="auto"/>
                <w:szCs w:val="21"/>
              </w:rPr>
              <w:t>本项目共1个采购包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公告发布媒介</w:t>
            </w:r>
          </w:p>
        </w:tc>
        <w:tc>
          <w:tcPr>
            <w:tcW w:w="7535" w:type="dxa"/>
            <w:vAlign w:val="center"/>
          </w:tcPr>
          <w:p>
            <w:pPr>
              <w:spacing w:beforeLines="50" w:afterLines="50" w:line="240" w:lineRule="auto"/>
              <w:rPr>
                <w:rFonts w:hint="eastAsia" w:ascii="宋体" w:hAnsi="宋体" w:eastAsia="宋体" w:cs="宋体"/>
                <w:color w:val="auto"/>
                <w:szCs w:val="21"/>
              </w:rPr>
            </w:pPr>
            <w:r>
              <w:rPr>
                <w:rFonts w:hint="eastAsia" w:ascii="宋体" w:hAnsi="宋体" w:eastAsia="宋体" w:cs="宋体"/>
                <w:color w:val="auto"/>
                <w:szCs w:val="21"/>
              </w:rPr>
              <w:t>■中国政府采购网（http://www.ccgp.gov.cn/）</w:t>
            </w:r>
          </w:p>
          <w:p>
            <w:pPr>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■广东达禾工程管理有限公司（http://www.gddhzb.cn/）</w:t>
            </w:r>
          </w:p>
          <w:p>
            <w:pPr>
              <w:pStyle w:val="2"/>
              <w:spacing w:before="120" w:beforeLines="50" w:after="120" w:afterLines="50" w:line="240" w:lineRule="auto"/>
              <w:jc w:val="left"/>
              <w:rPr>
                <w:rFonts w:hint="eastAsia" w:ascii="宋体" w:hAnsi="宋体" w:eastAsia="宋体" w:cs="宋体"/>
                <w:color w:val="auto"/>
                <w:szCs w:val="21"/>
              </w:rPr>
            </w:pPr>
            <w:r>
              <w:rPr>
                <w:rFonts w:hint="eastAsia" w:ascii="宋体" w:hAnsi="宋体" w:eastAsia="宋体" w:cs="宋体"/>
                <w:color w:val="auto"/>
                <w:szCs w:val="21"/>
              </w:rPr>
              <w:t>相关公告在以上媒体上公布之日即视为有效送达，不再另行通知。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开启方式</w:t>
            </w:r>
          </w:p>
        </w:tc>
        <w:tc>
          <w:tcPr>
            <w:tcW w:w="7535" w:type="dxa"/>
            <w:vAlign w:val="center"/>
          </w:tcPr>
          <w:p>
            <w:pPr>
              <w:pStyle w:val="2"/>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现场开启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评审方式</w:t>
            </w:r>
          </w:p>
        </w:tc>
        <w:tc>
          <w:tcPr>
            <w:tcW w:w="7535" w:type="dxa"/>
            <w:vAlign w:val="center"/>
          </w:tcPr>
          <w:p>
            <w:pPr>
              <w:pStyle w:val="2"/>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现场评审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评审办法</w:t>
            </w:r>
          </w:p>
        </w:tc>
        <w:tc>
          <w:tcPr>
            <w:tcW w:w="7535" w:type="dxa"/>
            <w:vAlign w:val="center"/>
          </w:tcPr>
          <w:p>
            <w:pPr>
              <w:pStyle w:val="2"/>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报价形式</w:t>
            </w:r>
          </w:p>
        </w:tc>
        <w:tc>
          <w:tcPr>
            <w:tcW w:w="7535" w:type="dxa"/>
            <w:vAlign w:val="center"/>
          </w:tcPr>
          <w:p>
            <w:pPr>
              <w:pStyle w:val="2"/>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■总价 / □折扣率 / □下浮率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5" w:hRule="atLeast"/>
        </w:trPr>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报价要求</w:t>
            </w:r>
          </w:p>
        </w:tc>
        <w:tc>
          <w:tcPr>
            <w:tcW w:w="7535" w:type="dxa"/>
            <w:vAlign w:val="center"/>
          </w:tcPr>
          <w:p>
            <w:pPr>
              <w:pStyle w:val="2"/>
              <w:spacing w:before="120" w:beforeLines="50" w:after="120" w:afterLines="50"/>
              <w:rPr>
                <w:rFonts w:hint="eastAsia" w:ascii="宋体" w:hAnsi="宋体" w:eastAsia="宋体" w:cs="宋体"/>
                <w:color w:val="auto"/>
                <w:szCs w:val="21"/>
              </w:rPr>
            </w:pPr>
            <w:r>
              <w:rPr>
                <w:rFonts w:hint="eastAsia" w:ascii="宋体" w:hAnsi="宋体" w:eastAsia="宋体" w:cs="宋体"/>
                <w:color w:val="auto"/>
                <w:szCs w:val="21"/>
              </w:rPr>
              <w:t>报价需包括但不限于完成合同约定所需的人工费、差旅（交通、住宿）费、餐费、专家费、保险、税金、管理费、利润、税金、采购代理服务费，以及所有需要向第三方支付的版权费、专利费等在内的所有费用。供应商漏报或不报，采购人将视为该漏报或不报部分的费用已包括在已报的报价中而不予支付。</w:t>
            </w:r>
            <w:r>
              <w:rPr>
                <w:rFonts w:hint="eastAsia" w:ascii="宋体" w:hAnsi="宋体" w:eastAsia="宋体" w:cs="宋体"/>
                <w:b/>
                <w:bCs/>
                <w:color w:val="auto"/>
                <w:szCs w:val="21"/>
              </w:rPr>
              <w:t>供应商响应报价不得高于最高限价，否则作无效响应处理。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核心产品</w:t>
            </w:r>
          </w:p>
        </w:tc>
        <w:tc>
          <w:tcPr>
            <w:tcW w:w="7535" w:type="dxa"/>
            <w:vAlign w:val="center"/>
          </w:tcPr>
          <w:p>
            <w:pPr>
              <w:pStyle w:val="2"/>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■本项目不涉及 / □核心产品：-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现场踏勘</w:t>
            </w:r>
          </w:p>
        </w:tc>
        <w:tc>
          <w:tcPr>
            <w:tcW w:w="7535" w:type="dxa"/>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■否/</w:t>
            </w:r>
            <w:r>
              <w:rPr>
                <w:rFonts w:hint="eastAsia" w:ascii="宋体" w:hAnsi="宋体" w:eastAsia="宋体" w:cs="宋体"/>
                <w:color w:val="auto"/>
                <w:szCs w:val="21"/>
              </w:rPr>
              <w:t>□</w:t>
            </w:r>
            <w:r>
              <w:rPr>
                <w:rFonts w:hint="eastAsia" w:ascii="宋体" w:hAnsi="宋体" w:eastAsia="宋体" w:cs="宋体"/>
                <w:color w:val="auto"/>
                <w:szCs w:val="21"/>
                <w:highlight w:val="none"/>
              </w:rPr>
              <w:t>是</w:t>
            </w:r>
          </w:p>
          <w:p>
            <w:pP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踏勘详细要求：/</w:t>
            </w:r>
          </w:p>
          <w:p>
            <w:pP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时间：/</w:t>
            </w:r>
          </w:p>
          <w:p>
            <w:pP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地点：/</w:t>
            </w:r>
          </w:p>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联系人：/</w:t>
            </w:r>
          </w:p>
          <w:p>
            <w:pPr>
              <w:pStyle w:val="2"/>
              <w:rPr>
                <w:rFonts w:hint="eastAsia" w:ascii="宋体" w:hAnsi="宋体" w:eastAsia="宋体" w:cs="宋体"/>
                <w:color w:val="auto"/>
                <w:szCs w:val="21"/>
                <w:highlight w:val="none"/>
              </w:rPr>
            </w:pPr>
            <w:r>
              <w:rPr>
                <w:rFonts w:hint="eastAsia" w:ascii="宋体" w:hAnsi="宋体" w:eastAsia="宋体" w:cs="宋体"/>
                <w:color w:val="auto"/>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响应有效期</w:t>
            </w:r>
          </w:p>
        </w:tc>
        <w:tc>
          <w:tcPr>
            <w:tcW w:w="7535" w:type="dxa"/>
            <w:vAlign w:val="center"/>
          </w:tcPr>
          <w:p>
            <w:pPr>
              <w:pStyle w:val="2"/>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从提交投标（响应）文件的截止之日起90日历天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响应保证金</w:t>
            </w:r>
          </w:p>
        </w:tc>
        <w:tc>
          <w:tcPr>
            <w:tcW w:w="7535" w:type="dxa"/>
          </w:tcPr>
          <w:p>
            <w:pPr>
              <w:rPr>
                <w:rFonts w:hint="eastAsia" w:ascii="宋体" w:hAnsi="宋体" w:eastAsia="宋体" w:cs="宋体"/>
                <w:color w:val="auto"/>
                <w:szCs w:val="21"/>
              </w:rPr>
            </w:pPr>
            <w:r>
              <w:rPr>
                <w:rFonts w:hint="eastAsia" w:ascii="宋体" w:hAnsi="宋体" w:eastAsia="宋体" w:cs="宋体"/>
                <w:color w:val="auto"/>
                <w:szCs w:val="21"/>
              </w:rPr>
              <w:t>■本项目无需递交响应保证金</w:t>
            </w:r>
          </w:p>
          <w:p>
            <w:pPr>
              <w:rPr>
                <w:rFonts w:hint="eastAsia" w:ascii="宋体" w:hAnsi="宋体" w:eastAsia="宋体" w:cs="宋体"/>
                <w:color w:val="auto"/>
                <w:szCs w:val="21"/>
              </w:rPr>
            </w:pPr>
            <w:r>
              <w:rPr>
                <w:rFonts w:hint="eastAsia" w:ascii="宋体" w:hAnsi="宋体" w:eastAsia="宋体" w:cs="宋体"/>
                <w:color w:val="auto"/>
                <w:szCs w:val="21"/>
              </w:rPr>
              <w:t>□本项目需要递交响应保证金，要求如下：</w:t>
            </w:r>
          </w:p>
          <w:p>
            <w:pPr>
              <w:rPr>
                <w:rFonts w:hint="eastAsia" w:ascii="宋体" w:hAnsi="宋体" w:eastAsia="宋体" w:cs="宋体"/>
                <w:color w:val="auto"/>
                <w:szCs w:val="21"/>
              </w:rPr>
            </w:pPr>
            <w:r>
              <w:rPr>
                <w:rFonts w:hint="eastAsia" w:ascii="宋体" w:hAnsi="宋体" w:eastAsia="宋体" w:cs="宋体"/>
                <w:color w:val="auto"/>
                <w:szCs w:val="21"/>
              </w:rPr>
              <w:t>保证金人民币：0.00元整</w:t>
            </w:r>
          </w:p>
          <w:p>
            <w:pPr>
              <w:rPr>
                <w:rFonts w:hint="eastAsia" w:ascii="宋体" w:hAnsi="宋体" w:eastAsia="宋体" w:cs="宋体"/>
                <w:color w:val="auto"/>
                <w:szCs w:val="21"/>
              </w:rPr>
            </w:pPr>
            <w:r>
              <w:rPr>
                <w:rFonts w:hint="eastAsia" w:ascii="宋体" w:hAnsi="宋体" w:eastAsia="宋体" w:cs="宋体"/>
                <w:color w:val="auto"/>
                <w:szCs w:val="21"/>
              </w:rPr>
              <w:t>开户单位：广东达禾工程管理有限公司</w:t>
            </w:r>
          </w:p>
          <w:p>
            <w:pPr>
              <w:rPr>
                <w:rFonts w:hint="eastAsia" w:ascii="宋体" w:hAnsi="宋体" w:eastAsia="宋体" w:cs="宋体"/>
                <w:color w:val="auto"/>
                <w:szCs w:val="21"/>
              </w:rPr>
            </w:pPr>
            <w:r>
              <w:rPr>
                <w:rFonts w:hint="eastAsia" w:ascii="宋体" w:hAnsi="宋体" w:eastAsia="宋体" w:cs="宋体"/>
                <w:color w:val="auto"/>
                <w:szCs w:val="21"/>
              </w:rPr>
              <w:t>开户账号：/</w:t>
            </w:r>
          </w:p>
          <w:p>
            <w:pPr>
              <w:rPr>
                <w:rFonts w:hint="eastAsia" w:ascii="宋体" w:hAnsi="宋体" w:eastAsia="宋体" w:cs="宋体"/>
                <w:color w:val="auto"/>
                <w:szCs w:val="21"/>
              </w:rPr>
            </w:pPr>
            <w:r>
              <w:rPr>
                <w:rFonts w:hint="eastAsia" w:ascii="宋体" w:hAnsi="宋体" w:eastAsia="宋体" w:cs="宋体"/>
                <w:color w:val="auto"/>
                <w:szCs w:val="21"/>
              </w:rPr>
              <w:t>开户银行：/</w:t>
            </w:r>
          </w:p>
          <w:p>
            <w:pPr>
              <w:rPr>
                <w:rFonts w:hint="eastAsia" w:ascii="宋体" w:hAnsi="宋体" w:eastAsia="宋体" w:cs="宋体"/>
                <w:color w:val="auto"/>
                <w:szCs w:val="21"/>
              </w:rPr>
            </w:pPr>
            <w:r>
              <w:rPr>
                <w:rFonts w:hint="eastAsia" w:ascii="宋体" w:hAnsi="宋体" w:eastAsia="宋体" w:cs="宋体"/>
                <w:color w:val="auto"/>
                <w:szCs w:val="21"/>
              </w:rPr>
              <w:t>提交方式：转账、支票、汇票、本票、保函等非现金形式</w:t>
            </w:r>
          </w:p>
          <w:p>
            <w:pPr>
              <w:rPr>
                <w:rFonts w:hint="eastAsia" w:ascii="宋体" w:hAnsi="宋体" w:eastAsia="宋体" w:cs="宋体"/>
                <w:color w:val="auto"/>
                <w:szCs w:val="21"/>
              </w:rPr>
            </w:pPr>
            <w:r>
              <w:rPr>
                <w:rFonts w:hint="eastAsia" w:ascii="宋体" w:hAnsi="宋体" w:eastAsia="宋体" w:cs="宋体"/>
                <w:color w:val="auto"/>
                <w:szCs w:val="21"/>
              </w:rPr>
              <w:t>投标保证金有效期：与响应有效期一致</w:t>
            </w:r>
          </w:p>
          <w:p>
            <w:pPr>
              <w:pStyle w:val="2"/>
              <w:rPr>
                <w:rFonts w:hint="eastAsia" w:ascii="宋体" w:hAnsi="宋体" w:eastAsia="宋体" w:cs="宋体"/>
                <w:color w:val="auto"/>
                <w:szCs w:val="21"/>
              </w:rPr>
            </w:pPr>
            <w:r>
              <w:rPr>
                <w:rFonts w:hint="eastAsia" w:ascii="宋体" w:hAnsi="宋体" w:eastAsia="宋体" w:cs="宋体"/>
                <w:color w:val="auto"/>
                <w:szCs w:val="21"/>
              </w:rPr>
              <w:t>纸质保函：通过金融机构、专业担保机构开具的纸质保函，须密封递交原件。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成交候选供应商推荐家数</w:t>
            </w:r>
          </w:p>
        </w:tc>
        <w:tc>
          <w:tcPr>
            <w:tcW w:w="7535" w:type="dxa"/>
            <w:vAlign w:val="center"/>
          </w:tcPr>
          <w:p>
            <w:pPr>
              <w:pStyle w:val="2"/>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成交供应商家数</w:t>
            </w:r>
          </w:p>
        </w:tc>
        <w:tc>
          <w:tcPr>
            <w:tcW w:w="7535" w:type="dxa"/>
            <w:vAlign w:val="center"/>
          </w:tcPr>
          <w:p>
            <w:pPr>
              <w:pStyle w:val="2"/>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有效供应商家数</w:t>
            </w:r>
          </w:p>
        </w:tc>
        <w:tc>
          <w:tcPr>
            <w:tcW w:w="7535" w:type="dxa"/>
            <w:vAlign w:val="center"/>
          </w:tcPr>
          <w:p>
            <w:pPr>
              <w:pStyle w:val="2"/>
              <w:spacing w:before="120" w:beforeLines="50" w:after="120" w:afterLines="50"/>
              <w:rPr>
                <w:rFonts w:hint="eastAsia" w:ascii="宋体" w:hAnsi="宋体" w:eastAsia="宋体" w:cs="宋体"/>
                <w:color w:val="auto"/>
                <w:szCs w:val="21"/>
              </w:rPr>
            </w:pPr>
            <w:r>
              <w:rPr>
                <w:rFonts w:hint="eastAsia" w:ascii="宋体" w:hAnsi="宋体" w:eastAsia="宋体" w:cs="宋体"/>
                <w:color w:val="auto"/>
                <w:szCs w:val="21"/>
              </w:rPr>
              <w:t>3家。此人数约定了开启与评审过程中的最低有效供应商家数，当家数不足时项目将不得开启、不得评审或直接终止采购。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项目兼投兼中（兼投不兼中）规则</w:t>
            </w:r>
          </w:p>
        </w:tc>
        <w:tc>
          <w:tcPr>
            <w:tcW w:w="7535" w:type="dxa"/>
            <w:vAlign w:val="center"/>
          </w:tcPr>
          <w:p>
            <w:pPr>
              <w:pStyle w:val="2"/>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本项目不涉及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成交供应商确定方式</w:t>
            </w:r>
          </w:p>
        </w:tc>
        <w:tc>
          <w:tcPr>
            <w:tcW w:w="7535" w:type="dxa"/>
            <w:vAlign w:val="center"/>
          </w:tcPr>
          <w:p>
            <w:pPr>
              <w:pStyle w:val="2"/>
              <w:spacing w:before="120" w:beforeLines="50"/>
              <w:rPr>
                <w:rFonts w:hint="eastAsia" w:ascii="宋体" w:hAnsi="宋体" w:eastAsia="宋体" w:cs="宋体"/>
                <w:color w:val="auto"/>
                <w:szCs w:val="21"/>
              </w:rPr>
            </w:pPr>
            <w:r>
              <w:rPr>
                <w:rFonts w:hint="eastAsia" w:ascii="宋体" w:hAnsi="宋体" w:eastAsia="宋体" w:cs="宋体"/>
                <w:color w:val="auto"/>
                <w:szCs w:val="21"/>
              </w:rPr>
              <w:t>■采购人按照评审报告中推荐的成交候选人确定成交人。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代理服务费</w:t>
            </w:r>
          </w:p>
        </w:tc>
        <w:tc>
          <w:tcPr>
            <w:tcW w:w="7535" w:type="dxa"/>
            <w:vAlign w:val="center"/>
          </w:tcPr>
          <w:p>
            <w:pPr>
              <w:pStyle w:val="2"/>
              <w:spacing w:before="120" w:beforeLines="50" w:after="120" w:afterLines="50" w:line="240" w:lineRule="auto"/>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trPr>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代理服务费收取方式</w:t>
            </w:r>
          </w:p>
        </w:tc>
        <w:tc>
          <w:tcPr>
            <w:tcW w:w="7535" w:type="dxa"/>
            <w:vAlign w:val="center"/>
          </w:tcPr>
          <w:p>
            <w:pPr>
              <w:pStyle w:val="2"/>
              <w:spacing w:before="120" w:beforeLines="50" w:after="120" w:afterLines="50" w:line="240" w:lineRule="auto"/>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向中标（成交）供应商定额收取人民币贰仟叁佰元整（￥2,300.00）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响应文件数量和要求</w:t>
            </w:r>
          </w:p>
        </w:tc>
        <w:tc>
          <w:tcPr>
            <w:tcW w:w="7535" w:type="dxa"/>
          </w:tcPr>
          <w:p>
            <w:pPr>
              <w:rPr>
                <w:rFonts w:hint="eastAsia" w:ascii="宋体" w:hAnsi="宋体" w:eastAsia="宋体" w:cs="宋体"/>
                <w:color w:val="auto"/>
                <w:szCs w:val="21"/>
              </w:rPr>
            </w:pPr>
            <w:r>
              <w:rPr>
                <w:rFonts w:hint="eastAsia" w:ascii="宋体" w:hAnsi="宋体" w:eastAsia="宋体" w:cs="宋体"/>
                <w:color w:val="auto"/>
                <w:szCs w:val="21"/>
              </w:rPr>
              <w:t>1.正本1份，副本2份，电子文件1份。正本与副本不一致时，以正本为准。</w:t>
            </w:r>
          </w:p>
          <w:p>
            <w:pPr>
              <w:rPr>
                <w:rFonts w:hint="eastAsia" w:ascii="宋体" w:hAnsi="宋体" w:eastAsia="宋体" w:cs="宋体"/>
                <w:color w:val="auto"/>
                <w:szCs w:val="21"/>
              </w:rPr>
            </w:pPr>
            <w:r>
              <w:rPr>
                <w:rFonts w:hint="eastAsia" w:ascii="宋体" w:hAnsi="宋体" w:eastAsia="宋体" w:cs="宋体"/>
                <w:color w:val="auto"/>
                <w:szCs w:val="21"/>
              </w:rPr>
              <w:t>2.电子文件：应包含纸质响应文件全部内容，以U盘或者光盘形式存储；电子文件中应包含Word、Excel等可编辑文档和签字盖章版的PDF扫描件；响应文件包括的其他电子文档（如视频等）也应包含在内；若有分项报价表的，需提供Excel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响应文件密封要求</w:t>
            </w:r>
          </w:p>
        </w:tc>
        <w:tc>
          <w:tcPr>
            <w:tcW w:w="7535" w:type="dxa"/>
            <w:vAlign w:val="center"/>
          </w:tcPr>
          <w:p>
            <w:pPr>
              <w:pStyle w:val="2"/>
              <w:rPr>
                <w:rFonts w:hint="eastAsia" w:ascii="宋体" w:hAnsi="宋体" w:eastAsia="宋体" w:cs="宋体"/>
                <w:color w:val="auto"/>
                <w:szCs w:val="21"/>
              </w:rPr>
            </w:pPr>
            <w:r>
              <w:rPr>
                <w:rFonts w:hint="eastAsia" w:ascii="宋体" w:hAnsi="宋体" w:eastAsia="宋体" w:cs="宋体"/>
                <w:color w:val="auto"/>
                <w:szCs w:val="21"/>
              </w:rPr>
              <w:t>响应文件正本与副本可以单独密封包装，也可以所有响应文件密封包装在一个密封袋内，密封袋的封口处应粘贴处理。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合同签订</w:t>
            </w:r>
          </w:p>
        </w:tc>
        <w:tc>
          <w:tcPr>
            <w:tcW w:w="7535" w:type="dxa"/>
            <w:vAlign w:val="center"/>
          </w:tcPr>
          <w:p>
            <w:pPr>
              <w:pStyle w:val="2"/>
              <w:rPr>
                <w:rFonts w:hint="eastAsia" w:ascii="宋体" w:hAnsi="宋体" w:eastAsia="宋体" w:cs="宋体"/>
                <w:color w:val="auto"/>
                <w:szCs w:val="21"/>
              </w:rPr>
            </w:pPr>
            <w:r>
              <w:rPr>
                <w:rFonts w:hint="eastAsia" w:ascii="宋体" w:hAnsi="宋体" w:eastAsia="宋体" w:cs="宋体"/>
                <w:color w:val="auto"/>
                <w:szCs w:val="21"/>
              </w:rPr>
              <w:t>本采购文件提供的合同文本仅供参考，具体条款内容由采购人和成交供应商协商确定，但不得对采购文件和响应文件的实质性条款作出变更，且必须包括采购人与成交人的名称和住所、标的、数量、质量、价款或者报酬、履行期限及地址和方式、验收要求、违约责任、解决争议的方法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专门面向中小企业采购</w:t>
            </w:r>
          </w:p>
        </w:tc>
        <w:tc>
          <w:tcPr>
            <w:tcW w:w="7535" w:type="dxa"/>
            <w:vAlign w:val="center"/>
          </w:tcPr>
          <w:p>
            <w:pPr>
              <w:pStyle w:val="2"/>
              <w:spacing w:line="240" w:lineRule="auto"/>
              <w:rPr>
                <w:rFonts w:hint="eastAsia" w:ascii="宋体" w:hAnsi="宋体" w:eastAsia="宋体" w:cs="宋体"/>
                <w:color w:val="auto"/>
                <w:szCs w:val="21"/>
              </w:rPr>
            </w:pPr>
            <w:r>
              <w:rPr>
                <w:rFonts w:hint="eastAsia" w:ascii="宋体" w:hAnsi="宋体" w:eastAsia="宋体" w:cs="宋体"/>
                <w:color w:val="auto"/>
                <w:szCs w:val="21"/>
              </w:rPr>
              <w:t xml:space="preserve">■是 / </w:t>
            </w:r>
            <w:r>
              <w:rPr>
                <w:rFonts w:hint="eastAsia" w:ascii="宋体" w:hAnsi="宋体" w:eastAsia="宋体" w:cs="宋体"/>
                <w:color w:val="auto"/>
                <w:szCs w:val="21"/>
                <w:lang w:eastAsia="zh-CN"/>
              </w:rPr>
              <w:t>□</w:t>
            </w:r>
            <w:r>
              <w:rPr>
                <w:rFonts w:hint="eastAsia" w:ascii="宋体" w:hAnsi="宋体" w:eastAsia="宋体" w:cs="宋体"/>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本项目所属行业</w:t>
            </w:r>
          </w:p>
        </w:tc>
        <w:tc>
          <w:tcPr>
            <w:tcW w:w="7535" w:type="dxa"/>
            <w:vAlign w:val="center"/>
          </w:tcPr>
          <w:p>
            <w:pPr>
              <w:pStyle w:val="2"/>
              <w:spacing w:line="240" w:lineRule="auto"/>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工业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29" w:type="dxa"/>
            <w:vAlign w:val="center"/>
          </w:tcPr>
          <w:p>
            <w:pPr>
              <w:pStyle w:val="2"/>
              <w:numPr>
                <w:ilvl w:val="0"/>
                <w:numId w:val="9"/>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其他</w:t>
            </w:r>
          </w:p>
        </w:tc>
        <w:tc>
          <w:tcPr>
            <w:tcW w:w="7535" w:type="dxa"/>
            <w:vAlign w:val="center"/>
          </w:tcPr>
          <w:p>
            <w:pPr>
              <w:pStyle w:val="2"/>
              <w:spacing w:line="240" w:lineRule="auto"/>
              <w:jc w:val="left"/>
              <w:rPr>
                <w:rFonts w:hint="eastAsia" w:ascii="宋体" w:hAnsi="宋体" w:eastAsia="宋体" w:cs="宋体"/>
                <w:color w:val="auto"/>
                <w:szCs w:val="21"/>
              </w:rPr>
            </w:pPr>
            <w:r>
              <w:rPr>
                <w:rFonts w:hint="eastAsia" w:ascii="宋体" w:hAnsi="宋体" w:eastAsia="宋体" w:cs="宋体"/>
                <w:color w:val="auto"/>
                <w:szCs w:val="21"/>
              </w:rPr>
              <w:t>未经采购人同意，不得分包。</w:t>
            </w:r>
          </w:p>
        </w:tc>
      </w:tr>
    </w:tbl>
    <w:p>
      <w:pPr>
        <w:rPr>
          <w:rFonts w:hint="eastAsia" w:ascii="宋体" w:hAnsi="宋体" w:eastAsia="宋体" w:cs="宋体"/>
          <w:color w:val="auto"/>
        </w:rPr>
      </w:pPr>
      <w:bookmarkStart w:id="35" w:name="_Toc104040690"/>
    </w:p>
    <w:p>
      <w:pPr>
        <w:pStyle w:val="4"/>
        <w:numPr>
          <w:ilvl w:val="0"/>
          <w:numId w:val="8"/>
        </w:numPr>
        <w:spacing w:before="120" w:after="120"/>
        <w:ind w:left="0" w:firstLine="0"/>
        <w:rPr>
          <w:rFonts w:hint="eastAsia" w:ascii="宋体" w:hAnsi="宋体" w:eastAsia="宋体" w:cs="宋体"/>
          <w:color w:val="auto"/>
          <w:sz w:val="21"/>
          <w:szCs w:val="21"/>
        </w:rPr>
      </w:pPr>
      <w:r>
        <w:rPr>
          <w:rFonts w:hint="eastAsia" w:ascii="宋体" w:hAnsi="宋体" w:eastAsia="宋体" w:cs="宋体"/>
          <w:color w:val="auto"/>
          <w:sz w:val="21"/>
          <w:szCs w:val="21"/>
        </w:rPr>
        <w:t>说明</w:t>
      </w:r>
      <w:bookmarkEnd w:id="35"/>
    </w:p>
    <w:p>
      <w:pPr>
        <w:pStyle w:val="126"/>
        <w:numPr>
          <w:ilvl w:val="1"/>
          <w:numId w:val="10"/>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总则</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本磋商文件参照《中华人民共和国政府采购法》、《中华人民共和国政府采购法实施条例》（国务院令第658号）和《政府采购竞争性磋商采购方式管理暂行办法》（财库〔2014〕214号）及国家和广东省有关法律、法规、规章制度编制。</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供应商应仔细阅读本项目信息公告及磋商文件的所有内容（包括变更、补充、澄清以及修改等，且均为磋商文件的组成部分），按照磋商文件要求以及格式编制响应文件，并保证其真实性，否则一切后果自负。</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本次竞争性磋商项目，是以磋商公告的方式邀请非特定的供应商参加磋商。</w:t>
      </w:r>
    </w:p>
    <w:p>
      <w:pPr>
        <w:pStyle w:val="126"/>
        <w:numPr>
          <w:ilvl w:val="1"/>
          <w:numId w:val="10"/>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适用范围</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本磋商文件仅适用于本次磋商公告中所涉及的项目和内容。</w:t>
      </w:r>
    </w:p>
    <w:p>
      <w:pPr>
        <w:pStyle w:val="126"/>
        <w:numPr>
          <w:ilvl w:val="1"/>
          <w:numId w:val="10"/>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进口产品</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若本项目允许采购进口产品，供应商应保证所投产品可履行合法报通关手续进入中国关境内。</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若本项目不允许采购进口产品，如供应商所投产品为进口产品，其响应将被认定为响应无效。</w:t>
      </w:r>
    </w:p>
    <w:p>
      <w:pPr>
        <w:pStyle w:val="126"/>
        <w:numPr>
          <w:ilvl w:val="1"/>
          <w:numId w:val="10"/>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磋商费用</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不论磋商结果如何，供应商应承担所有与准备和参加磋商有关的费用。采购代理机构和采购人均无义务和责任承担相关费用。</w:t>
      </w:r>
    </w:p>
    <w:p>
      <w:pPr>
        <w:pStyle w:val="126"/>
        <w:numPr>
          <w:ilvl w:val="1"/>
          <w:numId w:val="10"/>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以联合体形式磋商的，应符合以下规定：</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5.1联合体各方均应当满足《中华人民共和国政府采购法》第二十二条规定的条件，并在响应文件中提供联合体各方的相关证明材料。</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5.3联合体名称需与联合体共同响应协议书签署方一致。对于需交响应保证金的，以牵头方名义缴纳。</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5.4联合体成员存在不良信用记录的，视同联合体存在不良信用记录。</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5.6联合体各方应当共同与采购人签订采购合同，就合同约定的事项对采购人承担连带责任。</w:t>
      </w:r>
    </w:p>
    <w:p>
      <w:pPr>
        <w:pStyle w:val="126"/>
        <w:numPr>
          <w:ilvl w:val="1"/>
          <w:numId w:val="10"/>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关联企业响应说明</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126"/>
        <w:numPr>
          <w:ilvl w:val="1"/>
          <w:numId w:val="10"/>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关于中小微企业响应</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 。为方便广大中小企业识别企业规模类型，可通过中小企业规模类型自测小程序（http://202.106.120.146/baosong/appweb/orgScale.html）进行查询。</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微企业声明函》。</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根据财库〔2017〕141号《财政部 民政部 中国残疾人联合会关于促进残疾人就业政府采购政策的通知》，在采购活动中，残疾人福利性单位视同小型、微型企业，享受政府采购支持政策的残疾人福利性单位应当同时满足《财政部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pPr>
        <w:pStyle w:val="126"/>
        <w:numPr>
          <w:ilvl w:val="1"/>
          <w:numId w:val="10"/>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纪律与保密事项</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8.1供应商不得相互串通磋商报价，不得妨碍其他供应商的公平竞争，不得损害采购人或其他供应商的合法权益，供应商不得以向采购人、磋商小组成员行贿或者采取其他不正当手段谋取成交。</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8.2供应商不得与采购人就响应价格、响应方案等实质性内容进行磋商，也不得私下接触磋商小组成员。</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8.3在确定成交供应商之前，供应商试图在响应文件审查、澄清、比较和评价时对磋商小组、采购人和采购代理机构施加任何影响都可能导致其响应无效。</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8.4获得本磋商文件者，须履行本磋商项目下保密义务，不得将因本次磋商获得的信息向第三人外传，不得将磋商文件用作本次响应以外的任何用途。</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8.6采购人或采购代理机构有权将供应商提供的所有资料向有关政府部门或询价小组披露。</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126"/>
        <w:numPr>
          <w:ilvl w:val="1"/>
          <w:numId w:val="10"/>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语言文字以及度量衡单位</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9.2除非磋商文件的技术规格中另有规定，供应商在响应文件中及其与采购人和采购代理机构的所有往来文件中的计量单位均应采用中华人民共和国法定计量单位。</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9.3供应商所提供的货物和服务均应以人民币报价，货币单位：元。</w:t>
      </w:r>
    </w:p>
    <w:p>
      <w:pPr>
        <w:pStyle w:val="126"/>
        <w:numPr>
          <w:ilvl w:val="1"/>
          <w:numId w:val="10"/>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现场踏勘（如有）</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10.1磋商文件规定组织踏勘现场的，采购人按磋商文件规定的时间、地点组织供应商踏勘项目现场。</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10.2供应商自行承担踏勘现场发生的责任、风险和自身费用。</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10.3采购人在踏勘现场中介绍的资料和数据等，不构成对磋商文件的修改或不作为供应商编制响应文件的依据。</w:t>
      </w:r>
    </w:p>
    <w:p>
      <w:pPr>
        <w:pStyle w:val="4"/>
        <w:numPr>
          <w:ilvl w:val="0"/>
          <w:numId w:val="8"/>
        </w:numPr>
        <w:spacing w:before="120" w:after="120"/>
        <w:ind w:left="0" w:firstLine="0"/>
        <w:rPr>
          <w:rFonts w:hint="eastAsia" w:ascii="宋体" w:hAnsi="宋体" w:eastAsia="宋体" w:cs="宋体"/>
          <w:color w:val="auto"/>
          <w:sz w:val="21"/>
          <w:szCs w:val="21"/>
        </w:rPr>
      </w:pPr>
      <w:bookmarkStart w:id="36" w:name="_Toc104040691"/>
      <w:r>
        <w:rPr>
          <w:rFonts w:hint="eastAsia" w:ascii="宋体" w:hAnsi="宋体" w:eastAsia="宋体" w:cs="宋体"/>
          <w:color w:val="auto"/>
          <w:sz w:val="21"/>
          <w:szCs w:val="21"/>
        </w:rPr>
        <w:t>磋商文件的澄清和修改</w:t>
      </w:r>
      <w:bookmarkEnd w:id="36"/>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3.如更正公告有重新发布磋商文件的，供应商应重新获取最新发布的磋商文件制作响应文件。</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4.供应商在规定的时间内未对磋商文件提出疑问、质疑或要求澄清的，将视其为无异议。对磋商文件中描述有歧义或前后不一致的地方，磋商小组有权进行评判，但对同一条款的评判应适用于每个供应商。</w:t>
      </w:r>
    </w:p>
    <w:p>
      <w:pPr>
        <w:pStyle w:val="4"/>
        <w:numPr>
          <w:ilvl w:val="0"/>
          <w:numId w:val="8"/>
        </w:numPr>
        <w:spacing w:before="120" w:after="120"/>
        <w:ind w:left="0" w:firstLine="0"/>
        <w:rPr>
          <w:rFonts w:hint="eastAsia" w:ascii="宋体" w:hAnsi="宋体" w:eastAsia="宋体" w:cs="宋体"/>
          <w:color w:val="auto"/>
          <w:sz w:val="21"/>
          <w:szCs w:val="21"/>
        </w:rPr>
      </w:pPr>
      <w:bookmarkStart w:id="37" w:name="_Toc104040692"/>
      <w:r>
        <w:rPr>
          <w:rFonts w:hint="eastAsia" w:ascii="宋体" w:hAnsi="宋体" w:eastAsia="宋体" w:cs="宋体"/>
          <w:color w:val="auto"/>
          <w:sz w:val="21"/>
          <w:szCs w:val="21"/>
        </w:rPr>
        <w:t>响应要求</w:t>
      </w:r>
      <w:bookmarkEnd w:id="37"/>
    </w:p>
    <w:p>
      <w:pPr>
        <w:pStyle w:val="126"/>
        <w:numPr>
          <w:ilvl w:val="0"/>
          <w:numId w:val="11"/>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响应文件的制作</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1.1响应文件格式要求详见第六章说明。</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1.2关于磋商报价说明如下：</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供应商应按照“第二章采购需求”的需求内容、责任范围以及合同条款进行报价。并按“首轮报价表”和“分项报价表（如有）”规定的格式报出总价和分项价格（如有）。磋商总价中不得包含磋商文件要求以外的内容，否则，在评审时不予核减。</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（2）磋商报价包括本项目采购需求和投入使用的所有费用，包括但不限于主件、标准附件、备品备件、施工、服务、专用工具、安装、调试、检验、培训、运输、保险、税款等。</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（3）磋商报价不得有选择性报价和附有条件的报价，否则将导致响应无效。</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1.3如有对多个采购包响应的，要对每个采购包独立制作响应文件，或者分别制作通用册和专用册的响应文件，且需在响应文件中明示对应采购包情况。</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1.4供应商不得将同一个项目或同一个采购包的内容拆开响应，否则其报价将被视为非实质性响应。</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1.5供应商须对磋商文件的对应要求给予唯一的实质性响应，否则将视为不响应。</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1.6磋商文件中，凡标有“★”的地方均为实质性响应条款，供应商若有一项带“★”的条款未响应或不满足，将按无效响应处理。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1.7供应商必须按磋商文件指定的格式填写各种报价，各报价应计算正确。除在磋商文件另有规定外（如：报折扣、报优惠率等），计量单位应使用中华人民共和国法定计量单位，以人民币填报所有报价。</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1.9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p>
    <w:p>
      <w:pPr>
        <w:pStyle w:val="126"/>
        <w:numPr>
          <w:ilvl w:val="0"/>
          <w:numId w:val="11"/>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响应文件的提交</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2.1在响应文件提交截止时间前，供应商须将响应文件提交至采购公告所示的提交响应文件地址。时间以北京时间为准，递交响应文件截止时间结束后，将不再接收响应文件。</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2.2代理机构对因不可抗力事件造成的响应文件的损坏、丢失的，不承担责任。</w:t>
      </w:r>
    </w:p>
    <w:p>
      <w:pPr>
        <w:pStyle w:val="126"/>
        <w:numPr>
          <w:ilvl w:val="0"/>
          <w:numId w:val="11"/>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响应文件的修改、撤回与撤销</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3.1在提交响应文件截止时间前，供应商可以修改或撤回响应文件，并于提交响应文件截止时间前将修改后的响应文件送达至采购公告所示的提交响应文件地址，到达响应文件提交截止时间后，将不允许修改或撤回。</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3.2在提交响应文件截止时间后，供应商不得补充、修改和更换响应文件。</w:t>
      </w:r>
    </w:p>
    <w:p>
      <w:pPr>
        <w:pStyle w:val="126"/>
        <w:numPr>
          <w:ilvl w:val="0"/>
          <w:numId w:val="11"/>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响应保证金</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4.1响应保证金的缴纳</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供应商在提交响应文件的同时，应按供应商须知前附表规定的金额和缴纳要求缴纳响应保证金，并作为其响应文件的组成部分。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如采用转账、支票、本票、汇票形式提交的，响应保证金从供应商基本账户递交，由广东达禾工程管理有限公司代收。具体操作要求详见广东达禾工程管理有限公司有关指引，递交事宜请自行咨询广东达禾工程管理有限公司；请各供应商在响应文件递交截止时间前按须知前附表规定的金额递交至广东达禾工程管理有限公司，到账情况以开启时广东达禾工程管理有限公司查询的信息为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如采用金融机构、专业担保机构开具的投标（响应）担保函、投标（响应）保证保险函等形式提交响应保证金的，投标（响应）担保函或投标（响应）保证保险函须开具给采购人（保险受益人须为采购人），并与响应文件一同递交。</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注意事项：供应商通过线下方式缴纳保证金（转账、支票、汇票、本票、纸质保函）的，需准备缴纳凭证的扫描件作为核验凭证。</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4.2响应保证金的退还：</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（1）供应商在递交响应文件截止时间前放弃响应的，自所投采购包结果公告发出后5个工作日内退还。</w:t>
      </w:r>
    </w:p>
    <w:p>
      <w:pPr>
        <w:pStyle w:val="2"/>
        <w:ind w:firstLine="420" w:firstLineChars="200"/>
        <w:jc w:val="left"/>
        <w:rPr>
          <w:rFonts w:hint="eastAsia" w:ascii="宋体" w:hAnsi="宋体" w:eastAsia="宋体" w:cs="宋体"/>
          <w:color w:val="auto"/>
          <w:szCs w:val="20"/>
        </w:rPr>
      </w:pPr>
      <w:r>
        <w:rPr>
          <w:rFonts w:hint="eastAsia" w:ascii="宋体" w:hAnsi="宋体" w:eastAsia="宋体" w:cs="宋体"/>
          <w:color w:val="auto"/>
          <w:szCs w:val="20"/>
        </w:rPr>
        <w:t>（2）未成交的供应商保证金，在成交供应商发出后5个工作日内原额退还。</w:t>
      </w:r>
    </w:p>
    <w:p>
      <w:pPr>
        <w:pStyle w:val="2"/>
        <w:ind w:firstLine="420" w:firstLineChars="200"/>
        <w:jc w:val="left"/>
        <w:rPr>
          <w:rFonts w:hint="eastAsia" w:ascii="宋体" w:hAnsi="宋体" w:eastAsia="宋体" w:cs="宋体"/>
          <w:color w:val="auto"/>
          <w:szCs w:val="20"/>
        </w:rPr>
      </w:pPr>
      <w:r>
        <w:rPr>
          <w:rFonts w:hint="eastAsia" w:ascii="宋体" w:hAnsi="宋体" w:eastAsia="宋体" w:cs="宋体"/>
          <w:color w:val="auto"/>
          <w:szCs w:val="20"/>
        </w:rPr>
        <w:t>（3）成交供应商的响应保证金,在成交供应商与采购人签订采购合同后5个工作日内原额退还。</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备注：但因供应商自身原因导致无法及时退还的除外。</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4.3有下列情形之一的，响应保证金将不予退还</w:t>
      </w:r>
      <w:bookmarkStart w:id="38" w:name="_Hlk104121839"/>
      <w:r>
        <w:rPr>
          <w:rFonts w:hint="eastAsia" w:ascii="宋体" w:hAnsi="宋体" w:eastAsia="宋体" w:cs="宋体"/>
          <w:color w:val="auto"/>
          <w:szCs w:val="20"/>
        </w:rPr>
        <w:t>并上缴国库</w:t>
      </w:r>
      <w:bookmarkEnd w:id="38"/>
      <w:r>
        <w:rPr>
          <w:rFonts w:hint="eastAsia" w:ascii="宋体" w:hAnsi="宋体" w:eastAsia="宋体" w:cs="宋体"/>
          <w:color w:val="auto"/>
          <w:szCs w:val="20"/>
        </w:rPr>
        <w:t>：</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（1）提供虚假材料谋取成交的；</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（2）供应商在磋商文件规定的响应有效期内撤销其响应；</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（3）成交后，无正当理由放弃成交资格；</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（4）成交后，无正当理由不与采购人签订合同；</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（5）法律法规和磋商文件规定的其他情形。</w:t>
      </w:r>
    </w:p>
    <w:p>
      <w:pPr>
        <w:pStyle w:val="126"/>
        <w:numPr>
          <w:ilvl w:val="0"/>
          <w:numId w:val="11"/>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响应有效期</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5.1响应有效期内供应商撤销响应文件的，采购人或者采购代理机构可以不退还响应保证金（如有）。采用响应保函方式替代保证金的，采购人或者采购代理机构可以向担保机构索赔保证金。</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126"/>
        <w:numPr>
          <w:ilvl w:val="0"/>
          <w:numId w:val="11"/>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样品（演示）</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6.1磋商文件规定供应商提交样品的，样品属于响应文件的组成部分。样品的生产、运输、安装、保全等一切费用由供应商自理。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6.2递交响应文件截止时间前，供应商应将样品送达至指定地点。若需要现场演示的，供应商应提前做好演示准备（包括演示设备）。</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6.3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126"/>
        <w:numPr>
          <w:ilvl w:val="0"/>
          <w:numId w:val="11"/>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除磋商文件另有规定外，有下列情形之一的，响应无效：</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7.1响应文件未按照磋商文件要求签署、盖章；</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7.2不符合磋商文件中规定的资格要求；</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7.3磋商报价超过磋商文件中规定的预算金额或最高限价；</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7.4响应文件含有采购人不能接受的附加条件；</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7.5有关法律、法规和规章及磋商文件规定的其他无效情形。</w:t>
      </w:r>
    </w:p>
    <w:p>
      <w:pPr>
        <w:pStyle w:val="4"/>
        <w:numPr>
          <w:ilvl w:val="0"/>
          <w:numId w:val="8"/>
        </w:numPr>
        <w:spacing w:before="120" w:after="120"/>
        <w:ind w:left="0" w:firstLine="0"/>
        <w:rPr>
          <w:rFonts w:hint="eastAsia" w:ascii="宋体" w:hAnsi="宋体" w:eastAsia="宋体" w:cs="宋体"/>
          <w:color w:val="auto"/>
          <w:sz w:val="21"/>
          <w:szCs w:val="21"/>
        </w:rPr>
      </w:pPr>
      <w:bookmarkStart w:id="39" w:name="_Toc104040693"/>
      <w:r>
        <w:rPr>
          <w:rFonts w:hint="eastAsia" w:ascii="宋体" w:hAnsi="宋体" w:eastAsia="宋体" w:cs="宋体"/>
          <w:color w:val="auto"/>
          <w:sz w:val="21"/>
          <w:szCs w:val="21"/>
        </w:rPr>
        <w:t>磋商、评审和结果</w:t>
      </w:r>
      <w:bookmarkEnd w:id="39"/>
      <w:r>
        <w:rPr>
          <w:rFonts w:hint="eastAsia" w:ascii="宋体" w:hAnsi="宋体" w:eastAsia="宋体" w:cs="宋体"/>
          <w:color w:val="auto"/>
          <w:sz w:val="21"/>
          <w:szCs w:val="21"/>
        </w:rPr>
        <w:t>确认</w:t>
      </w:r>
    </w:p>
    <w:p>
      <w:pPr>
        <w:pStyle w:val="126"/>
        <w:numPr>
          <w:ilvl w:val="0"/>
          <w:numId w:val="12"/>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响应文件的开启</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1.1开启程序</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工作人员按磋商公告规定的时间进行开启，由采购人或者采购代理机构工作人员宣布供应商名称和采购文件规定的需要宣布的其他内容。</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采用现场开启的：供应商的法定代表人或其委托代理人应当携带本人身份证等材料按照本采购公告载明的时间和地点前往参加现场开启会议。</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1.2异议</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供应商代表对开启过程和开启记录有疑义，以及认为采购人、采购代理机构相关工作人员有需要回避的情形的，应当场提出询问或者回避申请。供应商未参加开启的，视同认可开启结果。</w:t>
      </w:r>
    </w:p>
    <w:p>
      <w:pPr>
        <w:pStyle w:val="126"/>
        <w:numPr>
          <w:ilvl w:val="0"/>
          <w:numId w:val="12"/>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评审（详见第四章）</w:t>
      </w:r>
    </w:p>
    <w:p>
      <w:pPr>
        <w:pStyle w:val="126"/>
        <w:numPr>
          <w:ilvl w:val="0"/>
          <w:numId w:val="12"/>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成交</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3.1成交结果公告：</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成交供应商确定之日起2个工作日内，采购人或采购代理机构将在相关公告发布媒介（与采购公告发布媒介一致）上以公告的形式发布成交结果，结果公告的公告期限为1个工作日。结果公告同时作为采购代理机构通知除成交供应商外的其他供应商没有成交的书面形式，采购代理机构不再以其它方式另行通知。</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3.2成交通知书：</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采购人或采购代理机构在发布结果公告时，将给成交供应商发送《成交通知书》，《成交通知书》将作为授予合同资格的唯一合法依据。成交通知书发出后，采购人不得违法改变成交结果，成交供应商不得放弃成交。成交供应商放弃成交的，应当依法承担相应的法律责任。</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3.3终止公告：</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终止磋商采购活动后，采购人或采购代理机构将在相关公告发布媒介（与采购公告发布媒介一致）上发布终止公告，终止公告的公告期限为1个工作日。</w:t>
      </w:r>
    </w:p>
    <w:p>
      <w:pPr>
        <w:pStyle w:val="2"/>
        <w:ind w:firstLine="420" w:firstLineChars="200"/>
        <w:rPr>
          <w:rFonts w:hint="eastAsia" w:ascii="宋体" w:hAnsi="宋体" w:eastAsia="宋体" w:cs="宋体"/>
          <w:color w:val="auto"/>
          <w:szCs w:val="20"/>
        </w:rPr>
      </w:pPr>
    </w:p>
    <w:p>
      <w:pPr>
        <w:pStyle w:val="4"/>
        <w:numPr>
          <w:ilvl w:val="0"/>
          <w:numId w:val="8"/>
        </w:numPr>
        <w:spacing w:before="120" w:after="120"/>
        <w:ind w:left="0" w:firstLine="0"/>
        <w:rPr>
          <w:rFonts w:hint="eastAsia" w:ascii="宋体" w:hAnsi="宋体" w:eastAsia="宋体" w:cs="宋体"/>
          <w:color w:val="auto"/>
          <w:sz w:val="21"/>
          <w:szCs w:val="21"/>
        </w:rPr>
      </w:pPr>
      <w:bookmarkStart w:id="40" w:name="_Toc104040694"/>
      <w:r>
        <w:rPr>
          <w:rFonts w:hint="eastAsia" w:ascii="宋体" w:hAnsi="宋体" w:eastAsia="宋体" w:cs="宋体"/>
          <w:color w:val="auto"/>
          <w:sz w:val="21"/>
          <w:szCs w:val="21"/>
        </w:rPr>
        <w:t>询问、质疑与投诉</w:t>
      </w:r>
      <w:bookmarkEnd w:id="40"/>
    </w:p>
    <w:p>
      <w:pPr>
        <w:pStyle w:val="126"/>
        <w:numPr>
          <w:ilvl w:val="0"/>
          <w:numId w:val="13"/>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询问</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磋商邀请》中“采购人、采购代理机构的名称、地址和联系方式”。</w:t>
      </w:r>
    </w:p>
    <w:p>
      <w:pPr>
        <w:pStyle w:val="126"/>
        <w:numPr>
          <w:ilvl w:val="0"/>
          <w:numId w:val="13"/>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质疑</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（1）对磋商文件提出质疑的，为获取磋商文件之日或者磋商文件公告期限届满之日；</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（2）对采购过程提出质疑的，为各采购程序环节结束之日；</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（3）对成交结果提出质疑的，为成交结果公告期限届满之日。</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2.2质疑函应当包括下列主要内容：</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（1）质疑供应商和相关供应商的名称、地址、邮编、联系人及联系电话等；</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（2）质疑项目名称及编号、具体明确的质疑事项和与质疑事项相关的请求；</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（3）认为磋商文件、采购过程和成交结果使自己的合法权益受到损害的法律依据、事实依据、相关证明材料及证据来源；</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（4）提出质疑的日期。</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2.3质疑函应当署名。质疑供应商为自然人的，应当由本人签字；质疑供应商为法人或者其他组织的，应当由法定代表人、主要负责人，或者其授权代表签字或者盖章，并加盖公章。</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2.4以联合体形式参加采购活动的，其质疑应当由联合体成员委托主体提出。</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 xml:space="preserve">2.6质疑联系方式如下： </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质疑联系人：詹先生</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电话：0668-2998639</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地址：茂名市光华南路118号润威商厦6楼</w:t>
      </w:r>
    </w:p>
    <w:p>
      <w:pPr>
        <w:pStyle w:val="356"/>
        <w:ind w:firstLine="42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邮编：525000</w:t>
      </w:r>
    </w:p>
    <w:p>
      <w:pPr>
        <w:pStyle w:val="356"/>
        <w:ind w:firstLine="42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2.7 质疑提交方式</w:t>
      </w:r>
    </w:p>
    <w:p>
      <w:pPr>
        <w:pStyle w:val="356"/>
        <w:ind w:firstLine="42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在法定质疑期内现场提交、邮寄、快递（不接收到付件）。邮寄、快递收件地址和收件人信息详见以上质疑联系方式。</w:t>
      </w:r>
    </w:p>
    <w:p>
      <w:pPr>
        <w:pStyle w:val="356"/>
        <w:ind w:firstLine="42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1）以邮寄、快递方式递交的，质疑提起日期应当以邮寄件上的戳记日期、邮政快递件上的戳记日期或非邮政快递件上的签注日期，受理日期为广东达禾工程管理有限公司收到符合规定的质疑材料之日。若质疑材料不符合受理条件的，广东达禾工程管理有限公司向供应商出具不符合质疑条件告知书。</w:t>
      </w:r>
    </w:p>
    <w:p>
      <w:pPr>
        <w:pStyle w:val="356"/>
        <w:ind w:firstLine="420"/>
        <w:rPr>
          <w:rFonts w:hint="eastAsia" w:ascii="宋体" w:hAnsi="宋体" w:eastAsia="宋体" w:cs="宋体"/>
          <w:color w:val="auto"/>
          <w:sz w:val="21"/>
          <w:szCs w:val="20"/>
          <w:lang w:eastAsia="zh-CN"/>
        </w:rPr>
      </w:pPr>
      <w:r>
        <w:rPr>
          <w:rFonts w:hint="eastAsia" w:ascii="宋体" w:hAnsi="宋体" w:eastAsia="宋体" w:cs="宋体"/>
          <w:color w:val="auto"/>
          <w:sz w:val="21"/>
          <w:szCs w:val="21"/>
          <w:lang w:eastAsia="zh-CN"/>
        </w:rPr>
        <w:t>（2）以邮寄、快递方式递交质疑函的，质疑人可以在质疑有效期内通过电话、邮件等方式及时将质疑事项告知广东达禾工程管理有限公司，同时提供邮寄件、快递件的有效查询方式。递交质疑函后，质疑人可以通过电子邮件等方式将质疑函的文字内容发送至广东达禾工程管理有限公司电子邮箱（gddhzb@163.com）。</w:t>
      </w:r>
    </w:p>
    <w:p>
      <w:pPr>
        <w:pStyle w:val="126"/>
        <w:numPr>
          <w:ilvl w:val="0"/>
          <w:numId w:val="13"/>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投诉</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质疑人对采购人或采购代理机构的质疑答复不满意或在规定时间内未得到答复的，可以在答复期满后15个工作日内，向本项目采购人提起投诉，联系方式见《磋商邀请》中“采购人的名称、地址和联系方式”。</w:t>
      </w:r>
    </w:p>
    <w:p>
      <w:pPr>
        <w:pStyle w:val="4"/>
        <w:numPr>
          <w:ilvl w:val="0"/>
          <w:numId w:val="8"/>
        </w:numPr>
        <w:spacing w:before="120" w:after="120"/>
        <w:ind w:left="0" w:firstLine="0"/>
        <w:rPr>
          <w:rFonts w:hint="eastAsia" w:ascii="宋体" w:hAnsi="宋体" w:eastAsia="宋体" w:cs="宋体"/>
          <w:color w:val="auto"/>
          <w:sz w:val="21"/>
          <w:szCs w:val="21"/>
        </w:rPr>
      </w:pPr>
      <w:bookmarkStart w:id="41" w:name="_Toc104040695"/>
      <w:r>
        <w:rPr>
          <w:rFonts w:hint="eastAsia" w:ascii="宋体" w:hAnsi="宋体" w:eastAsia="宋体" w:cs="宋体"/>
          <w:color w:val="auto"/>
          <w:sz w:val="21"/>
          <w:szCs w:val="21"/>
        </w:rPr>
        <w:t>合同签订和履行</w:t>
      </w:r>
      <w:bookmarkEnd w:id="41"/>
    </w:p>
    <w:p>
      <w:pPr>
        <w:pStyle w:val="126"/>
        <w:numPr>
          <w:ilvl w:val="0"/>
          <w:numId w:val="14"/>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合同签订</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1.1采购人应当自《成交通知书》发出之日起三十日内，按照磋商文件和成交供应商响应文件的约定，与成交供应商签订合同。所签订的合同不得对磋商文件和成交供应商响应文件作实质性修改。</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1.2采购人不得提出试用合格等任何不合理的要求作为签订合同的条件，且不得与成交供应商私下订立背离合同实质性内容的协议。</w:t>
      </w:r>
    </w:p>
    <w:p>
      <w:pPr>
        <w:pStyle w:val="126"/>
        <w:numPr>
          <w:ilvl w:val="0"/>
          <w:numId w:val="14"/>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合同的履行</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2.1采购合同订立后，合同各方不得擅自变更、中止或者终止合同。采购合同需要变更的，采购人应将有关合同变更内容，以书面形式记录备案；因特殊情况需要中止或终止合同的，采购人应将中止或终止合同的理由以及相应措施，以书面形式记录备案。</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2.2采购合同履行中，采购人需追加与合同标的相同的货物、工程或者服务的，在不改变合同其他条款的前提下，可以与成交供应商签订补充合同，但所补充合同的采购金额不得超过原采购金额的10%。</w:t>
      </w:r>
    </w:p>
    <w:p>
      <w:pPr>
        <w:pStyle w:val="2"/>
        <w:ind w:firstLine="420" w:firstLineChars="200"/>
        <w:rPr>
          <w:rFonts w:hint="eastAsia" w:ascii="宋体" w:hAnsi="宋体" w:eastAsia="宋体" w:cs="宋体"/>
          <w:color w:val="auto"/>
          <w:szCs w:val="20"/>
        </w:rPr>
      </w:pPr>
    </w:p>
    <w:bookmarkEnd w:id="15"/>
    <w:p>
      <w:pPr>
        <w:rPr>
          <w:rFonts w:hint="eastAsia" w:ascii="宋体" w:hAnsi="宋体" w:eastAsia="宋体" w:cs="宋体"/>
          <w:b/>
          <w:bCs/>
          <w:color w:val="auto"/>
          <w:kern w:val="44"/>
          <w:sz w:val="36"/>
          <w:szCs w:val="36"/>
        </w:rPr>
      </w:pPr>
      <w:bookmarkStart w:id="42" w:name="_Toc35342046"/>
      <w:bookmarkStart w:id="43" w:name="_Toc102936912"/>
      <w:bookmarkStart w:id="44" w:name="_Toc50864444"/>
      <w:bookmarkStart w:id="45" w:name="_Toc103033213"/>
      <w:bookmarkStart w:id="46" w:name="_Toc67046845"/>
      <w:r>
        <w:rPr>
          <w:rFonts w:hint="eastAsia" w:ascii="宋体" w:hAnsi="宋体" w:eastAsia="宋体" w:cs="宋体"/>
          <w:color w:val="auto"/>
          <w:sz w:val="36"/>
          <w:szCs w:val="36"/>
        </w:rPr>
        <w:br w:type="page"/>
      </w:r>
    </w:p>
    <w:p>
      <w:pPr>
        <w:pStyle w:val="3"/>
        <w:rPr>
          <w:rFonts w:hint="eastAsia" w:ascii="宋体" w:hAnsi="宋体" w:eastAsia="宋体" w:cs="宋体"/>
          <w:color w:val="auto"/>
        </w:rPr>
      </w:pPr>
      <w:bookmarkStart w:id="47" w:name="_Toc104040696"/>
      <w:bookmarkStart w:id="48" w:name="_Toc103216636"/>
      <w:bookmarkStart w:id="49" w:name="_Toc114516596"/>
      <w:r>
        <w:rPr>
          <w:rFonts w:hint="eastAsia" w:ascii="宋体" w:hAnsi="宋体" w:eastAsia="宋体" w:cs="宋体"/>
          <w:color w:val="auto"/>
        </w:rPr>
        <w:t>第四章 评审</w:t>
      </w:r>
      <w:bookmarkEnd w:id="42"/>
      <w:bookmarkEnd w:id="43"/>
      <w:bookmarkEnd w:id="44"/>
      <w:bookmarkEnd w:id="45"/>
      <w:bookmarkEnd w:id="47"/>
      <w:bookmarkEnd w:id="48"/>
      <w:bookmarkEnd w:id="49"/>
    </w:p>
    <w:p>
      <w:pPr>
        <w:pStyle w:val="4"/>
        <w:numPr>
          <w:ilvl w:val="0"/>
          <w:numId w:val="15"/>
        </w:numPr>
        <w:spacing w:before="120" w:after="120"/>
        <w:rPr>
          <w:rFonts w:hint="eastAsia" w:ascii="宋体" w:hAnsi="宋体" w:eastAsia="宋体" w:cs="宋体"/>
          <w:color w:val="auto"/>
          <w:sz w:val="21"/>
          <w:szCs w:val="21"/>
        </w:rPr>
      </w:pPr>
      <w:bookmarkStart w:id="50" w:name="_Toc104040697"/>
      <w:r>
        <w:rPr>
          <w:rFonts w:hint="eastAsia" w:ascii="宋体" w:hAnsi="宋体" w:eastAsia="宋体" w:cs="宋体"/>
          <w:color w:val="auto"/>
          <w:sz w:val="21"/>
          <w:szCs w:val="21"/>
        </w:rPr>
        <w:t>评审要求</w:t>
      </w:r>
      <w:bookmarkEnd w:id="50"/>
    </w:p>
    <w:p>
      <w:pPr>
        <w:pStyle w:val="126"/>
        <w:numPr>
          <w:ilvl w:val="0"/>
          <w:numId w:val="16"/>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评审方法</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综合评分法,是指响应文件满足磋商文件全部实质性要求，且按照评审因素的量化指标评审得分最高的供应商为成交候选人的评标方法。（最低报价不是成交的唯一依据。）</w:t>
      </w:r>
    </w:p>
    <w:p>
      <w:pPr>
        <w:pStyle w:val="126"/>
        <w:numPr>
          <w:ilvl w:val="0"/>
          <w:numId w:val="16"/>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评审原则</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2.1评审活动遵循公平、公正、科学和择优的原则，以磋商文件和响应文件为评审的基本依据，并按照磋商文件规定的评审方法和评审标准进行评审。</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126"/>
        <w:numPr>
          <w:ilvl w:val="0"/>
          <w:numId w:val="16"/>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磋商小组</w:t>
      </w:r>
    </w:p>
    <w:p>
      <w:pPr>
        <w:pStyle w:val="126"/>
        <w:ind w:firstLineChars="200"/>
        <w:jc w:val="left"/>
        <w:rPr>
          <w:rFonts w:hint="eastAsia" w:ascii="宋体" w:hAnsi="宋体" w:eastAsia="宋体" w:cs="宋体"/>
          <w:bCs/>
          <w:color w:val="auto"/>
          <w:szCs w:val="21"/>
        </w:rPr>
      </w:pPr>
      <w:r>
        <w:rPr>
          <w:rFonts w:hint="eastAsia" w:ascii="宋体" w:hAnsi="宋体" w:eastAsia="宋体" w:cs="宋体"/>
          <w:bCs/>
          <w:color w:val="auto"/>
          <w:szCs w:val="21"/>
        </w:rPr>
        <w:t>3.1磋商小组由采购人代表和评审专家组成，成员人数应当为3人及以上单数，其中技术、经济等方面的评审专家不得少于成员总数的三分之二。</w:t>
      </w:r>
    </w:p>
    <w:p>
      <w:pPr>
        <w:pStyle w:val="126"/>
        <w:ind w:firstLineChars="200"/>
        <w:jc w:val="left"/>
        <w:rPr>
          <w:rFonts w:hint="eastAsia" w:ascii="宋体" w:hAnsi="宋体" w:eastAsia="宋体" w:cs="宋体"/>
          <w:bCs/>
          <w:color w:val="auto"/>
          <w:szCs w:val="21"/>
        </w:rPr>
      </w:pPr>
      <w:r>
        <w:rPr>
          <w:rFonts w:hint="eastAsia" w:ascii="宋体" w:hAnsi="宋体" w:eastAsia="宋体" w:cs="宋体"/>
          <w:bCs/>
          <w:color w:val="auto"/>
          <w:szCs w:val="21"/>
        </w:rPr>
        <w:t>3.2评审应遵守下列评审纪律：</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（1）评审情况不得私自外泄，有关信息由广东达禾工程管理有限公司统一对外发布。</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（2）对广东达禾工程管理有限公司或供应商提供的要求保密的资料，不得摘记翻印和外传。</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（3）不得收受响应供应商或有关人员的任何礼物，不得串联鼓动其他人袒护某供应商。若与供应商存在利害关系，则应主动声明并回避。</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（4）全体评委应按照磋商文件规定进行评审，一切认定事项应查有实据且不得弄虚作假。</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（5）磋商小组各成员应当独立对每个响应供应商的响应文件进行评价，并对评价意见承担个人责任。评审过程中，不得发表倾向性言论。</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※对违反评审纪律的评委，将取消其评委资格，对评审工作造成严重损失者将予以通报批评乃至追究法律责任。</w:t>
      </w:r>
    </w:p>
    <w:p>
      <w:pPr>
        <w:pStyle w:val="126"/>
        <w:numPr>
          <w:ilvl w:val="0"/>
          <w:numId w:val="16"/>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有下列情形之一的，视为供应商串通响应，其响应无效</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4.1不同供应商的响应文件由同一单位或者个人编制；</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4.2不同供应商委托同一单位或者个人办理响应事宜；</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4.3不同供应商的响应文件载明的项目管理成员或者联系人员为同一人；</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4.4不同供应商的响应文件异常一致或者响应报价呈规律性差异；</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4.5不同供应商的响应文件相互混装；</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4.6不同供应商的响应保证金或购买电子保函支付款为从同一单位或个人的账户转出。</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说明：在评审过程中发现供应商有上述情形的，磋商小组应当认定其响应无效。同时，项目评审时被认定为串通响应的供应商不得参加该合同项下的采购活动。</w:t>
      </w:r>
    </w:p>
    <w:p>
      <w:pPr>
        <w:pStyle w:val="126"/>
        <w:numPr>
          <w:ilvl w:val="0"/>
          <w:numId w:val="16"/>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有下列情形之一的，属于恶意串通响应：</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（1）供应商直接或者间接从采购人或者采购代理机构处获得其他供应商的相关情况并修改其响应文件；</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（2）供应商按照采购人或者采购代理机构的授意撤换、修改响应文件；</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（3）供应商之间协商报价、技术方案等响应文件的实质性内容；</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（4）属于同一集团、协会、商会等组织成员的供应商按照该组织要求协同参加采购活动；</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（5）供应商之间事先约定由某一特定供应商成交；</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（6）供应商之间商定部分供应商放弃参加采购活动或者放弃成交；</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（7）供应商与采购人或者采购代理机构之间、供应商相互之间，为谋求特定供应商成交或者排斥其他供应商的其他串通行为。</w:t>
      </w:r>
    </w:p>
    <w:p>
      <w:pPr>
        <w:pStyle w:val="126"/>
        <w:numPr>
          <w:ilvl w:val="0"/>
          <w:numId w:val="16"/>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其他响应无效的情形</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详见资格性审查、符合性审查和磋商文件其他响应无效条款。</w:t>
      </w:r>
    </w:p>
    <w:p>
      <w:pPr>
        <w:pStyle w:val="126"/>
        <w:numPr>
          <w:ilvl w:val="0"/>
          <w:numId w:val="16"/>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终止竞争性磋商采购活动的情形</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出现下列情形之一的，采购人或者采购代理机构应当终止竞争性磋商采购活动，发布项目终止公告并说明原因，重新开展采购活动：</w:t>
      </w:r>
    </w:p>
    <w:p>
      <w:pPr>
        <w:pStyle w:val="126"/>
        <w:ind w:firstLineChars="200"/>
        <w:jc w:val="left"/>
        <w:rPr>
          <w:rFonts w:hint="eastAsia" w:ascii="宋体" w:hAnsi="宋体" w:eastAsia="宋体" w:cs="宋体"/>
          <w:bCs/>
          <w:color w:val="auto"/>
          <w:szCs w:val="21"/>
        </w:rPr>
      </w:pPr>
      <w:r>
        <w:rPr>
          <w:rFonts w:hint="eastAsia" w:ascii="宋体" w:hAnsi="宋体" w:eastAsia="宋体" w:cs="宋体"/>
          <w:bCs/>
          <w:color w:val="auto"/>
          <w:szCs w:val="21"/>
          <w:lang w:eastAsia="zh-CN"/>
        </w:rPr>
        <w:t>（1）</w:t>
      </w:r>
      <w:r>
        <w:rPr>
          <w:rFonts w:hint="eastAsia" w:ascii="宋体" w:hAnsi="宋体" w:eastAsia="宋体" w:cs="宋体"/>
          <w:bCs/>
          <w:color w:val="auto"/>
          <w:szCs w:val="21"/>
        </w:rPr>
        <w:t>因情况变化，不再符合规定的竞争性磋商采购方式适用情形的；</w:t>
      </w:r>
    </w:p>
    <w:p>
      <w:pPr>
        <w:pStyle w:val="126"/>
        <w:ind w:firstLineChars="200"/>
        <w:jc w:val="left"/>
        <w:rPr>
          <w:rFonts w:hint="eastAsia" w:ascii="宋体" w:hAnsi="宋体" w:eastAsia="宋体" w:cs="宋体"/>
          <w:bCs/>
          <w:color w:val="auto"/>
          <w:szCs w:val="21"/>
        </w:rPr>
      </w:pPr>
      <w:r>
        <w:rPr>
          <w:rFonts w:hint="eastAsia" w:ascii="宋体" w:hAnsi="宋体" w:eastAsia="宋体" w:cs="宋体"/>
          <w:bCs/>
          <w:color w:val="auto"/>
          <w:szCs w:val="21"/>
          <w:lang w:eastAsia="zh-CN"/>
        </w:rPr>
        <w:t>（2）</w:t>
      </w:r>
      <w:r>
        <w:rPr>
          <w:rFonts w:hint="eastAsia" w:ascii="宋体" w:hAnsi="宋体" w:eastAsia="宋体" w:cs="宋体"/>
          <w:bCs/>
          <w:color w:val="auto"/>
          <w:szCs w:val="21"/>
        </w:rPr>
        <w:t>出现影响采购公正的违法、违规行为的；</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（3）除《政府采购竞争性磋商采购方式暂行办法》第二十一条第三款，《财政部关于政府采购竞争性磋商采购方式管理暂行办法有关问题的补充通知》（财库〔2015〕124号）规定的情形外 ，在采购过程中符合要求的供应商或者报价未超过采购预算的供应商不足3家的；</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（4）法律、法规以及磋商文件规定其他情形。</w:t>
      </w:r>
    </w:p>
    <w:p>
      <w:pPr>
        <w:pStyle w:val="126"/>
        <w:numPr>
          <w:ilvl w:val="0"/>
          <w:numId w:val="16"/>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确定成交供应商</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磋商小组按照磋商文件确定的评审方法、步骤、标准，对响应文件进行评审。评审结束后，对供应商的评审名次进行排序，确定成交供应商或者推荐成交候选供应商。</w:t>
      </w:r>
    </w:p>
    <w:p>
      <w:pPr>
        <w:pStyle w:val="126"/>
        <w:numPr>
          <w:ilvl w:val="0"/>
          <w:numId w:val="16"/>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价格修正</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对报价的计算错误按以下原则修正：</w:t>
      </w:r>
    </w:p>
    <w:p>
      <w:pPr>
        <w:pStyle w:val="126"/>
        <w:ind w:firstLineChars="200"/>
        <w:jc w:val="left"/>
        <w:rPr>
          <w:rFonts w:hint="eastAsia" w:ascii="宋体" w:hAnsi="宋体" w:eastAsia="宋体" w:cs="宋体"/>
          <w:bCs/>
          <w:color w:val="auto"/>
          <w:szCs w:val="21"/>
        </w:rPr>
      </w:pPr>
      <w:r>
        <w:rPr>
          <w:rFonts w:hint="eastAsia" w:ascii="宋体" w:hAnsi="宋体" w:eastAsia="宋体" w:cs="宋体"/>
          <w:bCs/>
          <w:color w:val="auto"/>
          <w:szCs w:val="21"/>
          <w:lang w:eastAsia="zh-CN"/>
        </w:rPr>
        <w:t>（1）</w:t>
      </w:r>
      <w:r>
        <w:rPr>
          <w:rFonts w:hint="eastAsia" w:ascii="宋体" w:hAnsi="宋体" w:eastAsia="宋体" w:cs="宋体"/>
          <w:bCs/>
          <w:color w:val="auto"/>
          <w:szCs w:val="21"/>
        </w:rPr>
        <w:t>响应文件中首轮报价表（报价表）内容与响应文件中相应内容不一致的，以首轮报价表（报价表）为准；</w:t>
      </w:r>
    </w:p>
    <w:p>
      <w:pPr>
        <w:pStyle w:val="126"/>
        <w:ind w:firstLineChars="200"/>
        <w:jc w:val="left"/>
        <w:rPr>
          <w:rFonts w:hint="eastAsia" w:ascii="宋体" w:hAnsi="宋体" w:eastAsia="宋体" w:cs="宋体"/>
          <w:bCs/>
          <w:color w:val="auto"/>
          <w:szCs w:val="21"/>
        </w:rPr>
      </w:pPr>
      <w:r>
        <w:rPr>
          <w:rFonts w:hint="eastAsia" w:ascii="宋体" w:hAnsi="宋体" w:eastAsia="宋体" w:cs="宋体"/>
          <w:bCs/>
          <w:color w:val="auto"/>
          <w:szCs w:val="21"/>
          <w:lang w:eastAsia="zh-CN"/>
        </w:rPr>
        <w:t>（2）</w:t>
      </w:r>
      <w:r>
        <w:rPr>
          <w:rFonts w:hint="eastAsia" w:ascii="宋体" w:hAnsi="宋体" w:eastAsia="宋体" w:cs="宋体"/>
          <w:bCs/>
          <w:color w:val="auto"/>
          <w:szCs w:val="21"/>
        </w:rPr>
        <w:t>大写金额和小写金额不一致的，以大写金额为准；</w:t>
      </w:r>
    </w:p>
    <w:p>
      <w:pPr>
        <w:pStyle w:val="126"/>
        <w:ind w:firstLineChars="200"/>
        <w:jc w:val="left"/>
        <w:rPr>
          <w:rFonts w:hint="eastAsia" w:ascii="宋体" w:hAnsi="宋体" w:eastAsia="宋体" w:cs="宋体"/>
          <w:bCs/>
          <w:color w:val="auto"/>
          <w:szCs w:val="21"/>
        </w:rPr>
      </w:pPr>
      <w:r>
        <w:rPr>
          <w:rFonts w:hint="eastAsia" w:ascii="宋体" w:hAnsi="宋体" w:eastAsia="宋体" w:cs="宋体"/>
          <w:bCs/>
          <w:color w:val="auto"/>
          <w:szCs w:val="21"/>
          <w:lang w:eastAsia="zh-CN"/>
        </w:rPr>
        <w:t>（3）</w:t>
      </w:r>
      <w:r>
        <w:rPr>
          <w:rFonts w:hint="eastAsia" w:ascii="宋体" w:hAnsi="宋体" w:eastAsia="宋体" w:cs="宋体"/>
          <w:bCs/>
          <w:color w:val="auto"/>
          <w:szCs w:val="21"/>
        </w:rPr>
        <w:t>单价金额小数点或者百分比有明显错位的，以首轮报价表的总价为准，并修改单价；</w:t>
      </w:r>
    </w:p>
    <w:p>
      <w:pPr>
        <w:pStyle w:val="126"/>
        <w:ind w:firstLineChars="200"/>
        <w:jc w:val="left"/>
        <w:rPr>
          <w:rFonts w:hint="eastAsia" w:ascii="宋体" w:hAnsi="宋体" w:eastAsia="宋体" w:cs="宋体"/>
          <w:bCs/>
          <w:color w:val="auto"/>
          <w:szCs w:val="21"/>
          <w:lang w:eastAsia="zh-CN"/>
        </w:rPr>
      </w:pPr>
      <w:r>
        <w:rPr>
          <w:rFonts w:hint="eastAsia" w:ascii="宋体" w:hAnsi="宋体" w:eastAsia="宋体" w:cs="宋体"/>
          <w:bCs/>
          <w:color w:val="auto"/>
          <w:szCs w:val="21"/>
          <w:lang w:eastAsia="zh-CN"/>
        </w:rPr>
        <w:t>（4）</w:t>
      </w:r>
      <w:r>
        <w:rPr>
          <w:rFonts w:hint="eastAsia" w:ascii="宋体" w:hAnsi="宋体" w:eastAsia="宋体" w:cs="宋体"/>
          <w:bCs/>
          <w:color w:val="auto"/>
          <w:szCs w:val="21"/>
        </w:rPr>
        <w:t>总价金额与按单价汇总金额不一致的，以单价金额计算结果为准。但是单价金额计算结果超过预算价的，对其按无效响应处理</w:t>
      </w:r>
      <w:r>
        <w:rPr>
          <w:rFonts w:hint="eastAsia" w:ascii="宋体" w:hAnsi="宋体" w:eastAsia="宋体" w:cs="宋体"/>
          <w:bCs/>
          <w:color w:val="auto"/>
          <w:szCs w:val="21"/>
          <w:lang w:eastAsia="zh-CN"/>
        </w:rPr>
        <w:t>。</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注：</w:t>
      </w:r>
      <w:bookmarkStart w:id="51" w:name="_Hlk112011461"/>
      <w:r>
        <w:rPr>
          <w:rFonts w:hint="eastAsia" w:ascii="宋体" w:hAnsi="宋体" w:eastAsia="宋体" w:cs="宋体"/>
          <w:bCs/>
          <w:color w:val="auto"/>
          <w:szCs w:val="21"/>
        </w:rPr>
        <w:t>同时出现两种以上不一致的，按照前款规定的顺序进行价格澄清。供应商澄清后的价格加盖供应商公章，或法定代表人签字或盖章，或法定代表人授权委托人签字或盖章确认后产生约束力，但不得超出响应文件的范围或者改变响应文件的实质性内容，供应商不确认的，其响应无效</w:t>
      </w:r>
      <w:bookmarkEnd w:id="51"/>
      <w:r>
        <w:rPr>
          <w:rFonts w:hint="eastAsia" w:ascii="宋体" w:hAnsi="宋体" w:eastAsia="宋体" w:cs="宋体"/>
          <w:bCs/>
          <w:color w:val="auto"/>
          <w:szCs w:val="21"/>
        </w:rPr>
        <w:t>。</w:t>
      </w:r>
    </w:p>
    <w:p>
      <w:pPr>
        <w:pStyle w:val="4"/>
        <w:numPr>
          <w:ilvl w:val="0"/>
          <w:numId w:val="15"/>
        </w:numPr>
        <w:spacing w:before="120" w:after="120"/>
        <w:rPr>
          <w:rFonts w:hint="eastAsia" w:ascii="宋体" w:hAnsi="宋体" w:eastAsia="宋体" w:cs="宋体"/>
          <w:color w:val="auto"/>
          <w:sz w:val="21"/>
          <w:szCs w:val="21"/>
        </w:rPr>
      </w:pPr>
      <w:bookmarkStart w:id="52" w:name="_Toc104040698"/>
      <w:r>
        <w:rPr>
          <w:rFonts w:hint="eastAsia" w:ascii="宋体" w:hAnsi="宋体" w:eastAsia="宋体" w:cs="宋体"/>
          <w:color w:val="auto"/>
          <w:sz w:val="21"/>
          <w:szCs w:val="21"/>
        </w:rPr>
        <w:t>政府采购政策落实</w:t>
      </w:r>
      <w:bookmarkEnd w:id="52"/>
    </w:p>
    <w:p>
      <w:pPr>
        <w:pStyle w:val="126"/>
        <w:numPr>
          <w:ilvl w:val="1"/>
          <w:numId w:val="17"/>
        </w:numPr>
        <w:ind w:left="0" w:firstLine="0"/>
        <w:jc w:val="left"/>
        <w:outlineLvl w:val="2"/>
        <w:rPr>
          <w:rFonts w:hint="eastAsia" w:ascii="宋体" w:hAnsi="宋体" w:eastAsia="宋体" w:cs="宋体"/>
          <w:b/>
          <w:color w:val="auto"/>
          <w:szCs w:val="21"/>
        </w:rPr>
      </w:pPr>
      <w:r>
        <w:rPr>
          <w:rFonts w:hint="eastAsia" w:ascii="宋体" w:hAnsi="宋体" w:eastAsia="宋体" w:cs="宋体"/>
          <w:b/>
          <w:color w:val="auto"/>
          <w:szCs w:val="21"/>
        </w:rPr>
        <w:t>节能、环境要求</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采购的产品属于品目清单范围的，将依据国家确定的认证机构出具的、处于有效期之内的节能产品、环境标志产品认证证书，对获得证书的产品实施政府优先采购或强制采购，具体按照本磋商文件相关要求执行。</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相关认证机构和获证产品信息以市场监管总局组织建立的节能产品、环境标志产品认证结果信息发布平台公布为准。</w:t>
      </w:r>
    </w:p>
    <w:p>
      <w:pPr>
        <w:pStyle w:val="126"/>
        <w:numPr>
          <w:ilvl w:val="1"/>
          <w:numId w:val="17"/>
        </w:numPr>
        <w:ind w:left="0" w:firstLine="0"/>
        <w:jc w:val="left"/>
        <w:outlineLvl w:val="2"/>
        <w:rPr>
          <w:rFonts w:hint="eastAsia" w:ascii="宋体" w:hAnsi="宋体" w:eastAsia="宋体" w:cs="宋体"/>
          <w:b/>
          <w:color w:val="auto"/>
          <w:szCs w:val="21"/>
        </w:rPr>
      </w:pPr>
      <w:r>
        <w:rPr>
          <w:rFonts w:hint="eastAsia" w:ascii="宋体" w:hAnsi="宋体" w:eastAsia="宋体" w:cs="宋体"/>
          <w:b/>
          <w:color w:val="auto"/>
          <w:szCs w:val="21"/>
        </w:rPr>
        <w:t>对小型、微型企业、监狱企业或残疾人福利性单位给予价格扣除</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参照《政府采购促进中小企业发展管理办法》、《支持监狱企业发展有关问题的通知》和《财政部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126"/>
        <w:numPr>
          <w:ilvl w:val="1"/>
          <w:numId w:val="17"/>
        </w:numPr>
        <w:ind w:left="0" w:firstLine="0"/>
        <w:jc w:val="left"/>
        <w:outlineLvl w:val="2"/>
        <w:rPr>
          <w:rFonts w:hint="eastAsia" w:ascii="宋体" w:hAnsi="宋体" w:eastAsia="宋体" w:cs="宋体"/>
          <w:b/>
          <w:color w:val="auto"/>
          <w:szCs w:val="21"/>
        </w:rPr>
      </w:pPr>
      <w:r>
        <w:rPr>
          <w:rFonts w:hint="eastAsia" w:ascii="宋体" w:hAnsi="宋体" w:eastAsia="宋体" w:cs="宋体"/>
          <w:b/>
          <w:color w:val="auto"/>
          <w:szCs w:val="21"/>
        </w:rPr>
        <w:t>价格扣除相关要求</w:t>
      </w:r>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1450"/>
        <w:gridCol w:w="2454"/>
        <w:gridCol w:w="939"/>
        <w:gridCol w:w="3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796"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b/>
                <w:color w:val="auto"/>
                <w:szCs w:val="21"/>
              </w:rPr>
              <w:t>序号</w:t>
            </w:r>
          </w:p>
        </w:tc>
        <w:tc>
          <w:tcPr>
            <w:tcW w:w="1450"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b/>
                <w:color w:val="auto"/>
                <w:szCs w:val="21"/>
              </w:rPr>
              <w:t>情形</w:t>
            </w:r>
          </w:p>
        </w:tc>
        <w:tc>
          <w:tcPr>
            <w:tcW w:w="245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b/>
                <w:color w:val="auto"/>
                <w:szCs w:val="21"/>
              </w:rPr>
              <w:t>适用对象</w:t>
            </w:r>
          </w:p>
        </w:tc>
        <w:tc>
          <w:tcPr>
            <w:tcW w:w="939"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b/>
                <w:color w:val="auto"/>
                <w:szCs w:val="21"/>
              </w:rPr>
              <w:t>价格扣除比例</w:t>
            </w:r>
          </w:p>
        </w:tc>
        <w:tc>
          <w:tcPr>
            <w:tcW w:w="3603"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b/>
                <w:color w:val="auto"/>
                <w:szCs w:val="21"/>
              </w:rPr>
              <w:t>计算公式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2" w:type="dxa"/>
            <w:gridSpan w:val="5"/>
            <w:vAlign w:val="center"/>
          </w:tcPr>
          <w:p>
            <w:pPr>
              <w:pStyle w:val="2"/>
              <w:rPr>
                <w:rFonts w:hint="eastAsia" w:ascii="宋体" w:hAnsi="宋体" w:eastAsia="宋体" w:cs="宋体"/>
                <w:color w:val="auto"/>
                <w:szCs w:val="21"/>
              </w:rPr>
            </w:pPr>
            <w:r>
              <w:rPr>
                <w:rFonts w:hint="eastAsia" w:ascii="宋体" w:hAnsi="宋体" w:eastAsia="宋体" w:cs="宋体"/>
                <w:color w:val="auto"/>
                <w:szCs w:val="21"/>
              </w:rPr>
              <w:t xml:space="preserve">注：（1）上述评标价仅用于计算价格评分，成交金额以实际响应价为准。 </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（2）组成联合体的大中型企业和其他自然人、法人或者其他组织、与小型、微型企业之间不得存在投资关系。</w:t>
            </w:r>
          </w:p>
        </w:tc>
      </w:tr>
    </w:tbl>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（1）所称小型和微型企业应当符合以下条件：</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在中华人民共和国境内依法设立，依据国务院批准的中小企业划分标准确定的小型企业和微型企业，但与大企业的负责人为同一人，或者与大企业存在直接控股、管理关系的除外。符合中小企业划分标准的个体工商户，在采购活动中视同中小企业。提供本企业制造的货物或者提供其他小型或微型企业制造的货物。</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符合中小企业划分标准的个体工商户，在采购活动中视同中小企业。</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提供本企业（属于小微企业）制造的货物或者提供其他小型或微型企业制造的货物/提供本企业（属于小微企业）承接的服务。</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说明：供应商应当对其出具的《中小企业声明函》真实性负责，供应商出具的《中小企业声明函》内容不实的，属于提供虚假材料谋取成交。</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3）联合体各方均为小型、微型企业的，各方均应提供《中小微企业声明函》；中小微企业作为联合体一方参与政府采购活动，且联合体协议书中约定，小型、微型企业的协议合同金额占到联合体协议合同总金额30%以上的，应附中小微企业的《中小微企业声明函》。</w:t>
      </w:r>
    </w:p>
    <w:p>
      <w:pPr>
        <w:pStyle w:val="4"/>
        <w:numPr>
          <w:ilvl w:val="0"/>
          <w:numId w:val="15"/>
        </w:numPr>
        <w:spacing w:before="120" w:after="120"/>
        <w:rPr>
          <w:rFonts w:hint="eastAsia" w:ascii="宋体" w:hAnsi="宋体" w:eastAsia="宋体" w:cs="宋体"/>
          <w:color w:val="auto"/>
          <w:sz w:val="21"/>
          <w:szCs w:val="21"/>
        </w:rPr>
      </w:pPr>
      <w:bookmarkStart w:id="53" w:name="_Toc104040699"/>
      <w:r>
        <w:rPr>
          <w:rFonts w:hint="eastAsia" w:ascii="宋体" w:hAnsi="宋体" w:eastAsia="宋体" w:cs="宋体"/>
          <w:color w:val="auto"/>
          <w:sz w:val="21"/>
          <w:szCs w:val="21"/>
        </w:rPr>
        <w:t>评审程序</w:t>
      </w:r>
      <w:bookmarkEnd w:id="53"/>
    </w:p>
    <w:p>
      <w:pPr>
        <w:pStyle w:val="126"/>
        <w:numPr>
          <w:ilvl w:val="0"/>
          <w:numId w:val="18"/>
        </w:numPr>
        <w:jc w:val="left"/>
        <w:outlineLvl w:val="2"/>
        <w:rPr>
          <w:rFonts w:hint="eastAsia" w:ascii="宋体" w:hAnsi="宋体" w:eastAsia="宋体" w:cs="宋体"/>
          <w:b/>
          <w:color w:val="auto"/>
          <w:szCs w:val="21"/>
        </w:rPr>
      </w:pPr>
      <w:r>
        <w:rPr>
          <w:rFonts w:hint="eastAsia" w:ascii="宋体" w:hAnsi="宋体" w:eastAsia="宋体" w:cs="宋体"/>
          <w:b/>
          <w:color w:val="auto"/>
          <w:szCs w:val="21"/>
        </w:rPr>
        <w:t>资格性审查和符合性审查</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磋商小组对各磋商供应商进行资格性和符合性审查过程中，对初步被认定为初审不合格或无效响应者应实行及时告知，由磋商小组组长或采购人代表将集体意见及时告知报价当事人。</w:t>
      </w:r>
    </w:p>
    <w:p>
      <w:pPr>
        <w:ind w:firstLine="422" w:firstLineChars="200"/>
        <w:jc w:val="left"/>
        <w:outlineLvl w:val="3"/>
        <w:rPr>
          <w:rFonts w:hint="eastAsia" w:ascii="宋体" w:hAnsi="宋体" w:eastAsia="宋体" w:cs="宋体"/>
          <w:b/>
          <w:bCs/>
          <w:color w:val="auto"/>
          <w:kern w:val="0"/>
          <w:szCs w:val="21"/>
        </w:rPr>
      </w:pPr>
      <w:r>
        <w:rPr>
          <w:rFonts w:hint="eastAsia" w:ascii="宋体" w:hAnsi="宋体" w:eastAsia="宋体" w:cs="宋体"/>
          <w:b/>
          <w:bCs/>
          <w:color w:val="auto"/>
          <w:kern w:val="0"/>
          <w:szCs w:val="21"/>
        </w:rPr>
        <w:t>表一：资格性审查表</w:t>
      </w:r>
      <w:bookmarkEnd w:id="46"/>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2336"/>
        <w:gridCol w:w="6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 w:type="pct"/>
            <w:vAlign w:val="center"/>
          </w:tcPr>
          <w:p>
            <w:pPr>
              <w:snapToGrid w:val="0"/>
              <w:spacing w:before="120" w:beforeLines="50" w:after="120" w:afterLines="50" w:line="240" w:lineRule="auto"/>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4643" w:type="pct"/>
            <w:gridSpan w:val="2"/>
            <w:vAlign w:val="center"/>
          </w:tcPr>
          <w:p>
            <w:pPr>
              <w:snapToGrid w:val="0"/>
              <w:spacing w:before="120" w:beforeLines="50" w:after="120" w:afterLines="50" w:line="240" w:lineRule="auto"/>
              <w:jc w:val="center"/>
              <w:rPr>
                <w:rFonts w:hint="eastAsia" w:ascii="宋体" w:hAnsi="宋体" w:eastAsia="宋体" w:cs="宋体"/>
                <w:b/>
                <w:color w:val="auto"/>
                <w:szCs w:val="21"/>
              </w:rPr>
            </w:pPr>
            <w:r>
              <w:rPr>
                <w:rFonts w:hint="eastAsia" w:ascii="宋体" w:hAnsi="宋体" w:eastAsia="宋体" w:cs="宋体"/>
                <w:b/>
                <w:color w:val="auto"/>
                <w:szCs w:val="21"/>
              </w:rPr>
              <w:t>资格审查内容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 w:type="pct"/>
            <w:vAlign w:val="center"/>
          </w:tcPr>
          <w:p>
            <w:pPr>
              <w:pStyle w:val="126"/>
              <w:numPr>
                <w:ilvl w:val="0"/>
                <w:numId w:val="19"/>
              </w:numPr>
              <w:snapToGrid w:val="0"/>
              <w:spacing w:before="120" w:beforeLines="50" w:after="120" w:afterLines="50" w:line="240" w:lineRule="auto"/>
              <w:ind w:left="0" w:firstLine="0"/>
              <w:jc w:val="center"/>
              <w:rPr>
                <w:rFonts w:hint="eastAsia" w:ascii="宋体" w:hAnsi="宋体" w:eastAsia="宋体" w:cs="宋体"/>
                <w:bCs/>
                <w:color w:val="auto"/>
                <w:szCs w:val="21"/>
              </w:rPr>
            </w:pPr>
          </w:p>
        </w:tc>
        <w:tc>
          <w:tcPr>
            <w:tcW w:w="1264"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color w:val="auto"/>
                <w:szCs w:val="21"/>
              </w:rPr>
              <w:t>具有独立承担民事责任的能力</w:t>
            </w:r>
          </w:p>
        </w:tc>
        <w:tc>
          <w:tcPr>
            <w:tcW w:w="3378" w:type="pct"/>
            <w:vAlign w:val="center"/>
          </w:tcPr>
          <w:p>
            <w:pPr>
              <w:widowControl w:val="0"/>
              <w:numPr>
                <w:ilvl w:val="0"/>
                <w:numId w:val="0"/>
              </w:numPr>
              <w:rPr>
                <w:rFonts w:hint="eastAsia" w:ascii="宋体" w:hAnsi="宋体" w:eastAsia="宋体" w:cs="宋体"/>
                <w:bCs/>
                <w:color w:val="auto"/>
                <w:szCs w:val="21"/>
              </w:rPr>
            </w:pPr>
            <w:r>
              <w:rPr>
                <w:rFonts w:hint="eastAsia" w:ascii="宋体" w:hAnsi="宋体" w:eastAsia="宋体" w:cs="宋体"/>
                <w:color w:val="auto"/>
                <w:szCs w:val="21"/>
                <w:highlight w:val="none"/>
              </w:rPr>
              <w:t>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 w:type="pct"/>
            <w:vAlign w:val="center"/>
          </w:tcPr>
          <w:p>
            <w:pPr>
              <w:pStyle w:val="126"/>
              <w:numPr>
                <w:ilvl w:val="0"/>
                <w:numId w:val="19"/>
              </w:numPr>
              <w:snapToGrid w:val="0"/>
              <w:spacing w:before="120" w:beforeLines="50" w:after="120" w:afterLines="50" w:line="240" w:lineRule="auto"/>
              <w:ind w:left="0" w:firstLine="0"/>
              <w:jc w:val="center"/>
              <w:rPr>
                <w:rFonts w:hint="eastAsia" w:ascii="宋体" w:hAnsi="宋体" w:eastAsia="宋体" w:cs="宋体"/>
                <w:bCs/>
                <w:color w:val="auto"/>
                <w:szCs w:val="21"/>
              </w:rPr>
            </w:pPr>
          </w:p>
        </w:tc>
        <w:tc>
          <w:tcPr>
            <w:tcW w:w="1264"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有依法缴纳税收和社会保障资金的良好记录</w:t>
            </w:r>
          </w:p>
        </w:tc>
        <w:tc>
          <w:tcPr>
            <w:tcW w:w="3378" w:type="pct"/>
            <w:vAlign w:val="center"/>
          </w:tcPr>
          <w:p>
            <w:pPr>
              <w:snapToGrid w:val="0"/>
              <w:spacing w:before="120" w:beforeLines="50" w:after="120" w:afterLines="50" w:line="240" w:lineRule="auto"/>
              <w:rPr>
                <w:rFonts w:hint="eastAsia" w:ascii="宋体" w:hAnsi="宋体" w:eastAsia="宋体" w:cs="宋体"/>
                <w:bCs/>
                <w:color w:val="auto"/>
                <w:szCs w:val="21"/>
                <w:lang w:eastAsia="zh-CN"/>
              </w:rPr>
            </w:pPr>
            <w:r>
              <w:rPr>
                <w:rFonts w:hint="eastAsia" w:ascii="宋体" w:hAnsi="宋体" w:cs="宋体"/>
                <w:color w:val="auto"/>
                <w:szCs w:val="21"/>
                <w:highlight w:val="none"/>
                <w:lang w:eastAsia="zh-CN"/>
              </w:rPr>
              <w:t>提供《关于资格的声明函》。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 w:type="pct"/>
            <w:vAlign w:val="center"/>
          </w:tcPr>
          <w:p>
            <w:pPr>
              <w:pStyle w:val="126"/>
              <w:numPr>
                <w:ilvl w:val="0"/>
                <w:numId w:val="19"/>
              </w:numPr>
              <w:snapToGrid w:val="0"/>
              <w:spacing w:before="120" w:beforeLines="50" w:after="120" w:afterLines="50" w:line="240" w:lineRule="auto"/>
              <w:ind w:left="0" w:firstLine="0"/>
              <w:jc w:val="center"/>
              <w:rPr>
                <w:rFonts w:hint="eastAsia" w:ascii="宋体" w:hAnsi="宋体" w:eastAsia="宋体" w:cs="宋体"/>
                <w:bCs/>
                <w:color w:val="auto"/>
                <w:szCs w:val="21"/>
              </w:rPr>
            </w:pPr>
          </w:p>
        </w:tc>
        <w:tc>
          <w:tcPr>
            <w:tcW w:w="1264"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具有良好的商业信誉和健全的财务会计制度</w:t>
            </w:r>
          </w:p>
        </w:tc>
        <w:tc>
          <w:tcPr>
            <w:tcW w:w="3378" w:type="pct"/>
            <w:vAlign w:val="center"/>
          </w:tcPr>
          <w:p>
            <w:pPr>
              <w:snapToGrid w:val="0"/>
              <w:spacing w:before="120" w:beforeLines="50" w:after="120" w:afterLines="50" w:line="240" w:lineRule="auto"/>
              <w:rPr>
                <w:rFonts w:hint="eastAsia" w:ascii="宋体" w:hAnsi="宋体" w:eastAsia="宋体" w:cs="宋体"/>
                <w:bCs/>
                <w:color w:val="auto"/>
                <w:szCs w:val="21"/>
                <w:lang w:eastAsia="zh-CN"/>
              </w:rPr>
            </w:pPr>
            <w:r>
              <w:rPr>
                <w:rFonts w:hint="eastAsia" w:ascii="宋体" w:hAnsi="宋体" w:cs="宋体"/>
                <w:color w:val="auto"/>
                <w:szCs w:val="21"/>
                <w:highlight w:val="none"/>
                <w:lang w:eastAsia="zh-CN"/>
              </w:rPr>
              <w:t>提供《关于资格的声明函》。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 w:type="pct"/>
            <w:vAlign w:val="center"/>
          </w:tcPr>
          <w:p>
            <w:pPr>
              <w:pStyle w:val="126"/>
              <w:numPr>
                <w:ilvl w:val="0"/>
                <w:numId w:val="19"/>
              </w:numPr>
              <w:snapToGrid w:val="0"/>
              <w:spacing w:before="120" w:beforeLines="50" w:after="120" w:afterLines="50" w:line="240" w:lineRule="auto"/>
              <w:ind w:left="0" w:firstLine="0"/>
              <w:jc w:val="center"/>
              <w:rPr>
                <w:rFonts w:hint="eastAsia" w:ascii="宋体" w:hAnsi="宋体" w:eastAsia="宋体" w:cs="宋体"/>
                <w:bCs/>
                <w:color w:val="auto"/>
                <w:szCs w:val="21"/>
              </w:rPr>
            </w:pPr>
          </w:p>
        </w:tc>
        <w:tc>
          <w:tcPr>
            <w:tcW w:w="1264"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履行合同所必需的设备和专业技术能力</w:t>
            </w:r>
          </w:p>
        </w:tc>
        <w:tc>
          <w:tcPr>
            <w:tcW w:w="3378" w:type="pct"/>
            <w:vAlign w:val="center"/>
          </w:tcPr>
          <w:p>
            <w:pPr>
              <w:snapToGrid w:val="0"/>
              <w:spacing w:before="120" w:beforeLines="50" w:after="120" w:afterLines="50" w:line="240" w:lineRule="auto"/>
              <w:rPr>
                <w:rFonts w:hint="eastAsia" w:ascii="宋体" w:hAnsi="宋体" w:eastAsia="宋体" w:cs="宋体"/>
                <w:bCs/>
                <w:color w:val="auto"/>
                <w:szCs w:val="21"/>
                <w:lang w:eastAsia="zh-CN"/>
              </w:rPr>
            </w:pPr>
            <w:r>
              <w:rPr>
                <w:rFonts w:hint="eastAsia" w:ascii="宋体" w:hAnsi="宋体" w:cs="宋体"/>
                <w:color w:val="auto"/>
                <w:szCs w:val="21"/>
                <w:highlight w:val="none"/>
                <w:lang w:eastAsia="zh-CN"/>
              </w:rPr>
              <w:t>提供《关于资格的声明函》。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 w:type="pct"/>
            <w:vAlign w:val="center"/>
          </w:tcPr>
          <w:p>
            <w:pPr>
              <w:pStyle w:val="126"/>
              <w:numPr>
                <w:ilvl w:val="0"/>
                <w:numId w:val="19"/>
              </w:numPr>
              <w:snapToGrid w:val="0"/>
              <w:spacing w:before="120" w:beforeLines="50" w:after="120" w:afterLines="50" w:line="240" w:lineRule="auto"/>
              <w:ind w:left="0" w:firstLine="0"/>
              <w:jc w:val="center"/>
              <w:rPr>
                <w:rFonts w:hint="eastAsia" w:ascii="宋体" w:hAnsi="宋体" w:eastAsia="宋体" w:cs="宋体"/>
                <w:bCs/>
                <w:color w:val="auto"/>
                <w:szCs w:val="21"/>
              </w:rPr>
            </w:pPr>
          </w:p>
        </w:tc>
        <w:tc>
          <w:tcPr>
            <w:tcW w:w="1264"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color w:val="auto"/>
                <w:szCs w:val="21"/>
              </w:rPr>
              <w:t>参加采购活动前3年内，在经营活动中没有重大违法记录</w:t>
            </w:r>
          </w:p>
        </w:tc>
        <w:tc>
          <w:tcPr>
            <w:tcW w:w="3378" w:type="pct"/>
            <w:vAlign w:val="center"/>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cs="宋体"/>
                <w:color w:val="auto"/>
                <w:szCs w:val="21"/>
                <w:highlight w:val="none"/>
                <w:lang w:eastAsia="zh-CN"/>
              </w:rPr>
              <w:t>提供《关于资格的声明函》。</w:t>
            </w:r>
            <w:r>
              <w:rPr>
                <w:rFonts w:hint="eastAsia" w:ascii="宋体" w:hAnsi="宋体" w:eastAsia="宋体" w:cs="宋体"/>
                <w:color w:val="auto"/>
                <w:szCs w:val="21"/>
                <w:highlight w:val="none"/>
              </w:rPr>
              <w:t>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 w:type="pct"/>
            <w:vAlign w:val="center"/>
          </w:tcPr>
          <w:p>
            <w:pPr>
              <w:pStyle w:val="126"/>
              <w:numPr>
                <w:ilvl w:val="0"/>
                <w:numId w:val="19"/>
              </w:numPr>
              <w:snapToGrid w:val="0"/>
              <w:spacing w:before="120" w:beforeLines="50" w:after="120" w:afterLines="50" w:line="240" w:lineRule="auto"/>
              <w:ind w:left="0" w:firstLine="0"/>
              <w:jc w:val="center"/>
              <w:rPr>
                <w:rFonts w:hint="eastAsia" w:ascii="宋体" w:hAnsi="宋体" w:eastAsia="宋体" w:cs="宋体"/>
                <w:bCs/>
                <w:color w:val="auto"/>
                <w:szCs w:val="21"/>
              </w:rPr>
            </w:pPr>
          </w:p>
        </w:tc>
        <w:tc>
          <w:tcPr>
            <w:tcW w:w="1264"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法律、行政法规规定的其他条件</w:t>
            </w:r>
          </w:p>
        </w:tc>
        <w:tc>
          <w:tcPr>
            <w:tcW w:w="3378" w:type="pct"/>
            <w:vAlign w:val="center"/>
          </w:tcPr>
          <w:p>
            <w:pPr>
              <w:snapToGrid w:val="0"/>
              <w:spacing w:before="120" w:beforeLines="50" w:after="120" w:afterLines="50" w:line="240" w:lineRule="auto"/>
              <w:rPr>
                <w:rFonts w:hint="eastAsia" w:ascii="宋体" w:hAnsi="宋体" w:eastAsia="宋体" w:cs="宋体"/>
                <w:color w:val="auto"/>
              </w:rPr>
            </w:pPr>
            <w:r>
              <w:rPr>
                <w:rFonts w:hint="eastAsia" w:ascii="宋体" w:hAnsi="宋体" w:eastAsia="宋体" w:cs="宋体"/>
                <w:color w:val="auto"/>
                <w:szCs w:val="21"/>
                <w:lang w:val="en-US" w:eastAsia="zh-CN"/>
              </w:rPr>
              <w:t>单位负责人为同一人或者存在直接控股、管理关系的不同供应商，不得同时参加本采购项目（包组）投标（响应）。为本项目提供整体设计、规范编制或者项目管理、监理、检测等服务的供应商，不得再参与本项目投标（响应）。提供《关于资格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7" w:hRule="atLeast"/>
          <w:jc w:val="center"/>
        </w:trPr>
        <w:tc>
          <w:tcPr>
            <w:tcW w:w="356" w:type="pct"/>
            <w:vAlign w:val="center"/>
          </w:tcPr>
          <w:p>
            <w:pPr>
              <w:pStyle w:val="126"/>
              <w:numPr>
                <w:ilvl w:val="0"/>
                <w:numId w:val="19"/>
              </w:numPr>
              <w:snapToGrid w:val="0"/>
              <w:spacing w:before="120" w:beforeLines="50" w:after="120" w:afterLines="50" w:line="240" w:lineRule="auto"/>
              <w:ind w:left="0" w:firstLine="0"/>
              <w:jc w:val="center"/>
              <w:rPr>
                <w:rFonts w:hint="eastAsia" w:ascii="宋体" w:hAnsi="宋体" w:eastAsia="宋体" w:cs="宋体"/>
                <w:bCs/>
                <w:color w:val="auto"/>
                <w:szCs w:val="21"/>
              </w:rPr>
            </w:pPr>
          </w:p>
        </w:tc>
        <w:tc>
          <w:tcPr>
            <w:tcW w:w="1264"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信用记录</w:t>
            </w:r>
          </w:p>
        </w:tc>
        <w:tc>
          <w:tcPr>
            <w:tcW w:w="3378" w:type="pct"/>
            <w:vAlign w:val="center"/>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eastAsia="宋体" w:cs="宋体"/>
                <w:color w:val="auto"/>
                <w:szCs w:val="21"/>
                <w:lang w:val="en-US" w:eastAsia="zh-CN"/>
              </w:rPr>
              <w:t>供应商未被列入“信用中国”网站（www.creditchina.gov.cn）以下任意名单之一：①失信被执行人名单；②重大税收违法案件当事人名单（即“重大税收违法失信主体”）；③政府采购严重违法失信名单。同时，不处于中国政府采购网（www.ccgp.gov.cn）“政府采购严重违法失信行为信息记录”中的禁止参加政府采购活动期间。（以采购代理机构于响应文件提交截止时间当天在上述网站查询结果为准，如在上述网站查询结果均显示没有相关记录，视为没有上述不良信用记录；如相关失信记录已失效，供应商须提供相关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 w:type="pct"/>
            <w:vAlign w:val="center"/>
          </w:tcPr>
          <w:p>
            <w:pPr>
              <w:pStyle w:val="126"/>
              <w:numPr>
                <w:ilvl w:val="0"/>
                <w:numId w:val="19"/>
              </w:numPr>
              <w:snapToGrid w:val="0"/>
              <w:spacing w:before="120" w:beforeLines="50" w:after="120" w:afterLines="50" w:line="240" w:lineRule="auto"/>
              <w:ind w:left="0" w:firstLine="0"/>
              <w:jc w:val="center"/>
              <w:rPr>
                <w:rFonts w:hint="eastAsia" w:ascii="宋体" w:hAnsi="宋体" w:eastAsia="宋体" w:cs="宋体"/>
                <w:bCs/>
                <w:color w:val="auto"/>
                <w:szCs w:val="21"/>
              </w:rPr>
            </w:pPr>
          </w:p>
        </w:tc>
        <w:tc>
          <w:tcPr>
            <w:tcW w:w="1264"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color w:val="auto"/>
                <w:szCs w:val="21"/>
              </w:rPr>
              <w:t>落实政府采购政策需满足的资格要求</w:t>
            </w:r>
          </w:p>
        </w:tc>
        <w:tc>
          <w:tcPr>
            <w:tcW w:w="3378" w:type="pct"/>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eastAsia="宋体" w:cs="宋体"/>
                <w:bCs/>
                <w:color w:val="auto"/>
                <w:szCs w:val="21"/>
              </w:rPr>
              <w:t>本项目专门面向中小企业。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 w:type="pct"/>
            <w:vAlign w:val="center"/>
          </w:tcPr>
          <w:p>
            <w:pPr>
              <w:pStyle w:val="126"/>
              <w:numPr>
                <w:ilvl w:val="0"/>
                <w:numId w:val="19"/>
              </w:numPr>
              <w:snapToGrid w:val="0"/>
              <w:spacing w:before="120" w:beforeLines="50" w:after="120" w:afterLines="50" w:line="240" w:lineRule="auto"/>
              <w:ind w:left="0" w:firstLine="0"/>
              <w:jc w:val="center"/>
              <w:rPr>
                <w:rFonts w:hint="eastAsia" w:ascii="宋体" w:hAnsi="宋体" w:eastAsia="宋体" w:cs="宋体"/>
                <w:bCs/>
                <w:color w:val="auto"/>
                <w:szCs w:val="21"/>
              </w:rPr>
            </w:pPr>
          </w:p>
        </w:tc>
        <w:tc>
          <w:tcPr>
            <w:tcW w:w="1264" w:type="pct"/>
            <w:vAlign w:val="center"/>
          </w:tcPr>
          <w:p>
            <w:pPr>
              <w:snapToGrid w:val="0"/>
              <w:spacing w:before="120" w:beforeLines="50" w:after="120" w:afterLines="50" w:line="240" w:lineRule="auto"/>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特定资质</w:t>
            </w:r>
          </w:p>
        </w:tc>
        <w:tc>
          <w:tcPr>
            <w:tcW w:w="3378" w:type="pct"/>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eastAsia="宋体" w:cs="宋体"/>
                <w:color w:val="auto"/>
                <w:szCs w:val="21"/>
                <w:highlight w:val="none"/>
                <w:lang w:val="en-US" w:eastAsia="zh-CN"/>
              </w:rPr>
              <w:t>①供应商须具有由国家建设主管部门颁发的并在有效期内的电力工程施工总承包三级（或以上)或输变电工程专业承包三级（或以上）资质，同时具有由国家电力监管部门颁发的并在有效期内的《承装（修、试）电力设施许可证》承装类五级、承修类五级、承试类五级（或以上〉资质；②供应商须具有建设行政主管部门颁发并在有效期内的《安全生产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b/>
                <w:color w:val="auto"/>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vAlign w:val="center"/>
          </w:tcPr>
          <w:p>
            <w:pPr>
              <w:spacing w:before="120" w:beforeLines="50" w:after="120" w:afterLines="50" w:line="240" w:lineRule="auto"/>
              <w:jc w:val="left"/>
              <w:rPr>
                <w:rFonts w:hint="eastAsia" w:ascii="宋体" w:hAnsi="宋体" w:eastAsia="宋体" w:cs="宋体"/>
                <w:bCs/>
                <w:color w:val="auto"/>
                <w:szCs w:val="21"/>
              </w:rPr>
            </w:pPr>
            <w:r>
              <w:rPr>
                <w:rFonts w:hint="eastAsia" w:ascii="宋体" w:hAnsi="宋体" w:eastAsia="宋体" w:cs="宋体"/>
                <w:bCs/>
                <w:color w:val="auto"/>
                <w:szCs w:val="21"/>
              </w:rPr>
              <w:t>填表说明：</w:t>
            </w:r>
          </w:p>
          <w:p>
            <w:pPr>
              <w:spacing w:before="120" w:beforeLines="50" w:after="120" w:afterLines="50" w:line="240" w:lineRule="auto"/>
              <w:jc w:val="left"/>
              <w:rPr>
                <w:rFonts w:hint="eastAsia" w:ascii="宋体" w:hAnsi="宋体" w:eastAsia="宋体" w:cs="宋体"/>
                <w:bCs/>
                <w:color w:val="auto"/>
                <w:szCs w:val="21"/>
              </w:rPr>
            </w:pPr>
            <w:r>
              <w:rPr>
                <w:rFonts w:hint="eastAsia" w:ascii="宋体" w:hAnsi="宋体" w:eastAsia="宋体" w:cs="宋体"/>
                <w:bCs/>
                <w:color w:val="auto"/>
                <w:szCs w:val="21"/>
              </w:rPr>
              <w:t>1.“通过”打“√”，“未通过”打“×”；</w:t>
            </w:r>
          </w:p>
          <w:p>
            <w:pPr>
              <w:spacing w:before="120" w:beforeLines="50" w:after="120" w:afterLines="50" w:line="240" w:lineRule="auto"/>
              <w:jc w:val="left"/>
              <w:rPr>
                <w:rFonts w:hint="eastAsia" w:ascii="宋体" w:hAnsi="宋体" w:eastAsia="宋体" w:cs="宋体"/>
                <w:bCs/>
                <w:color w:val="auto"/>
                <w:szCs w:val="21"/>
              </w:rPr>
            </w:pPr>
            <w:r>
              <w:rPr>
                <w:rFonts w:hint="eastAsia" w:ascii="宋体" w:hAnsi="宋体" w:eastAsia="宋体" w:cs="宋体"/>
                <w:bCs/>
                <w:color w:val="auto"/>
                <w:szCs w:val="21"/>
              </w:rPr>
              <w:t>2.在结论栏中填写“通过”或“未通过”；</w:t>
            </w:r>
          </w:p>
          <w:p>
            <w:pPr>
              <w:spacing w:before="120" w:beforeLines="50" w:after="120" w:afterLines="50" w:line="240" w:lineRule="auto"/>
              <w:jc w:val="left"/>
              <w:rPr>
                <w:rFonts w:hint="eastAsia" w:ascii="宋体" w:hAnsi="宋体" w:eastAsia="宋体" w:cs="宋体"/>
                <w:b/>
                <w:color w:val="auto"/>
                <w:szCs w:val="21"/>
              </w:rPr>
            </w:pPr>
            <w:r>
              <w:rPr>
                <w:rFonts w:hint="eastAsia" w:ascii="宋体" w:hAnsi="宋体" w:eastAsia="宋体" w:cs="宋体"/>
                <w:bCs/>
                <w:color w:val="auto"/>
                <w:szCs w:val="21"/>
              </w:rPr>
              <w:t>3.</w:t>
            </w:r>
            <w:r>
              <w:rPr>
                <w:rFonts w:hint="eastAsia" w:ascii="宋体" w:hAnsi="宋体" w:eastAsia="宋体" w:cs="宋体"/>
                <w:bCs/>
                <w:color w:val="auto"/>
                <w:szCs w:val="21"/>
                <w:lang w:eastAsia="zh-CN"/>
              </w:rPr>
              <w:t>供应商</w:t>
            </w:r>
            <w:r>
              <w:rPr>
                <w:rFonts w:hint="eastAsia" w:ascii="宋体" w:hAnsi="宋体" w:eastAsia="宋体" w:cs="宋体"/>
                <w:bCs/>
                <w:color w:val="auto"/>
                <w:szCs w:val="21"/>
              </w:rPr>
              <w:t>有一个“未通过”，审查结论视为“未通过”。</w:t>
            </w:r>
          </w:p>
        </w:tc>
      </w:tr>
    </w:tbl>
    <w:p>
      <w:pPr>
        <w:jc w:val="left"/>
        <w:rPr>
          <w:rFonts w:hint="eastAsia" w:ascii="宋体" w:hAnsi="宋体" w:eastAsia="宋体" w:cs="宋体"/>
          <w:color w:val="auto"/>
        </w:rPr>
      </w:pPr>
    </w:p>
    <w:p>
      <w:pPr>
        <w:ind w:firstLine="422" w:firstLineChars="200"/>
        <w:jc w:val="left"/>
        <w:outlineLvl w:val="3"/>
        <w:rPr>
          <w:rFonts w:hint="eastAsia" w:ascii="宋体" w:hAnsi="宋体" w:eastAsia="宋体" w:cs="宋体"/>
          <w:b/>
          <w:bCs/>
          <w:color w:val="auto"/>
          <w:kern w:val="0"/>
          <w:szCs w:val="21"/>
        </w:rPr>
      </w:pPr>
      <w:r>
        <w:rPr>
          <w:rFonts w:hint="eastAsia" w:ascii="宋体" w:hAnsi="宋体" w:eastAsia="宋体" w:cs="宋体"/>
          <w:b/>
          <w:bCs/>
          <w:color w:val="auto"/>
          <w:kern w:val="0"/>
          <w:szCs w:val="21"/>
        </w:rPr>
        <w:t>表二：符合性审查表</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4"/>
        <w:gridCol w:w="2837"/>
        <w:gridCol w:w="5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59" w:type="pct"/>
            <w:vAlign w:val="center"/>
          </w:tcPr>
          <w:p>
            <w:pPr>
              <w:snapToGrid w:val="0"/>
              <w:spacing w:before="120" w:beforeLines="50" w:after="120" w:afterLines="50" w:line="240" w:lineRule="auto"/>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1535" w:type="pct"/>
            <w:vAlign w:val="center"/>
          </w:tcPr>
          <w:p>
            <w:pPr>
              <w:snapToGrid w:val="0"/>
              <w:spacing w:before="120" w:beforeLines="50" w:after="120" w:afterLines="50" w:line="240" w:lineRule="auto"/>
              <w:jc w:val="center"/>
              <w:rPr>
                <w:rFonts w:hint="eastAsia" w:ascii="宋体" w:hAnsi="宋体" w:eastAsia="宋体" w:cs="宋体"/>
                <w:b/>
                <w:color w:val="auto"/>
                <w:szCs w:val="21"/>
              </w:rPr>
            </w:pPr>
            <w:r>
              <w:rPr>
                <w:rFonts w:hint="eastAsia" w:ascii="宋体" w:hAnsi="宋体" w:eastAsia="宋体" w:cs="宋体"/>
                <w:b/>
                <w:color w:val="auto"/>
                <w:szCs w:val="21"/>
              </w:rPr>
              <w:t>评审点要求概况</w:t>
            </w:r>
          </w:p>
        </w:tc>
        <w:tc>
          <w:tcPr>
            <w:tcW w:w="3104" w:type="pct"/>
            <w:vAlign w:val="center"/>
          </w:tcPr>
          <w:p>
            <w:pPr>
              <w:snapToGrid w:val="0"/>
              <w:spacing w:before="120" w:beforeLines="50" w:after="120" w:afterLines="50" w:line="240" w:lineRule="auto"/>
              <w:jc w:val="center"/>
              <w:rPr>
                <w:rFonts w:hint="eastAsia" w:ascii="宋体" w:hAnsi="宋体" w:eastAsia="宋体" w:cs="宋体"/>
                <w:b/>
                <w:color w:val="auto"/>
                <w:szCs w:val="21"/>
              </w:rPr>
            </w:pPr>
            <w:r>
              <w:rPr>
                <w:rFonts w:hint="eastAsia" w:ascii="宋体" w:hAnsi="宋体" w:eastAsia="宋体" w:cs="宋体"/>
                <w:b/>
                <w:color w:val="auto"/>
                <w:szCs w:val="21"/>
              </w:rPr>
              <w:t>评审点具体描述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59" w:type="pct"/>
            <w:vAlign w:val="center"/>
          </w:tcPr>
          <w:p>
            <w:pPr>
              <w:pStyle w:val="126"/>
              <w:numPr>
                <w:ilvl w:val="0"/>
                <w:numId w:val="20"/>
              </w:numPr>
              <w:spacing w:line="240" w:lineRule="auto"/>
              <w:ind w:left="0" w:firstLine="0"/>
              <w:jc w:val="center"/>
              <w:rPr>
                <w:rFonts w:hint="eastAsia" w:ascii="宋体" w:hAnsi="宋体" w:eastAsia="宋体" w:cs="宋体"/>
                <w:color w:val="auto"/>
              </w:rPr>
            </w:pPr>
          </w:p>
        </w:tc>
        <w:tc>
          <w:tcPr>
            <w:tcW w:w="1535"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响应承诺函</w:t>
            </w:r>
          </w:p>
        </w:tc>
        <w:tc>
          <w:tcPr>
            <w:tcW w:w="3104" w:type="pct"/>
            <w:vAlign w:val="center"/>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eastAsia="宋体" w:cs="宋体"/>
                <w:bCs/>
                <w:color w:val="auto"/>
                <w:szCs w:val="21"/>
              </w:rPr>
              <w:t>按采购文件要求提交响应承诺函，内容完整，无重大错漏，按对应格式文件签署和盖章。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59" w:type="pct"/>
            <w:vAlign w:val="center"/>
          </w:tcPr>
          <w:p>
            <w:pPr>
              <w:pStyle w:val="126"/>
              <w:numPr>
                <w:ilvl w:val="0"/>
                <w:numId w:val="20"/>
              </w:numPr>
              <w:spacing w:line="240" w:lineRule="auto"/>
              <w:ind w:left="0" w:firstLine="0"/>
              <w:jc w:val="center"/>
              <w:rPr>
                <w:rFonts w:hint="eastAsia" w:ascii="宋体" w:hAnsi="宋体" w:eastAsia="宋体" w:cs="宋体"/>
                <w:color w:val="auto"/>
              </w:rPr>
            </w:pPr>
          </w:p>
        </w:tc>
        <w:tc>
          <w:tcPr>
            <w:tcW w:w="1535"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响应有效期</w:t>
            </w:r>
          </w:p>
        </w:tc>
        <w:tc>
          <w:tcPr>
            <w:tcW w:w="3104" w:type="pct"/>
            <w:vAlign w:val="center"/>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eastAsia="宋体" w:cs="宋体"/>
                <w:bCs/>
                <w:color w:val="auto"/>
                <w:szCs w:val="21"/>
              </w:rPr>
              <w:t>响应有效期符合采购文件要求。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59" w:type="pct"/>
            <w:vAlign w:val="center"/>
          </w:tcPr>
          <w:p>
            <w:pPr>
              <w:pStyle w:val="126"/>
              <w:numPr>
                <w:ilvl w:val="0"/>
                <w:numId w:val="20"/>
              </w:numPr>
              <w:spacing w:line="240" w:lineRule="auto"/>
              <w:ind w:left="0" w:firstLine="0"/>
              <w:jc w:val="center"/>
              <w:rPr>
                <w:rFonts w:hint="eastAsia" w:ascii="宋体" w:hAnsi="宋体" w:eastAsia="宋体" w:cs="宋体"/>
                <w:color w:val="auto"/>
              </w:rPr>
            </w:pPr>
          </w:p>
        </w:tc>
        <w:tc>
          <w:tcPr>
            <w:tcW w:w="1535"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响应报价</w:t>
            </w:r>
          </w:p>
        </w:tc>
        <w:tc>
          <w:tcPr>
            <w:tcW w:w="3104" w:type="pct"/>
            <w:vAlign w:val="center"/>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eastAsia="宋体" w:cs="宋体"/>
                <w:bCs/>
                <w:color w:val="auto"/>
                <w:szCs w:val="21"/>
              </w:rPr>
              <w:t>响应报价</w:t>
            </w:r>
            <w:r>
              <w:rPr>
                <w:rFonts w:hint="eastAsia" w:ascii="宋体" w:hAnsi="宋体" w:eastAsia="宋体" w:cs="宋体"/>
                <w:color w:val="auto"/>
                <w:szCs w:val="21"/>
              </w:rPr>
              <w:t>是固定价且是唯一的，未超过项目预算金额或最高限价的</w:t>
            </w:r>
            <w:r>
              <w:rPr>
                <w:rFonts w:hint="eastAsia" w:ascii="宋体" w:hAnsi="宋体" w:eastAsia="宋体" w:cs="宋体"/>
                <w:bCs/>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59" w:type="pct"/>
            <w:vAlign w:val="center"/>
          </w:tcPr>
          <w:p>
            <w:pPr>
              <w:pStyle w:val="126"/>
              <w:numPr>
                <w:ilvl w:val="0"/>
                <w:numId w:val="20"/>
              </w:numPr>
              <w:spacing w:line="240" w:lineRule="auto"/>
              <w:ind w:left="0" w:firstLine="0"/>
              <w:jc w:val="center"/>
              <w:rPr>
                <w:rFonts w:hint="eastAsia" w:ascii="宋体" w:hAnsi="宋体" w:eastAsia="宋体" w:cs="宋体"/>
                <w:color w:val="auto"/>
              </w:rPr>
            </w:pPr>
          </w:p>
        </w:tc>
        <w:tc>
          <w:tcPr>
            <w:tcW w:w="1535"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bookmarkStart w:id="54" w:name="_Hlk69329880"/>
            <w:r>
              <w:rPr>
                <w:rFonts w:hint="eastAsia" w:ascii="宋体" w:hAnsi="宋体" w:eastAsia="宋体" w:cs="宋体"/>
                <w:bCs/>
                <w:color w:val="auto"/>
                <w:szCs w:val="21"/>
              </w:rPr>
              <w:t>法定代表人证明书和</w:t>
            </w:r>
            <w:bookmarkEnd w:id="54"/>
            <w:r>
              <w:rPr>
                <w:rFonts w:hint="eastAsia" w:ascii="宋体" w:hAnsi="宋体" w:eastAsia="宋体" w:cs="宋体"/>
                <w:bCs/>
                <w:color w:val="auto"/>
                <w:szCs w:val="21"/>
              </w:rPr>
              <w:t>法定代表人授权书</w:t>
            </w:r>
          </w:p>
        </w:tc>
        <w:tc>
          <w:tcPr>
            <w:tcW w:w="3104" w:type="pct"/>
            <w:vAlign w:val="center"/>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eastAsia="宋体" w:cs="宋体"/>
                <w:bCs/>
                <w:color w:val="auto"/>
                <w:szCs w:val="21"/>
              </w:rPr>
              <w:t>响应供应商提供的法定代表人证明书及法定代表人授权书原件，</w:t>
            </w:r>
            <w:r>
              <w:rPr>
                <w:rFonts w:hint="eastAsia" w:ascii="宋体" w:hAnsi="宋体" w:eastAsia="宋体" w:cs="宋体"/>
                <w:color w:val="auto"/>
                <w:szCs w:val="21"/>
              </w:rPr>
              <w:t>若法定代表人作为供应商代表参加响应，则只需提供法定代表人证明书</w:t>
            </w:r>
            <w:r>
              <w:rPr>
                <w:rFonts w:hint="eastAsia" w:ascii="宋体" w:hAnsi="宋体" w:eastAsia="宋体" w:cs="宋体"/>
                <w:bCs/>
                <w:color w:val="auto"/>
                <w:szCs w:val="21"/>
              </w:rPr>
              <w:t>，按格式要求签署并盖章。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59" w:type="pct"/>
            <w:vAlign w:val="center"/>
          </w:tcPr>
          <w:p>
            <w:pPr>
              <w:pStyle w:val="126"/>
              <w:numPr>
                <w:ilvl w:val="0"/>
                <w:numId w:val="20"/>
              </w:numPr>
              <w:spacing w:line="240" w:lineRule="auto"/>
              <w:ind w:left="0" w:firstLine="0"/>
              <w:jc w:val="center"/>
              <w:rPr>
                <w:rFonts w:hint="eastAsia" w:ascii="宋体" w:hAnsi="宋体" w:eastAsia="宋体" w:cs="宋体"/>
                <w:color w:val="auto"/>
              </w:rPr>
            </w:pPr>
          </w:p>
        </w:tc>
        <w:tc>
          <w:tcPr>
            <w:tcW w:w="1535"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附加条件</w:t>
            </w:r>
          </w:p>
        </w:tc>
        <w:tc>
          <w:tcPr>
            <w:tcW w:w="3104" w:type="pct"/>
            <w:vAlign w:val="center"/>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eastAsia="宋体" w:cs="宋体"/>
                <w:bCs/>
                <w:color w:val="auto"/>
                <w:szCs w:val="21"/>
              </w:rPr>
              <w:t>响应文件未含有采购人不能接受的附加条件。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59" w:type="pct"/>
            <w:vAlign w:val="center"/>
          </w:tcPr>
          <w:p>
            <w:pPr>
              <w:pStyle w:val="126"/>
              <w:numPr>
                <w:ilvl w:val="0"/>
                <w:numId w:val="20"/>
              </w:numPr>
              <w:spacing w:line="240" w:lineRule="auto"/>
              <w:ind w:left="0" w:firstLine="0"/>
              <w:jc w:val="center"/>
              <w:rPr>
                <w:rFonts w:hint="eastAsia" w:ascii="宋体" w:hAnsi="宋体" w:eastAsia="宋体" w:cs="宋体"/>
                <w:color w:val="auto"/>
              </w:rPr>
            </w:pPr>
          </w:p>
        </w:tc>
        <w:tc>
          <w:tcPr>
            <w:tcW w:w="1535"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响应文件签署或盖章</w:t>
            </w:r>
          </w:p>
        </w:tc>
        <w:tc>
          <w:tcPr>
            <w:tcW w:w="3104" w:type="pct"/>
            <w:vAlign w:val="center"/>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eastAsia="宋体" w:cs="宋体"/>
                <w:bCs/>
                <w:color w:val="auto"/>
                <w:szCs w:val="21"/>
              </w:rPr>
              <w:t>响应文件按照磋商文件要求签署或盖章。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59" w:type="pct"/>
            <w:vAlign w:val="center"/>
          </w:tcPr>
          <w:p>
            <w:pPr>
              <w:pStyle w:val="126"/>
              <w:numPr>
                <w:ilvl w:val="0"/>
                <w:numId w:val="20"/>
              </w:numPr>
              <w:spacing w:line="240" w:lineRule="auto"/>
              <w:ind w:left="0" w:firstLine="0"/>
              <w:jc w:val="center"/>
              <w:rPr>
                <w:rFonts w:hint="eastAsia" w:ascii="宋体" w:hAnsi="宋体" w:eastAsia="宋体" w:cs="宋体"/>
                <w:color w:val="auto"/>
              </w:rPr>
            </w:pPr>
          </w:p>
        </w:tc>
        <w:tc>
          <w:tcPr>
            <w:tcW w:w="1535"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法律、法规和规章及磋商文件规定的其他无效情形</w:t>
            </w:r>
          </w:p>
        </w:tc>
        <w:tc>
          <w:tcPr>
            <w:tcW w:w="3104" w:type="pct"/>
            <w:vAlign w:val="center"/>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eastAsia="宋体" w:cs="宋体"/>
                <w:bCs/>
                <w:color w:val="auto"/>
                <w:szCs w:val="21"/>
              </w:rPr>
              <w:t>响应文件中不存在有关法律、法规和规章及磋商文件规定的其他无效情形。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000" w:type="pct"/>
            <w:gridSpan w:val="3"/>
            <w:vAlign w:val="center"/>
          </w:tcPr>
          <w:p>
            <w:pPr>
              <w:snapToGrid w:val="0"/>
              <w:spacing w:before="120" w:beforeLines="50" w:after="120" w:afterLines="50" w:line="240" w:lineRule="auto"/>
              <w:jc w:val="center"/>
              <w:rPr>
                <w:rFonts w:hint="eastAsia" w:ascii="宋体" w:hAnsi="宋体" w:eastAsia="宋体" w:cs="宋体"/>
                <w:b/>
                <w:color w:val="auto"/>
                <w:szCs w:val="21"/>
              </w:rPr>
            </w:pPr>
            <w:r>
              <w:rPr>
                <w:rFonts w:hint="eastAsia" w:ascii="宋体" w:hAnsi="宋体" w:eastAsia="宋体" w:cs="宋体"/>
                <w:b/>
                <w:color w:val="auto"/>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000" w:type="pct"/>
            <w:gridSpan w:val="3"/>
            <w:vAlign w:val="center"/>
          </w:tcPr>
          <w:p>
            <w:pPr>
              <w:spacing w:before="120" w:beforeLines="50" w:after="120" w:afterLines="50" w:line="240" w:lineRule="auto"/>
              <w:jc w:val="left"/>
              <w:rPr>
                <w:rFonts w:hint="eastAsia" w:ascii="宋体" w:hAnsi="宋体" w:eastAsia="宋体" w:cs="宋体"/>
                <w:bCs/>
                <w:color w:val="auto"/>
                <w:szCs w:val="21"/>
              </w:rPr>
            </w:pPr>
            <w:r>
              <w:rPr>
                <w:rFonts w:hint="eastAsia" w:ascii="宋体" w:hAnsi="宋体" w:eastAsia="宋体" w:cs="宋体"/>
                <w:bCs/>
                <w:color w:val="auto"/>
                <w:szCs w:val="21"/>
              </w:rPr>
              <w:t>填表说明：</w:t>
            </w:r>
          </w:p>
          <w:p>
            <w:pPr>
              <w:spacing w:before="120" w:beforeLines="50" w:after="120" w:afterLines="50" w:line="240" w:lineRule="auto"/>
              <w:jc w:val="left"/>
              <w:rPr>
                <w:rFonts w:hint="eastAsia" w:ascii="宋体" w:hAnsi="宋体" w:eastAsia="宋体" w:cs="宋体"/>
                <w:bCs/>
                <w:color w:val="auto"/>
                <w:szCs w:val="21"/>
              </w:rPr>
            </w:pPr>
            <w:r>
              <w:rPr>
                <w:rFonts w:hint="eastAsia" w:ascii="宋体" w:hAnsi="宋体" w:eastAsia="宋体" w:cs="宋体"/>
                <w:bCs/>
                <w:color w:val="auto"/>
                <w:szCs w:val="21"/>
              </w:rPr>
              <w:t>1.“通过”打“√”，“未通过”打“×”；</w:t>
            </w:r>
          </w:p>
          <w:p>
            <w:pPr>
              <w:spacing w:before="120" w:beforeLines="50" w:after="120" w:afterLines="50" w:line="240" w:lineRule="auto"/>
              <w:jc w:val="left"/>
              <w:rPr>
                <w:rFonts w:hint="eastAsia" w:ascii="宋体" w:hAnsi="宋体" w:eastAsia="宋体" w:cs="宋体"/>
                <w:bCs/>
                <w:color w:val="auto"/>
                <w:szCs w:val="21"/>
              </w:rPr>
            </w:pPr>
            <w:r>
              <w:rPr>
                <w:rFonts w:hint="eastAsia" w:ascii="宋体" w:hAnsi="宋体" w:eastAsia="宋体" w:cs="宋体"/>
                <w:bCs/>
                <w:color w:val="auto"/>
                <w:szCs w:val="21"/>
              </w:rPr>
              <w:t>2.在结论栏中填写“通过”或“未通过”；</w:t>
            </w:r>
          </w:p>
          <w:p>
            <w:pPr>
              <w:spacing w:before="120" w:beforeLines="50" w:after="120" w:afterLines="50" w:line="240" w:lineRule="auto"/>
              <w:jc w:val="left"/>
              <w:rPr>
                <w:rFonts w:hint="eastAsia" w:ascii="宋体" w:hAnsi="宋体" w:eastAsia="宋体" w:cs="宋体"/>
                <w:b/>
                <w:color w:val="auto"/>
                <w:szCs w:val="21"/>
              </w:rPr>
            </w:pPr>
            <w:r>
              <w:rPr>
                <w:rFonts w:hint="eastAsia" w:ascii="宋体" w:hAnsi="宋体" w:eastAsia="宋体" w:cs="宋体"/>
                <w:bCs/>
                <w:color w:val="auto"/>
                <w:szCs w:val="21"/>
              </w:rPr>
              <w:t>3.</w:t>
            </w:r>
            <w:r>
              <w:rPr>
                <w:rFonts w:hint="eastAsia" w:ascii="宋体" w:hAnsi="宋体" w:eastAsia="宋体" w:cs="宋体"/>
                <w:bCs/>
                <w:color w:val="auto"/>
                <w:szCs w:val="21"/>
                <w:lang w:eastAsia="zh-CN"/>
              </w:rPr>
              <w:t>供应商</w:t>
            </w:r>
            <w:r>
              <w:rPr>
                <w:rFonts w:hint="eastAsia" w:ascii="宋体" w:hAnsi="宋体" w:eastAsia="宋体" w:cs="宋体"/>
                <w:bCs/>
                <w:color w:val="auto"/>
                <w:szCs w:val="21"/>
              </w:rPr>
              <w:t>有一个“未通过”，审查结论视为“未通过”。</w:t>
            </w:r>
          </w:p>
        </w:tc>
      </w:tr>
    </w:tbl>
    <w:p>
      <w:pPr>
        <w:pStyle w:val="2"/>
        <w:ind w:firstLine="420" w:firstLineChars="200"/>
        <w:rPr>
          <w:rFonts w:hint="eastAsia" w:ascii="宋体" w:hAnsi="宋体" w:eastAsia="宋体" w:cs="宋体"/>
          <w:color w:val="auto"/>
          <w:szCs w:val="20"/>
        </w:rPr>
      </w:pPr>
      <w:bookmarkStart w:id="55" w:name="_Toc70528437"/>
      <w:bookmarkStart w:id="56" w:name="_Toc496088680"/>
      <w:bookmarkStart w:id="57" w:name="_Toc67046846"/>
      <w:bookmarkStart w:id="58" w:name="_Toc76397748"/>
      <w:bookmarkStart w:id="59" w:name="_Toc68789512"/>
      <w:bookmarkStart w:id="60" w:name="_Toc462677180"/>
      <w:bookmarkStart w:id="61" w:name="_Hlk45712320"/>
      <w:bookmarkStart w:id="62" w:name="_Toc276645572"/>
    </w:p>
    <w:p>
      <w:pPr>
        <w:pStyle w:val="126"/>
        <w:numPr>
          <w:ilvl w:val="0"/>
          <w:numId w:val="18"/>
        </w:numPr>
        <w:jc w:val="left"/>
        <w:outlineLvl w:val="2"/>
        <w:rPr>
          <w:rFonts w:hint="eastAsia" w:ascii="宋体" w:hAnsi="宋体" w:eastAsia="宋体" w:cs="宋体"/>
          <w:b/>
          <w:color w:val="auto"/>
          <w:szCs w:val="21"/>
        </w:rPr>
      </w:pPr>
      <w:r>
        <w:rPr>
          <w:rFonts w:hint="eastAsia" w:ascii="宋体" w:hAnsi="宋体" w:eastAsia="宋体" w:cs="宋体"/>
          <w:b/>
          <w:color w:val="auto"/>
          <w:szCs w:val="21"/>
        </w:rPr>
        <w:t>响应文件澄清</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2.1对于响应文件中含义不明确、同类问题表述不一致或者有明显文字和计算错误的内容，磋商小组可在评审过程中发起澄清，要求供应商针对价格或内容做出必要的澄清、说明或补正。代理机构可根据开启环节记录的授权代表人联系方式发送短信提醒或电话告知，供应商需保持电话畅通。</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供应商需在规定时间内完成澄清（响应），并加盖供应商公章，或法定代表人签字或盖章，或法定代表人授权委托人签字或盖章。</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2.2磋商小组不接受供应商主动提出的澄清、说明或补正。</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2.3磋商小组对供应商提交的澄清、说明或补正有疑问的，可以要求供应商进一步澄清、说明或补正。</w:t>
      </w:r>
    </w:p>
    <w:p>
      <w:pPr>
        <w:pStyle w:val="126"/>
        <w:numPr>
          <w:ilvl w:val="0"/>
          <w:numId w:val="18"/>
        </w:numPr>
        <w:jc w:val="left"/>
        <w:outlineLvl w:val="2"/>
        <w:rPr>
          <w:rFonts w:hint="eastAsia" w:ascii="宋体" w:hAnsi="宋体" w:eastAsia="宋体" w:cs="宋体"/>
          <w:b/>
          <w:color w:val="auto"/>
          <w:szCs w:val="21"/>
        </w:rPr>
      </w:pPr>
      <w:r>
        <w:rPr>
          <w:rFonts w:hint="eastAsia" w:ascii="宋体" w:hAnsi="宋体" w:eastAsia="宋体" w:cs="宋体"/>
          <w:b/>
          <w:color w:val="auto"/>
          <w:szCs w:val="21"/>
        </w:rPr>
        <w:t>磋商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3.1磋商小组所有成员应当集中与单一供应商分别进行磋商，并给予所有参加磋商的供应商平等的磋商机会。</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3.2在磋商过程中，磋商小组可以根据磋商文件和磋商情况实质性变动采购需求中的技术、服务要求以及合同草案条款，但不得变动磋商文件中的其他内容。实质性变动的内容，须经采购人代表确认。</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3.3对磋商文件作出的实质性变动是磋商文件的有效组成部分，磋商小组应当及时、同时通知所有参加磋商的供应商。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3.4供应商应当按照磋商文件的变动情况和磋商小组的要求进行最终报价或重新提交响应文件，并由其法定代表人或授权代表签字(或盖私章)或者加盖公章。供应商为自然人的，应当由本人签字并附身份证明。</w:t>
      </w:r>
    </w:p>
    <w:p>
      <w:pPr>
        <w:pStyle w:val="126"/>
        <w:numPr>
          <w:ilvl w:val="0"/>
          <w:numId w:val="18"/>
        </w:numPr>
        <w:jc w:val="left"/>
        <w:outlineLvl w:val="2"/>
        <w:rPr>
          <w:rFonts w:hint="eastAsia" w:ascii="宋体" w:hAnsi="宋体" w:eastAsia="宋体" w:cs="宋体"/>
          <w:b/>
          <w:color w:val="auto"/>
          <w:szCs w:val="21"/>
        </w:rPr>
      </w:pPr>
      <w:r>
        <w:rPr>
          <w:rFonts w:hint="eastAsia" w:ascii="宋体" w:hAnsi="宋体" w:eastAsia="宋体" w:cs="宋体"/>
          <w:b/>
          <w:color w:val="auto"/>
          <w:szCs w:val="21"/>
        </w:rPr>
        <w:t>最后报价</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4.1磋商结束后，磋商小组应当要求所有实质性响应的供应商在规定时间内提交最后报价。最后报价是供应商响应文件的有效组成部分。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4.2已提交响应文件的供应商，在提交最后报价之前，可以根据磋商情况退出磋商。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4.3除法规规定的特殊性情形外，提交最后报价的供应商不得少于3家。</w:t>
      </w:r>
    </w:p>
    <w:p>
      <w:pPr>
        <w:pStyle w:val="126"/>
        <w:numPr>
          <w:ilvl w:val="0"/>
          <w:numId w:val="18"/>
        </w:numPr>
        <w:jc w:val="left"/>
        <w:outlineLvl w:val="2"/>
        <w:rPr>
          <w:rFonts w:hint="eastAsia" w:ascii="宋体" w:hAnsi="宋体" w:eastAsia="宋体" w:cs="宋体"/>
          <w:b/>
          <w:color w:val="auto"/>
          <w:szCs w:val="21"/>
        </w:rPr>
      </w:pPr>
      <w:r>
        <w:rPr>
          <w:rFonts w:hint="eastAsia" w:ascii="宋体" w:hAnsi="宋体" w:eastAsia="宋体" w:cs="宋体"/>
          <w:b/>
          <w:color w:val="auto"/>
          <w:szCs w:val="21"/>
        </w:rPr>
        <w:t>详细评审</w:t>
      </w:r>
    </w:p>
    <w:p>
      <w:pPr>
        <w:jc w:val="left"/>
        <w:outlineLvl w:val="3"/>
        <w:rPr>
          <w:rFonts w:hint="eastAsia" w:ascii="宋体" w:hAnsi="宋体" w:eastAsia="宋体" w:cs="宋体"/>
          <w:b/>
          <w:color w:val="auto"/>
          <w:szCs w:val="21"/>
        </w:rPr>
      </w:pPr>
      <w:r>
        <w:rPr>
          <w:rFonts w:hint="eastAsia" w:ascii="宋体" w:hAnsi="宋体" w:eastAsia="宋体" w:cs="宋体"/>
          <w:b/>
          <w:bCs/>
          <w:color w:val="auto"/>
          <w:kern w:val="0"/>
          <w:szCs w:val="21"/>
        </w:rPr>
        <w:t>表三：商务评分细则表（</w:t>
      </w:r>
      <w:r>
        <w:rPr>
          <w:rFonts w:hint="eastAsia" w:ascii="宋体" w:hAnsi="宋体" w:eastAsia="宋体" w:cs="宋体"/>
          <w:b/>
          <w:bCs/>
          <w:color w:val="auto"/>
          <w:kern w:val="0"/>
          <w:szCs w:val="21"/>
          <w:lang w:val="en-US" w:eastAsia="zh-CN"/>
        </w:rPr>
        <w:t>40</w:t>
      </w:r>
      <w:r>
        <w:rPr>
          <w:rFonts w:hint="eastAsia" w:ascii="宋体" w:hAnsi="宋体" w:eastAsia="宋体" w:cs="宋体"/>
          <w:b/>
          <w:bCs/>
          <w:color w:val="auto"/>
          <w:kern w:val="0"/>
          <w:szCs w:val="21"/>
        </w:rPr>
        <w:t>分）</w:t>
      </w:r>
    </w:p>
    <w:bookmarkEnd w:id="55"/>
    <w:bookmarkEnd w:id="56"/>
    <w:bookmarkEnd w:id="57"/>
    <w:bookmarkEnd w:id="58"/>
    <w:bookmarkEnd w:id="59"/>
    <w:tbl>
      <w:tblPr>
        <w:tblStyle w:val="46"/>
        <w:tblpPr w:leftFromText="180" w:rightFromText="180" w:vertAnchor="text" w:horzAnchor="page" w:tblpX="1449" w:tblpY="409"/>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296"/>
        <w:gridCol w:w="6280"/>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2" w:type="pct"/>
            <w:vAlign w:val="center"/>
          </w:tcPr>
          <w:p>
            <w:pPr>
              <w:spacing w:before="120" w:beforeLines="50" w:after="120" w:afterLines="50" w:line="360" w:lineRule="auto"/>
              <w:jc w:val="center"/>
              <w:rPr>
                <w:rFonts w:hint="eastAsia" w:ascii="宋体" w:hAnsi="宋体" w:eastAsia="宋体" w:cs="宋体"/>
                <w:b w:val="0"/>
                <w:bCs/>
                <w:color w:val="auto"/>
                <w:sz w:val="21"/>
                <w:szCs w:val="21"/>
              </w:rPr>
            </w:pPr>
            <w:bookmarkStart w:id="63" w:name="_Hlk43300484"/>
            <w:bookmarkStart w:id="64" w:name="_Toc67046848"/>
            <w:bookmarkStart w:id="65" w:name="_Toc6322232"/>
            <w:r>
              <w:rPr>
                <w:rFonts w:hint="eastAsia" w:ascii="宋体" w:hAnsi="宋体" w:eastAsia="宋体" w:cs="宋体"/>
                <w:b w:val="0"/>
                <w:bCs/>
                <w:color w:val="auto"/>
                <w:sz w:val="21"/>
                <w:szCs w:val="21"/>
              </w:rPr>
              <w:t>序号</w:t>
            </w:r>
          </w:p>
        </w:tc>
        <w:tc>
          <w:tcPr>
            <w:tcW w:w="701" w:type="pct"/>
            <w:vAlign w:val="center"/>
          </w:tcPr>
          <w:p>
            <w:pPr>
              <w:spacing w:before="120" w:beforeLines="50" w:after="120" w:afterLines="50" w:line="360" w:lineRule="auto"/>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评审因素</w:t>
            </w:r>
          </w:p>
        </w:tc>
        <w:tc>
          <w:tcPr>
            <w:tcW w:w="3396" w:type="pct"/>
            <w:vAlign w:val="center"/>
          </w:tcPr>
          <w:p>
            <w:pPr>
              <w:spacing w:before="120" w:beforeLines="50" w:after="120" w:afterLines="50" w:line="360" w:lineRule="auto"/>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评审标准</w:t>
            </w:r>
          </w:p>
        </w:tc>
        <w:tc>
          <w:tcPr>
            <w:tcW w:w="459" w:type="pct"/>
            <w:vAlign w:val="center"/>
          </w:tcPr>
          <w:p>
            <w:pPr>
              <w:spacing w:before="120" w:beforeLines="50" w:after="120" w:afterLines="50" w:line="360" w:lineRule="auto"/>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442" w:type="pct"/>
            <w:vAlign w:val="center"/>
          </w:tcPr>
          <w:p>
            <w:pPr>
              <w:spacing w:before="120" w:beforeLines="50" w:after="120" w:afterLines="50" w:line="360" w:lineRule="auto"/>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w:t>
            </w:r>
          </w:p>
        </w:tc>
        <w:tc>
          <w:tcPr>
            <w:tcW w:w="701"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企业能力</w:t>
            </w:r>
          </w:p>
        </w:tc>
        <w:tc>
          <w:tcPr>
            <w:tcW w:w="3396" w:type="pct"/>
            <w:vAlign w:val="center"/>
          </w:tcPr>
          <w:p>
            <w:pPr>
              <w:spacing w:before="120" w:beforeLines="50" w:after="120" w:afterLines="50" w:line="360" w:lineRule="auto"/>
              <w:rPr>
                <w:rFonts w:hint="eastAsia" w:ascii="宋体" w:hAnsi="宋体" w:eastAsia="宋体" w:cs="宋体"/>
                <w:color w:val="auto"/>
                <w:lang w:val="en-US" w:eastAsia="zh-CN"/>
              </w:rPr>
            </w:pPr>
            <w:r>
              <w:rPr>
                <w:rFonts w:hint="eastAsia" w:ascii="宋体" w:hAnsi="宋体" w:eastAsia="宋体" w:cs="宋体"/>
                <w:color w:val="auto"/>
                <w:lang w:val="en-US" w:eastAsia="zh-CN"/>
              </w:rPr>
              <w:t>供应商具有有效期内的</w:t>
            </w:r>
            <w:r>
              <w:rPr>
                <w:rFonts w:hint="eastAsia" w:ascii="宋体" w:hAnsi="宋体" w:eastAsia="宋体" w:cs="宋体"/>
                <w:color w:val="auto"/>
              </w:rPr>
              <w:t>质量管理体系认证证书、职业健康安全管理体系认证证书、环境管理体系认证证书的，</w:t>
            </w:r>
            <w:r>
              <w:rPr>
                <w:rFonts w:hint="eastAsia" w:ascii="宋体" w:hAnsi="宋体" w:eastAsia="宋体" w:cs="宋体"/>
                <w:color w:val="auto"/>
                <w:lang w:val="en-US" w:eastAsia="zh-CN"/>
              </w:rPr>
              <w:t>每提供一个得3分，最高得9分。</w:t>
            </w:r>
          </w:p>
          <w:p>
            <w:pPr>
              <w:pStyle w:val="2"/>
              <w:rPr>
                <w:rFonts w:hint="eastAsia" w:ascii="宋体" w:hAnsi="宋体" w:eastAsia="宋体" w:cs="宋体"/>
                <w:color w:val="auto"/>
                <w:lang w:val="en-US" w:eastAsia="zh-CN"/>
              </w:rPr>
            </w:pPr>
            <w:r>
              <w:rPr>
                <w:rFonts w:hint="eastAsia" w:ascii="宋体" w:hAnsi="宋体" w:eastAsia="宋体" w:cs="宋体"/>
                <w:color w:val="auto"/>
                <w:lang w:val="en-US" w:eastAsia="zh-CN"/>
              </w:rPr>
              <w:t>注：提供有效证书的复印件并加盖公章，不提供不得分。</w:t>
            </w:r>
          </w:p>
        </w:tc>
        <w:tc>
          <w:tcPr>
            <w:tcW w:w="459"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42" w:type="pct"/>
            <w:vAlign w:val="center"/>
          </w:tcPr>
          <w:p>
            <w:pPr>
              <w:spacing w:before="120" w:beforeLines="50" w:after="120" w:afterLines="50" w:line="360" w:lineRule="auto"/>
              <w:jc w:val="center"/>
              <w:rPr>
                <w:rFonts w:hint="eastAsia" w:ascii="宋体" w:hAnsi="宋体" w:eastAsia="宋体" w:cs="宋体"/>
                <w:b w:val="0"/>
                <w:bCs/>
                <w:color w:val="auto"/>
                <w:sz w:val="21"/>
                <w:szCs w:val="21"/>
                <w:highlight w:val="yellow"/>
                <w:lang w:val="en-US" w:eastAsia="zh-CN"/>
              </w:rPr>
            </w:pPr>
            <w:r>
              <w:rPr>
                <w:rFonts w:hint="eastAsia" w:ascii="宋体" w:hAnsi="宋体" w:eastAsia="宋体" w:cs="宋体"/>
                <w:b w:val="0"/>
                <w:bCs/>
                <w:color w:val="auto"/>
                <w:sz w:val="21"/>
                <w:szCs w:val="21"/>
                <w:highlight w:val="none"/>
                <w:lang w:val="en-US" w:eastAsia="zh-CN"/>
              </w:rPr>
              <w:t>2</w:t>
            </w:r>
          </w:p>
        </w:tc>
        <w:tc>
          <w:tcPr>
            <w:tcW w:w="701" w:type="pct"/>
            <w:vAlign w:val="center"/>
          </w:tcPr>
          <w:p>
            <w:pPr>
              <w:spacing w:before="120" w:beforeLines="50" w:after="120" w:afterLines="50" w:line="360" w:lineRule="auto"/>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拟投入项目人员</w:t>
            </w:r>
          </w:p>
        </w:tc>
        <w:tc>
          <w:tcPr>
            <w:tcW w:w="3396" w:type="pct"/>
            <w:vAlign w:val="top"/>
          </w:tcPr>
          <w:p>
            <w:pPr>
              <w:spacing w:line="360" w:lineRule="auto"/>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拟</w:t>
            </w:r>
            <w:r>
              <w:rPr>
                <w:rFonts w:hint="eastAsia" w:ascii="宋体" w:hAnsi="宋体" w:eastAsia="宋体" w:cs="宋体"/>
                <w:color w:val="auto"/>
                <w:sz w:val="21"/>
                <w:szCs w:val="21"/>
                <w:highlight w:val="none"/>
              </w:rPr>
              <w:t>投入本项目人员：1、项目技术负责人具有中级或以上技术职称的得3分，本项最高得3分；2、拟投入的其他人员（除项目技术负责人外）：具有施工员、安全员、质量员、机械员、材料员、资料员配备齐全的得12分，每提供一人得2分，本项最高得12分。注：提供供应商为其购买的近</w:t>
            </w:r>
            <w:r>
              <w:rPr>
                <w:rFonts w:hint="eastAsia" w:ascii="宋体" w:hAnsi="宋体" w:eastAsia="宋体" w:cs="宋体"/>
                <w:color w:val="auto"/>
                <w:sz w:val="21"/>
                <w:szCs w:val="21"/>
                <w:highlight w:val="none"/>
                <w:lang w:val="en-US" w:eastAsia="zh-CN"/>
              </w:rPr>
              <w:t>半年任意一个月的</w:t>
            </w:r>
            <w:r>
              <w:rPr>
                <w:rFonts w:hint="eastAsia" w:ascii="宋体" w:hAnsi="宋体" w:eastAsia="宋体" w:cs="宋体"/>
                <w:color w:val="auto"/>
                <w:sz w:val="21"/>
                <w:szCs w:val="21"/>
                <w:highlight w:val="none"/>
              </w:rPr>
              <w:t>社保证明、相关岗位证书、职称证等复印件并加盖公章，不提供不得分。</w:t>
            </w:r>
          </w:p>
        </w:tc>
        <w:tc>
          <w:tcPr>
            <w:tcW w:w="459" w:type="pct"/>
            <w:vAlign w:val="center"/>
          </w:tcPr>
          <w:p>
            <w:pPr>
              <w:spacing w:before="120" w:beforeLines="50" w:after="120" w:afterLines="50" w:line="360" w:lineRule="auto"/>
              <w:jc w:val="center"/>
              <w:rPr>
                <w:rFonts w:hint="eastAsia" w:ascii="宋体" w:hAnsi="宋体" w:eastAsia="宋体" w:cs="宋体"/>
                <w:b w:val="0"/>
                <w:bCs/>
                <w:color w:val="auto"/>
                <w:sz w:val="21"/>
                <w:szCs w:val="21"/>
                <w:highlight w:val="yellow"/>
                <w:lang w:val="en-US" w:eastAsia="zh-CN"/>
              </w:rPr>
            </w:pPr>
            <w:r>
              <w:rPr>
                <w:rFonts w:hint="eastAsia" w:ascii="宋体" w:hAnsi="宋体" w:eastAsia="宋体" w:cs="宋体"/>
                <w:b w:val="0"/>
                <w:bCs/>
                <w:color w:val="auto"/>
                <w:sz w:val="21"/>
                <w:szCs w:val="21"/>
                <w:highlight w:val="no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442"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eastAsia="zh-CN"/>
              </w:rPr>
            </w:pPr>
            <w:r>
              <w:rPr>
                <w:rFonts w:hint="eastAsia" w:ascii="宋体" w:hAnsi="宋体" w:eastAsia="宋体" w:cs="宋体"/>
                <w:b w:val="0"/>
                <w:bCs/>
                <w:color w:val="auto"/>
                <w:sz w:val="21"/>
                <w:szCs w:val="21"/>
                <w:lang w:val="en-US" w:eastAsia="zh-CN"/>
              </w:rPr>
              <w:t>3</w:t>
            </w:r>
          </w:p>
        </w:tc>
        <w:tc>
          <w:tcPr>
            <w:tcW w:w="701"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同类项目企业业绩</w:t>
            </w:r>
          </w:p>
        </w:tc>
        <w:tc>
          <w:tcPr>
            <w:tcW w:w="3396" w:type="pct"/>
            <w:vAlign w:val="center"/>
          </w:tcPr>
          <w:p>
            <w:pPr>
              <w:spacing w:before="120" w:beforeLines="50" w:after="120" w:afterLines="50" w:line="360" w:lineRule="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2020年</w:t>
            </w:r>
            <w:r>
              <w:rPr>
                <w:rFonts w:hint="eastAsia" w:ascii="宋体" w:hAnsi="宋体" w:eastAsia="宋体" w:cs="宋体"/>
                <w:b w:val="0"/>
                <w:bCs/>
                <w:color w:val="auto"/>
                <w:sz w:val="21"/>
                <w:szCs w:val="21"/>
                <w:lang w:val="en-US" w:eastAsia="zh-CN"/>
              </w:rPr>
              <w:t>1月1日起</w:t>
            </w:r>
            <w:r>
              <w:rPr>
                <w:rFonts w:hint="eastAsia" w:ascii="宋体" w:hAnsi="宋体" w:eastAsia="宋体" w:cs="宋体"/>
                <w:b w:val="0"/>
                <w:bCs/>
                <w:color w:val="auto"/>
                <w:sz w:val="21"/>
                <w:szCs w:val="21"/>
              </w:rPr>
              <w:t>，</w:t>
            </w:r>
            <w:r>
              <w:rPr>
                <w:rFonts w:hint="eastAsia" w:ascii="宋体" w:hAnsi="宋体" w:eastAsia="宋体" w:cs="宋体"/>
                <w:b w:val="0"/>
                <w:bCs/>
                <w:color w:val="auto"/>
                <w:sz w:val="21"/>
                <w:szCs w:val="21"/>
                <w:lang w:val="en-US" w:eastAsia="zh-CN"/>
              </w:rPr>
              <w:t>供应商</w:t>
            </w:r>
            <w:r>
              <w:rPr>
                <w:rFonts w:hint="eastAsia" w:ascii="宋体" w:hAnsi="宋体" w:eastAsia="宋体" w:cs="宋体"/>
                <w:b w:val="0"/>
                <w:bCs/>
                <w:color w:val="auto"/>
                <w:sz w:val="21"/>
                <w:szCs w:val="21"/>
                <w:u w:val="none"/>
              </w:rPr>
              <w:t>具有相关同类项目业绩的，每提供一项得</w:t>
            </w:r>
            <w:r>
              <w:rPr>
                <w:rFonts w:hint="eastAsia" w:ascii="宋体" w:hAnsi="宋体" w:eastAsia="宋体" w:cs="宋体"/>
                <w:b w:val="0"/>
                <w:bCs/>
                <w:color w:val="auto"/>
                <w:sz w:val="21"/>
                <w:szCs w:val="21"/>
                <w:u w:val="none"/>
                <w:lang w:val="en-US" w:eastAsia="zh-CN"/>
              </w:rPr>
              <w:t>3</w:t>
            </w:r>
            <w:r>
              <w:rPr>
                <w:rFonts w:hint="eastAsia" w:ascii="宋体" w:hAnsi="宋体" w:eastAsia="宋体" w:cs="宋体"/>
                <w:b w:val="0"/>
                <w:bCs/>
                <w:color w:val="auto"/>
                <w:sz w:val="21"/>
                <w:szCs w:val="21"/>
                <w:u w:val="none"/>
              </w:rPr>
              <w:t>分，本项最高得</w:t>
            </w:r>
            <w:r>
              <w:rPr>
                <w:rFonts w:hint="eastAsia" w:ascii="宋体" w:hAnsi="宋体" w:eastAsia="宋体" w:cs="宋体"/>
                <w:b w:val="0"/>
                <w:bCs/>
                <w:color w:val="auto"/>
                <w:sz w:val="21"/>
                <w:szCs w:val="21"/>
                <w:u w:val="none"/>
                <w:lang w:val="en-US" w:eastAsia="zh-CN"/>
              </w:rPr>
              <w:t>12</w:t>
            </w:r>
            <w:r>
              <w:rPr>
                <w:rFonts w:hint="eastAsia" w:ascii="宋体" w:hAnsi="宋体" w:eastAsia="宋体" w:cs="宋体"/>
                <w:b w:val="0"/>
                <w:bCs/>
                <w:color w:val="auto"/>
                <w:sz w:val="21"/>
                <w:szCs w:val="21"/>
                <w:u w:val="none"/>
              </w:rPr>
              <w:t>分。提供合同关键页（含签订合同双方的单位名称、合同项目名称、项目金额与含签订合同双方的落款盖章、签订日期的关键页）复印</w:t>
            </w:r>
            <w:r>
              <w:rPr>
                <w:rFonts w:hint="eastAsia" w:ascii="宋体" w:hAnsi="宋体" w:eastAsia="宋体" w:cs="宋体"/>
                <w:b w:val="0"/>
                <w:bCs/>
                <w:color w:val="auto"/>
                <w:sz w:val="21"/>
                <w:szCs w:val="21"/>
              </w:rPr>
              <w:t>件加盖公章。</w:t>
            </w:r>
          </w:p>
        </w:tc>
        <w:tc>
          <w:tcPr>
            <w:tcW w:w="459"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42"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4</w:t>
            </w:r>
          </w:p>
        </w:tc>
        <w:tc>
          <w:tcPr>
            <w:tcW w:w="701" w:type="pct"/>
            <w:vAlign w:val="center"/>
          </w:tcPr>
          <w:p>
            <w:pPr>
              <w:spacing w:before="120" w:beforeLines="50" w:after="120" w:afterLines="50" w:line="360" w:lineRule="auto"/>
              <w:rPr>
                <w:rFonts w:hint="eastAsia" w:ascii="宋体" w:hAnsi="宋体" w:eastAsia="宋体" w:cs="宋体"/>
                <w:b w:val="0"/>
                <w:bCs/>
                <w:color w:val="auto"/>
                <w:sz w:val="21"/>
                <w:szCs w:val="21"/>
                <w:u w:val="none"/>
                <w:lang w:val="en-US" w:eastAsia="zh-CN"/>
              </w:rPr>
            </w:pPr>
            <w:r>
              <w:rPr>
                <w:rFonts w:hint="eastAsia" w:ascii="宋体" w:hAnsi="宋体" w:eastAsia="宋体" w:cs="宋体"/>
                <w:b w:val="0"/>
                <w:bCs/>
                <w:color w:val="auto"/>
                <w:sz w:val="21"/>
                <w:szCs w:val="21"/>
                <w:u w:val="none"/>
                <w:lang w:val="en-US" w:eastAsia="zh-CN"/>
              </w:rPr>
              <w:t>免费维护期</w:t>
            </w:r>
          </w:p>
        </w:tc>
        <w:tc>
          <w:tcPr>
            <w:tcW w:w="3396" w:type="pct"/>
            <w:vAlign w:val="center"/>
          </w:tcPr>
          <w:p>
            <w:pPr>
              <w:spacing w:before="120" w:beforeLines="50" w:after="120" w:afterLines="50" w:line="360" w:lineRule="auto"/>
              <w:rPr>
                <w:rFonts w:hint="eastAsia" w:ascii="宋体" w:hAnsi="宋体" w:eastAsia="宋体" w:cs="宋体"/>
                <w:b w:val="0"/>
                <w:bCs/>
                <w:color w:val="auto"/>
                <w:sz w:val="21"/>
                <w:szCs w:val="21"/>
                <w:u w:val="none"/>
                <w:lang w:val="en-US" w:eastAsia="zh-CN"/>
              </w:rPr>
            </w:pPr>
            <w:r>
              <w:rPr>
                <w:rFonts w:hint="eastAsia" w:ascii="宋体" w:hAnsi="宋体" w:eastAsia="宋体" w:cs="宋体"/>
                <w:b w:val="0"/>
                <w:bCs/>
                <w:color w:val="auto"/>
                <w:sz w:val="21"/>
                <w:szCs w:val="21"/>
                <w:u w:val="none"/>
                <w:lang w:val="en-US" w:eastAsia="zh-CN"/>
              </w:rPr>
              <w:t>根据供应商自成交到竣工验收以及免费维护期各关键节点的响应及时性进行综合评审：1.响应及时性为60分钟（含60分钟）以内的，得4分；2.响应及时性为90分钟（含90分钟）以内的，得2.5分；3.响应及时性为90分钟以上的，得1分。注：提供承诺函，格式自拟，不提供不得分。</w:t>
            </w:r>
          </w:p>
        </w:tc>
        <w:tc>
          <w:tcPr>
            <w:tcW w:w="459"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4</w:t>
            </w:r>
          </w:p>
        </w:tc>
      </w:tr>
      <w:bookmarkEnd w:id="63"/>
      <w:bookmarkEnd w:id="64"/>
      <w:bookmarkEnd w:id="65"/>
    </w:tbl>
    <w:p>
      <w:pPr>
        <w:pStyle w:val="45"/>
        <w:ind w:left="0" w:leftChars="0" w:firstLine="0" w:firstLineChars="0"/>
        <w:rPr>
          <w:rFonts w:hint="eastAsia" w:ascii="宋体" w:hAnsi="宋体" w:eastAsia="宋体" w:cs="宋体"/>
          <w:color w:val="auto"/>
        </w:rPr>
      </w:pPr>
    </w:p>
    <w:p>
      <w:pPr>
        <w:rPr>
          <w:rFonts w:hint="eastAsia" w:ascii="宋体" w:hAnsi="宋体" w:eastAsia="宋体" w:cs="宋体"/>
          <w:b/>
          <w:bCs/>
          <w:color w:val="auto"/>
          <w:kern w:val="0"/>
          <w:szCs w:val="21"/>
        </w:rPr>
      </w:pPr>
      <w:bookmarkStart w:id="66" w:name="_Toc67046847"/>
      <w:bookmarkStart w:id="67" w:name="_Toc6322231"/>
      <w:r>
        <w:rPr>
          <w:rFonts w:hint="eastAsia" w:ascii="宋体" w:hAnsi="宋体" w:eastAsia="宋体" w:cs="宋体"/>
          <w:b/>
          <w:bCs/>
          <w:color w:val="auto"/>
          <w:kern w:val="0"/>
          <w:szCs w:val="21"/>
        </w:rPr>
        <w:br w:type="page"/>
      </w:r>
    </w:p>
    <w:p>
      <w:pPr>
        <w:rPr>
          <w:rFonts w:hint="eastAsia" w:ascii="宋体" w:hAnsi="宋体" w:eastAsia="宋体" w:cs="宋体"/>
          <w:b/>
          <w:bCs/>
          <w:color w:val="auto"/>
          <w:kern w:val="0"/>
          <w:szCs w:val="21"/>
        </w:rPr>
      </w:pPr>
      <w:r>
        <w:rPr>
          <w:rFonts w:hint="eastAsia" w:ascii="宋体" w:hAnsi="宋体" w:eastAsia="宋体" w:cs="宋体"/>
          <w:b/>
          <w:bCs/>
          <w:color w:val="auto"/>
          <w:kern w:val="0"/>
          <w:szCs w:val="21"/>
        </w:rPr>
        <w:t>表四：技术评分细则表（</w:t>
      </w:r>
      <w:r>
        <w:rPr>
          <w:rFonts w:hint="eastAsia" w:ascii="宋体" w:hAnsi="宋体" w:eastAsia="宋体" w:cs="宋体"/>
          <w:b/>
          <w:bCs/>
          <w:color w:val="auto"/>
          <w:kern w:val="0"/>
          <w:szCs w:val="21"/>
          <w:lang w:val="en-US" w:eastAsia="zh-CN"/>
        </w:rPr>
        <w:t>50</w:t>
      </w:r>
      <w:r>
        <w:rPr>
          <w:rFonts w:hint="eastAsia" w:ascii="宋体" w:hAnsi="宋体" w:eastAsia="宋体" w:cs="宋体"/>
          <w:b/>
          <w:bCs/>
          <w:color w:val="auto"/>
          <w:kern w:val="0"/>
          <w:szCs w:val="21"/>
        </w:rPr>
        <w:t>分）</w:t>
      </w:r>
      <w:bookmarkEnd w:id="66"/>
      <w:bookmarkEnd w:id="67"/>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9"/>
        <w:gridCol w:w="1551"/>
        <w:gridCol w:w="6193"/>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8" w:hRule="atLeast"/>
          <w:jc w:val="center"/>
        </w:trPr>
        <w:tc>
          <w:tcPr>
            <w:tcW w:w="351"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bookmarkStart w:id="68" w:name="_Hlk89442205"/>
            <w:r>
              <w:rPr>
                <w:rFonts w:hint="eastAsia" w:ascii="宋体" w:hAnsi="宋体" w:eastAsia="宋体" w:cs="宋体"/>
                <w:b w:val="0"/>
                <w:bCs/>
                <w:color w:val="auto"/>
                <w:sz w:val="21"/>
                <w:szCs w:val="21"/>
              </w:rPr>
              <w:t>序号</w:t>
            </w:r>
          </w:p>
        </w:tc>
        <w:tc>
          <w:tcPr>
            <w:tcW w:w="83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评审因素</w:t>
            </w:r>
          </w:p>
        </w:tc>
        <w:tc>
          <w:tcPr>
            <w:tcW w:w="3350"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评审标准</w:t>
            </w:r>
          </w:p>
        </w:tc>
        <w:tc>
          <w:tcPr>
            <w:tcW w:w="45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jc w:val="center"/>
        </w:trPr>
        <w:tc>
          <w:tcPr>
            <w:tcW w:w="351" w:type="pct"/>
            <w:vAlign w:val="center"/>
          </w:tcPr>
          <w:p>
            <w:pPr>
              <w:pStyle w:val="326"/>
              <w:keepNext w:val="0"/>
              <w:keepLines w:val="0"/>
              <w:pageBreakBefore w:val="0"/>
              <w:widowControl w:val="0"/>
              <w:kinsoku/>
              <w:wordWrap/>
              <w:overflowPunct/>
              <w:topLinePunct w:val="0"/>
              <w:autoSpaceDE/>
              <w:autoSpaceDN/>
              <w:bidi w:val="0"/>
              <w:spacing w:before="120" w:beforeLines="50" w:after="120" w:afterLines="50" w:line="360" w:lineRule="auto"/>
              <w:ind w:firstLine="0" w:firstLineChars="0"/>
              <w:jc w:val="center"/>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w:t>
            </w:r>
          </w:p>
        </w:tc>
        <w:tc>
          <w:tcPr>
            <w:tcW w:w="83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施工组织</w:t>
            </w:r>
            <w:r>
              <w:rPr>
                <w:rFonts w:hint="eastAsia" w:ascii="宋体" w:hAnsi="宋体" w:eastAsia="宋体" w:cs="宋体"/>
                <w:b w:val="0"/>
                <w:bCs/>
                <w:color w:val="auto"/>
                <w:sz w:val="21"/>
                <w:szCs w:val="21"/>
                <w:highlight w:val="none"/>
              </w:rPr>
              <w:t>方案</w:t>
            </w:r>
          </w:p>
        </w:tc>
        <w:tc>
          <w:tcPr>
            <w:tcW w:w="3350" w:type="pct"/>
            <w:vAlign w:val="center"/>
          </w:tcPr>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主要施工组织方案可行性、针对性（是否针对本项目情况及特点），及对本项目的理解情况，各阶段手续办理计划是否合理可行等进行综合评审：</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kern w:val="2"/>
                <w:sz w:val="21"/>
                <w:szCs w:val="21"/>
                <w:lang w:val="en-US" w:eastAsia="zh-CN" w:bidi="ar-SA"/>
              </w:rPr>
              <w:t>1.</w:t>
            </w:r>
            <w:r>
              <w:rPr>
                <w:rFonts w:hint="eastAsia" w:ascii="宋体" w:hAnsi="宋体" w:eastAsia="宋体" w:cs="宋体"/>
                <w:b w:val="0"/>
                <w:bCs/>
                <w:color w:val="auto"/>
                <w:sz w:val="21"/>
                <w:szCs w:val="21"/>
                <w:highlight w:val="none"/>
                <w:lang w:val="en-US" w:eastAsia="zh-CN"/>
              </w:rPr>
              <w:t>施工组织方案内容完整、详细、表述清晰、科学合理、切实可行，完全满足采购需求的，得15分；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kern w:val="2"/>
                <w:sz w:val="21"/>
                <w:szCs w:val="21"/>
                <w:lang w:val="en-US" w:eastAsia="zh-CN" w:bidi="ar-SA"/>
              </w:rPr>
              <w:t>2.</w:t>
            </w:r>
            <w:r>
              <w:rPr>
                <w:rFonts w:hint="eastAsia" w:ascii="宋体" w:hAnsi="宋体" w:eastAsia="宋体" w:cs="宋体"/>
                <w:b w:val="0"/>
                <w:bCs/>
                <w:color w:val="auto"/>
                <w:sz w:val="21"/>
                <w:szCs w:val="21"/>
                <w:highlight w:val="none"/>
                <w:lang w:val="en-US" w:eastAsia="zh-CN"/>
              </w:rPr>
              <w:t>施工组织方案内容较为完整、详细、表述比较清晰、合理、可行，基本满足采购需求的，得10分；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3.施工组织方案内容有漏缺、表述模糊不清晰、一般合理可行的，部分满足采购需求的，得5分；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注:不提供不得分。</w:t>
            </w:r>
          </w:p>
        </w:tc>
        <w:tc>
          <w:tcPr>
            <w:tcW w:w="45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highlight w:val="yellow"/>
                <w:lang w:val="en-US" w:eastAsia="zh-CN"/>
              </w:rPr>
            </w:pPr>
            <w:r>
              <w:rPr>
                <w:rFonts w:hint="eastAsia" w:ascii="宋体" w:hAnsi="宋体" w:eastAsia="宋体" w:cs="宋体"/>
                <w:b w:val="0"/>
                <w:bCs/>
                <w:color w:val="auto"/>
                <w:sz w:val="21"/>
                <w:szCs w:val="21"/>
                <w:highlight w:val="no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351" w:type="pct"/>
            <w:vAlign w:val="center"/>
          </w:tcPr>
          <w:p>
            <w:pPr>
              <w:pStyle w:val="326"/>
              <w:keepNext w:val="0"/>
              <w:keepLines w:val="0"/>
              <w:pageBreakBefore w:val="0"/>
              <w:widowControl w:val="0"/>
              <w:kinsoku/>
              <w:wordWrap/>
              <w:overflowPunct/>
              <w:topLinePunct w:val="0"/>
              <w:autoSpaceDE/>
              <w:autoSpaceDN/>
              <w:bidi w:val="0"/>
              <w:spacing w:before="120" w:beforeLines="50" w:after="120" w:afterLines="50" w:line="360" w:lineRule="auto"/>
              <w:ind w:firstLine="0" w:firstLineChars="0"/>
              <w:jc w:val="center"/>
              <w:textAlignment w:val="auto"/>
              <w:rPr>
                <w:rFonts w:hint="eastAsia" w:ascii="宋体" w:hAnsi="宋体" w:eastAsia="宋体" w:cs="宋体"/>
                <w:b w:val="0"/>
                <w:bCs/>
                <w:color w:val="auto"/>
                <w:sz w:val="21"/>
                <w:szCs w:val="21"/>
                <w:lang w:eastAsia="zh-CN"/>
              </w:rPr>
            </w:pPr>
            <w:r>
              <w:rPr>
                <w:rFonts w:hint="eastAsia" w:ascii="宋体" w:hAnsi="宋体" w:eastAsia="宋体" w:cs="宋体"/>
                <w:b w:val="0"/>
                <w:bCs/>
                <w:color w:val="auto"/>
                <w:sz w:val="21"/>
                <w:szCs w:val="21"/>
                <w:lang w:val="en-US" w:eastAsia="zh-CN"/>
              </w:rPr>
              <w:t>2</w:t>
            </w:r>
          </w:p>
        </w:tc>
        <w:tc>
          <w:tcPr>
            <w:tcW w:w="83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进度计划和各阶段进度的保证措施</w:t>
            </w:r>
          </w:p>
        </w:tc>
        <w:tc>
          <w:tcPr>
            <w:tcW w:w="3350" w:type="pct"/>
            <w:vAlign w:val="center"/>
          </w:tcPr>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kern w:val="2"/>
                <w:sz w:val="21"/>
                <w:szCs w:val="21"/>
                <w:lang w:val="en-US" w:eastAsia="zh-CN" w:bidi="ar-SA"/>
              </w:rPr>
              <w:t>1.计划编制合理完整可行，满足招标文件对工期的要求，对关键节点的控制措施有力、合理可行，得10分；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kern w:val="2"/>
                <w:sz w:val="21"/>
                <w:szCs w:val="21"/>
                <w:lang w:val="en-US" w:eastAsia="zh-CN" w:bidi="ar-SA"/>
              </w:rPr>
              <w:t>3.计划编制基本合理，基本满足招标文件对工期的要求，对关键节点的控制措施基本可行，得6分；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kern w:val="2"/>
                <w:sz w:val="21"/>
                <w:szCs w:val="21"/>
                <w:lang w:val="en-US" w:eastAsia="zh-CN" w:bidi="ar-SA"/>
              </w:rPr>
              <w:t>4.计划编制不合理，或对关键节点的控制措施不可行，得2分。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kern w:val="2"/>
                <w:sz w:val="21"/>
                <w:szCs w:val="21"/>
                <w:lang w:val="en-US" w:eastAsia="zh-CN" w:bidi="ar-SA"/>
              </w:rPr>
              <w:t>注：不提供不得分。</w:t>
            </w:r>
          </w:p>
        </w:tc>
        <w:tc>
          <w:tcPr>
            <w:tcW w:w="45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351"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3</w:t>
            </w:r>
          </w:p>
        </w:tc>
        <w:tc>
          <w:tcPr>
            <w:tcW w:w="83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r>
              <w:rPr>
                <w:rFonts w:hint="eastAsia" w:ascii="宋体" w:hAnsi="宋体" w:eastAsia="宋体" w:cs="宋体"/>
                <w:color w:val="auto"/>
              </w:rPr>
              <w:t>安全文明施工保证措施</w:t>
            </w:r>
          </w:p>
        </w:tc>
        <w:tc>
          <w:tcPr>
            <w:tcW w:w="3350" w:type="pct"/>
            <w:vAlign w:val="center"/>
          </w:tcPr>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color w:val="auto"/>
                <w:sz w:val="21"/>
                <w:szCs w:val="21"/>
                <w:highlight w:val="none"/>
                <w:lang w:val="en-US" w:eastAsia="zh-CN"/>
              </w:rPr>
              <w:t>1.安全文明施工措施科学、非常详细、保证措施得力，可行性非常强，得10分；2.安全文明施工保证措施科学，保证措施得力可行合理，得6分；3.安全文明施工保证措施一般，保证措施差，得2分。注：不提供不得分。</w:t>
            </w:r>
          </w:p>
        </w:tc>
        <w:tc>
          <w:tcPr>
            <w:tcW w:w="45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351"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lang w:eastAsia="zh-CN"/>
              </w:rPr>
            </w:pPr>
            <w:r>
              <w:rPr>
                <w:rFonts w:hint="eastAsia" w:ascii="宋体" w:hAnsi="宋体" w:eastAsia="宋体" w:cs="宋体"/>
                <w:b w:val="0"/>
                <w:bCs/>
                <w:color w:val="auto"/>
                <w:sz w:val="21"/>
                <w:szCs w:val="21"/>
                <w:lang w:val="en-US" w:eastAsia="zh-CN"/>
              </w:rPr>
              <w:t>4</w:t>
            </w:r>
          </w:p>
        </w:tc>
        <w:tc>
          <w:tcPr>
            <w:tcW w:w="83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售后服务方案响应情况</w:t>
            </w:r>
          </w:p>
        </w:tc>
        <w:tc>
          <w:tcPr>
            <w:tcW w:w="3350" w:type="pct"/>
            <w:vAlign w:val="center"/>
          </w:tcPr>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1</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售后</w:t>
            </w:r>
            <w:r>
              <w:rPr>
                <w:rFonts w:hint="eastAsia" w:ascii="宋体" w:hAnsi="宋体" w:eastAsia="宋体" w:cs="宋体"/>
                <w:b w:val="0"/>
                <w:bCs/>
                <w:color w:val="auto"/>
                <w:sz w:val="21"/>
                <w:szCs w:val="21"/>
              </w:rPr>
              <w:t>服务方案具体详细、有可行性，完全满足且优于项目需求，得</w:t>
            </w:r>
            <w:r>
              <w:rPr>
                <w:rFonts w:hint="eastAsia" w:ascii="宋体" w:hAnsi="宋体" w:eastAsia="宋体" w:cs="宋体"/>
                <w:b w:val="0"/>
                <w:bCs/>
                <w:color w:val="auto"/>
                <w:sz w:val="21"/>
                <w:szCs w:val="21"/>
                <w:lang w:val="en-US" w:eastAsia="zh-CN"/>
              </w:rPr>
              <w:t>7</w:t>
            </w:r>
            <w:r>
              <w:rPr>
                <w:rFonts w:hint="eastAsia" w:ascii="宋体" w:hAnsi="宋体" w:eastAsia="宋体" w:cs="宋体"/>
                <w:b w:val="0"/>
                <w:bCs/>
                <w:color w:val="auto"/>
                <w:sz w:val="21"/>
                <w:szCs w:val="21"/>
              </w:rPr>
              <w:t>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2</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售后</w:t>
            </w:r>
            <w:r>
              <w:rPr>
                <w:rFonts w:hint="eastAsia" w:ascii="宋体" w:hAnsi="宋体" w:eastAsia="宋体" w:cs="宋体"/>
                <w:b w:val="0"/>
                <w:bCs/>
                <w:color w:val="auto"/>
                <w:sz w:val="21"/>
                <w:szCs w:val="21"/>
              </w:rPr>
              <w:t>服务方案</w:t>
            </w:r>
            <w:r>
              <w:rPr>
                <w:rFonts w:hint="eastAsia" w:ascii="宋体" w:hAnsi="宋体" w:eastAsia="宋体" w:cs="宋体"/>
                <w:b w:val="0"/>
                <w:bCs/>
                <w:color w:val="auto"/>
                <w:sz w:val="21"/>
                <w:szCs w:val="21"/>
                <w:lang w:val="en-US" w:eastAsia="zh-CN"/>
              </w:rPr>
              <w:t>基本</w:t>
            </w:r>
            <w:r>
              <w:rPr>
                <w:rFonts w:hint="eastAsia" w:ascii="宋体" w:hAnsi="宋体" w:eastAsia="宋体" w:cs="宋体"/>
                <w:b w:val="0"/>
                <w:bCs/>
                <w:color w:val="auto"/>
                <w:sz w:val="21"/>
                <w:szCs w:val="21"/>
              </w:rPr>
              <w:t>完整、合理，可行性一般，满足项目需求的，得</w:t>
            </w:r>
            <w:r>
              <w:rPr>
                <w:rFonts w:hint="eastAsia" w:ascii="宋体" w:hAnsi="宋体" w:eastAsia="宋体" w:cs="宋体"/>
                <w:b w:val="0"/>
                <w:bCs/>
                <w:color w:val="auto"/>
                <w:sz w:val="21"/>
                <w:szCs w:val="21"/>
                <w:lang w:val="en-US" w:eastAsia="zh-CN"/>
              </w:rPr>
              <w:t>4</w:t>
            </w:r>
            <w:r>
              <w:rPr>
                <w:rFonts w:hint="eastAsia" w:ascii="宋体" w:hAnsi="宋体" w:eastAsia="宋体" w:cs="宋体"/>
                <w:b w:val="0"/>
                <w:bCs/>
                <w:color w:val="auto"/>
                <w:sz w:val="21"/>
                <w:szCs w:val="21"/>
              </w:rPr>
              <w:t>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lang w:eastAsia="zh-CN"/>
              </w:rPr>
            </w:pP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3</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售后</w:t>
            </w:r>
            <w:r>
              <w:rPr>
                <w:rFonts w:hint="eastAsia" w:ascii="宋体" w:hAnsi="宋体" w:eastAsia="宋体" w:cs="宋体"/>
                <w:b w:val="0"/>
                <w:bCs/>
                <w:color w:val="auto"/>
                <w:sz w:val="21"/>
                <w:szCs w:val="21"/>
              </w:rPr>
              <w:t>服务方案内容简单但可行，不完全满足项目需求的，得</w:t>
            </w:r>
            <w:r>
              <w:rPr>
                <w:rFonts w:hint="eastAsia" w:ascii="宋体" w:hAnsi="宋体" w:eastAsia="宋体" w:cs="宋体"/>
                <w:b w:val="0"/>
                <w:bCs/>
                <w:color w:val="auto"/>
                <w:sz w:val="21"/>
                <w:szCs w:val="21"/>
                <w:lang w:val="en-US" w:eastAsia="zh-CN"/>
              </w:rPr>
              <w:t>1</w:t>
            </w:r>
            <w:r>
              <w:rPr>
                <w:rFonts w:hint="eastAsia" w:ascii="宋体" w:hAnsi="宋体" w:eastAsia="宋体" w:cs="宋体"/>
                <w:b w:val="0"/>
                <w:bCs/>
                <w:color w:val="auto"/>
                <w:sz w:val="21"/>
                <w:szCs w:val="21"/>
              </w:rPr>
              <w:t>分</w:t>
            </w:r>
            <w:r>
              <w:rPr>
                <w:rFonts w:hint="eastAsia" w:ascii="宋体" w:hAnsi="宋体" w:eastAsia="宋体" w:cs="宋体"/>
                <w:b w:val="0"/>
                <w:bCs/>
                <w:color w:val="auto"/>
                <w:sz w:val="21"/>
                <w:szCs w:val="21"/>
                <w:lang w:eastAsia="zh-CN"/>
              </w:rPr>
              <w:t>。</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kern w:val="2"/>
                <w:sz w:val="21"/>
                <w:szCs w:val="21"/>
                <w:lang w:val="en-US" w:eastAsia="zh-CN" w:bidi="ar-SA"/>
              </w:rPr>
              <w:t>注：不提供不得分。</w:t>
            </w:r>
          </w:p>
        </w:tc>
        <w:tc>
          <w:tcPr>
            <w:tcW w:w="45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351"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5</w:t>
            </w:r>
          </w:p>
        </w:tc>
        <w:tc>
          <w:tcPr>
            <w:tcW w:w="83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r>
              <w:rPr>
                <w:rFonts w:hint="eastAsia" w:ascii="宋体" w:hAnsi="宋体" w:eastAsia="宋体" w:cs="宋体"/>
                <w:color w:val="auto"/>
              </w:rPr>
              <w:t>应急方案</w:t>
            </w:r>
          </w:p>
        </w:tc>
        <w:tc>
          <w:tcPr>
            <w:tcW w:w="3350" w:type="pct"/>
            <w:vAlign w:val="center"/>
          </w:tcPr>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lang w:eastAsia="zh-CN"/>
              </w:rPr>
            </w:pPr>
            <w:r>
              <w:rPr>
                <w:rFonts w:hint="eastAsia" w:ascii="宋体" w:hAnsi="宋体" w:eastAsia="宋体" w:cs="宋体"/>
                <w:b w:val="0"/>
                <w:bCs/>
                <w:color w:val="auto"/>
                <w:kern w:val="2"/>
                <w:sz w:val="21"/>
                <w:szCs w:val="21"/>
                <w:lang w:val="en-US" w:eastAsia="zh-CN" w:bidi="ar-SA"/>
              </w:rPr>
              <w:t>1.</w:t>
            </w:r>
            <w:r>
              <w:rPr>
                <w:rFonts w:hint="eastAsia" w:ascii="宋体" w:hAnsi="宋体" w:eastAsia="宋体" w:cs="宋体"/>
                <w:b w:val="0"/>
                <w:bCs/>
                <w:color w:val="auto"/>
                <w:sz w:val="21"/>
                <w:szCs w:val="21"/>
                <w:lang w:eastAsia="zh-CN"/>
              </w:rPr>
              <w:t>突发事件的处理措施和应急预案详细、完整，可行性高，</w:t>
            </w:r>
            <w:r>
              <w:rPr>
                <w:rFonts w:hint="eastAsia" w:ascii="宋体" w:hAnsi="宋体" w:eastAsia="宋体" w:cs="宋体"/>
                <w:b w:val="0"/>
                <w:bCs/>
                <w:color w:val="auto"/>
                <w:sz w:val="21"/>
                <w:szCs w:val="21"/>
                <w:lang w:val="en-US" w:eastAsia="zh-CN"/>
              </w:rPr>
              <w:t>8</w:t>
            </w:r>
            <w:r>
              <w:rPr>
                <w:rFonts w:hint="eastAsia" w:ascii="宋体" w:hAnsi="宋体" w:eastAsia="宋体" w:cs="宋体"/>
                <w:b w:val="0"/>
                <w:bCs/>
                <w:color w:val="auto"/>
                <w:sz w:val="21"/>
                <w:szCs w:val="21"/>
                <w:lang w:eastAsia="zh-CN"/>
              </w:rPr>
              <w:t>分；2.突发事件的处理措施和应急预案详细程度一般，完整度一般，可行性一般，得</w:t>
            </w:r>
            <w:r>
              <w:rPr>
                <w:rFonts w:hint="eastAsia" w:ascii="宋体" w:hAnsi="宋体" w:eastAsia="宋体" w:cs="宋体"/>
                <w:b w:val="0"/>
                <w:bCs/>
                <w:color w:val="auto"/>
                <w:sz w:val="21"/>
                <w:szCs w:val="21"/>
                <w:lang w:val="en-US" w:eastAsia="zh-CN"/>
              </w:rPr>
              <w:t>5</w:t>
            </w:r>
            <w:r>
              <w:rPr>
                <w:rFonts w:hint="eastAsia" w:ascii="宋体" w:hAnsi="宋体" w:eastAsia="宋体" w:cs="宋体"/>
                <w:b w:val="0"/>
                <w:bCs/>
                <w:color w:val="auto"/>
                <w:sz w:val="21"/>
                <w:szCs w:val="21"/>
                <w:lang w:eastAsia="zh-CN"/>
              </w:rPr>
              <w:t>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lang w:eastAsia="zh-CN"/>
              </w:rPr>
            </w:pPr>
            <w:r>
              <w:rPr>
                <w:rFonts w:hint="eastAsia" w:ascii="宋体" w:hAnsi="宋体" w:eastAsia="宋体" w:cs="宋体"/>
                <w:b w:val="0"/>
                <w:bCs/>
                <w:color w:val="auto"/>
                <w:sz w:val="21"/>
                <w:szCs w:val="21"/>
                <w:lang w:eastAsia="zh-CN"/>
              </w:rPr>
              <w:t>3.突发事件的处理措施和应急预案不够详细，不够完整，可行性较差，</w:t>
            </w:r>
            <w:r>
              <w:rPr>
                <w:rFonts w:hint="eastAsia" w:ascii="宋体" w:hAnsi="宋体" w:eastAsia="宋体" w:cs="宋体"/>
                <w:b w:val="0"/>
                <w:bCs/>
                <w:color w:val="auto"/>
                <w:sz w:val="21"/>
                <w:szCs w:val="21"/>
                <w:lang w:val="en-US" w:eastAsia="zh-CN"/>
              </w:rPr>
              <w:t>2</w:t>
            </w:r>
            <w:r>
              <w:rPr>
                <w:rFonts w:hint="eastAsia" w:ascii="宋体" w:hAnsi="宋体" w:eastAsia="宋体" w:cs="宋体"/>
                <w:b w:val="0"/>
                <w:bCs/>
                <w:color w:val="auto"/>
                <w:sz w:val="21"/>
                <w:szCs w:val="21"/>
                <w:lang w:eastAsia="zh-CN"/>
              </w:rPr>
              <w:t>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lang w:eastAsia="zh-CN"/>
              </w:rPr>
            </w:pPr>
            <w:r>
              <w:rPr>
                <w:rFonts w:hint="eastAsia" w:ascii="宋体" w:hAnsi="宋体" w:eastAsia="宋体" w:cs="宋体"/>
                <w:b w:val="0"/>
                <w:bCs/>
                <w:color w:val="auto"/>
                <w:sz w:val="21"/>
                <w:szCs w:val="21"/>
                <w:lang w:val="en-US" w:eastAsia="zh-CN"/>
              </w:rPr>
              <w:t>注：不提供不得分。</w:t>
            </w:r>
          </w:p>
        </w:tc>
        <w:tc>
          <w:tcPr>
            <w:tcW w:w="45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8</w:t>
            </w:r>
          </w:p>
        </w:tc>
      </w:tr>
      <w:bookmarkEnd w:id="68"/>
    </w:tbl>
    <w:p>
      <w:pPr>
        <w:pStyle w:val="45"/>
        <w:ind w:left="0" w:leftChars="0" w:firstLine="0" w:firstLineChars="0"/>
        <w:rPr>
          <w:rFonts w:hint="eastAsia" w:ascii="宋体" w:hAnsi="宋体" w:eastAsia="宋体" w:cs="宋体"/>
          <w:color w:val="auto"/>
        </w:rPr>
      </w:pPr>
    </w:p>
    <w:p>
      <w:pPr>
        <w:rPr>
          <w:rFonts w:hint="eastAsia" w:ascii="宋体" w:hAnsi="宋体" w:eastAsia="宋体" w:cs="宋体"/>
          <w:b/>
          <w:bCs/>
          <w:color w:val="auto"/>
          <w:kern w:val="0"/>
          <w:szCs w:val="21"/>
        </w:rPr>
      </w:pPr>
      <w:bookmarkStart w:id="69" w:name="_Toc67046849"/>
      <w:r>
        <w:rPr>
          <w:rFonts w:hint="eastAsia" w:ascii="宋体" w:hAnsi="宋体" w:eastAsia="宋体" w:cs="宋体"/>
          <w:b/>
          <w:bCs/>
          <w:color w:val="auto"/>
          <w:kern w:val="0"/>
          <w:szCs w:val="21"/>
        </w:rPr>
        <w:t>表五：价格评分细则表（</w:t>
      </w:r>
      <w:r>
        <w:rPr>
          <w:rFonts w:hint="eastAsia" w:ascii="宋体" w:hAnsi="宋体" w:eastAsia="宋体" w:cs="宋体"/>
          <w:b/>
          <w:bCs/>
          <w:color w:val="auto"/>
          <w:kern w:val="0"/>
          <w:szCs w:val="21"/>
          <w:lang w:val="en-US" w:eastAsia="zh-CN"/>
        </w:rPr>
        <w:t>15</w:t>
      </w:r>
      <w:r>
        <w:rPr>
          <w:rFonts w:hint="eastAsia" w:ascii="宋体" w:hAnsi="宋体" w:eastAsia="宋体" w:cs="宋体"/>
          <w:b/>
          <w:bCs/>
          <w:color w:val="auto"/>
          <w:kern w:val="0"/>
          <w:szCs w:val="21"/>
        </w:rPr>
        <w:t>分）</w:t>
      </w:r>
      <w:bookmarkEnd w:id="69"/>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1054"/>
        <w:gridCol w:w="6568"/>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431" w:type="pct"/>
            <w:vAlign w:val="center"/>
          </w:tcPr>
          <w:p>
            <w:pPr>
              <w:spacing w:before="120" w:beforeLines="50" w:after="120" w:afterLines="50"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序号</w:t>
            </w:r>
          </w:p>
        </w:tc>
        <w:tc>
          <w:tcPr>
            <w:tcW w:w="585" w:type="pct"/>
            <w:vAlign w:val="center"/>
          </w:tcPr>
          <w:p>
            <w:pPr>
              <w:spacing w:before="120" w:beforeLines="50" w:after="120" w:afterLines="50" w:line="240" w:lineRule="auto"/>
              <w:jc w:val="center"/>
              <w:rPr>
                <w:rFonts w:hint="eastAsia" w:ascii="宋体" w:hAnsi="宋体" w:eastAsia="宋体" w:cs="宋体"/>
                <w:b/>
                <w:color w:val="auto"/>
              </w:rPr>
            </w:pPr>
            <w:r>
              <w:rPr>
                <w:rFonts w:hint="eastAsia" w:ascii="宋体" w:hAnsi="宋体" w:eastAsia="宋体" w:cs="宋体"/>
                <w:b/>
                <w:color w:val="auto"/>
              </w:rPr>
              <w:t>评审因素</w:t>
            </w:r>
          </w:p>
        </w:tc>
        <w:tc>
          <w:tcPr>
            <w:tcW w:w="3568" w:type="pct"/>
            <w:vAlign w:val="center"/>
          </w:tcPr>
          <w:p>
            <w:pPr>
              <w:spacing w:before="120" w:beforeLines="50" w:after="120" w:afterLines="50" w:line="240" w:lineRule="auto"/>
              <w:jc w:val="center"/>
              <w:rPr>
                <w:rFonts w:hint="eastAsia" w:ascii="宋体" w:hAnsi="宋体" w:eastAsia="宋体" w:cs="宋体"/>
                <w:b/>
                <w:color w:val="auto"/>
              </w:rPr>
            </w:pPr>
            <w:r>
              <w:rPr>
                <w:rFonts w:hint="eastAsia" w:ascii="宋体" w:hAnsi="宋体" w:eastAsia="宋体" w:cs="宋体"/>
                <w:b/>
                <w:color w:val="auto"/>
              </w:rPr>
              <w:t>评审标准</w:t>
            </w:r>
          </w:p>
        </w:tc>
        <w:tc>
          <w:tcPr>
            <w:tcW w:w="416" w:type="pct"/>
            <w:vAlign w:val="center"/>
          </w:tcPr>
          <w:p>
            <w:pPr>
              <w:spacing w:before="120" w:beforeLines="50" w:after="120" w:afterLines="50" w:line="240" w:lineRule="auto"/>
              <w:jc w:val="center"/>
              <w:rPr>
                <w:rFonts w:hint="eastAsia" w:ascii="宋体" w:hAnsi="宋体" w:eastAsia="宋体" w:cs="宋体"/>
                <w:color w:val="auto"/>
                <w:szCs w:val="21"/>
              </w:rPr>
            </w:pPr>
            <w:r>
              <w:rPr>
                <w:rFonts w:hint="eastAsia" w:ascii="宋体" w:hAnsi="宋体" w:eastAsia="宋体" w:cs="宋体"/>
                <w:b/>
                <w:bCs/>
                <w:color w:val="auto"/>
                <w:szCs w:val="21"/>
              </w:rPr>
              <w:t>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31" w:type="pct"/>
            <w:tcBorders>
              <w:bottom w:val="single" w:color="auto" w:sz="4" w:space="0"/>
            </w:tcBorders>
            <w:vAlign w:val="center"/>
          </w:tcPr>
          <w:p>
            <w:pPr>
              <w:spacing w:before="120" w:beforeLines="50" w:after="120" w:afterLines="50" w:line="240"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585" w:type="pct"/>
            <w:tcBorders>
              <w:bottom w:val="single" w:color="auto" w:sz="4" w:space="0"/>
            </w:tcBorders>
            <w:vAlign w:val="center"/>
          </w:tcPr>
          <w:p>
            <w:pPr>
              <w:spacing w:before="120" w:beforeLines="50" w:after="120" w:afterLines="50" w:line="240" w:lineRule="auto"/>
              <w:jc w:val="center"/>
              <w:rPr>
                <w:rFonts w:hint="eastAsia" w:ascii="宋体" w:hAnsi="宋体" w:eastAsia="宋体" w:cs="宋体"/>
                <w:color w:val="auto"/>
                <w:szCs w:val="21"/>
              </w:rPr>
            </w:pPr>
            <w:r>
              <w:rPr>
                <w:rFonts w:hint="eastAsia" w:ascii="宋体" w:hAnsi="宋体" w:eastAsia="宋体" w:cs="宋体"/>
                <w:color w:val="auto"/>
                <w:szCs w:val="21"/>
              </w:rPr>
              <w:t>价格</w:t>
            </w:r>
          </w:p>
        </w:tc>
        <w:tc>
          <w:tcPr>
            <w:tcW w:w="3568" w:type="pct"/>
            <w:tcBorders>
              <w:bottom w:val="single" w:color="auto" w:sz="4" w:space="0"/>
            </w:tcBorders>
            <w:vAlign w:val="center"/>
          </w:tcPr>
          <w:p>
            <w:pPr>
              <w:spacing w:before="120" w:beforeLines="50" w:after="120" w:afterLines="50" w:line="240" w:lineRule="auto"/>
              <w:jc w:val="left"/>
              <w:rPr>
                <w:rFonts w:hint="eastAsia" w:ascii="宋体" w:hAnsi="宋体" w:eastAsia="宋体" w:cs="宋体"/>
                <w:color w:val="auto"/>
                <w:kern w:val="0"/>
                <w:szCs w:val="21"/>
              </w:rPr>
            </w:pPr>
            <w:r>
              <w:rPr>
                <w:rFonts w:hint="eastAsia" w:ascii="宋体" w:hAnsi="宋体" w:eastAsia="宋体" w:cs="宋体"/>
                <w:bCs/>
                <w:color w:val="auto"/>
                <w:szCs w:val="21"/>
              </w:rPr>
              <w:t>投标（响应）报价得分＝（评审基准价/最终响应报价）×价格分值【注：满足采购文件要求且最终响应价格最低的响应报价为评审基准价。】最低报价不是成交的唯一依据。因落实政府采购政策进行价格调整的，以调整后的价格计算评审基准价和最终响应报价。</w:t>
            </w:r>
          </w:p>
        </w:tc>
        <w:tc>
          <w:tcPr>
            <w:tcW w:w="416" w:type="pct"/>
            <w:tcBorders>
              <w:bottom w:val="single" w:color="auto" w:sz="4" w:space="0"/>
            </w:tcBorders>
            <w:vAlign w:val="center"/>
          </w:tcPr>
          <w:p>
            <w:pPr>
              <w:spacing w:before="120" w:beforeLines="50" w:after="120" w:afterLines="50" w:line="240" w:lineRule="auto"/>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000" w:type="pct"/>
            <w:gridSpan w:val="4"/>
            <w:tcBorders>
              <w:top w:val="single" w:color="auto" w:sz="4" w:space="0"/>
              <w:left w:val="nil"/>
              <w:bottom w:val="nil"/>
              <w:right w:val="nil"/>
            </w:tcBorders>
            <w:vAlign w:val="center"/>
          </w:tcPr>
          <w:p>
            <w:pPr>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说明：本项目如果“属于专门面向中小企业采购的项目”，将无需进行价格扣除；如果“不属于专门面向中小企业采购的项目”，将可以进行价格扣除，未明确的情形视为“不属于专门面向中小企业采购的项目”。</w:t>
            </w:r>
          </w:p>
        </w:tc>
      </w:tr>
    </w:tbl>
    <w:p>
      <w:pPr>
        <w:pStyle w:val="2"/>
        <w:rPr>
          <w:rFonts w:hint="eastAsia" w:ascii="宋体" w:hAnsi="宋体" w:eastAsia="宋体" w:cs="宋体"/>
          <w:color w:val="auto"/>
          <w:szCs w:val="20"/>
        </w:rPr>
      </w:pPr>
    </w:p>
    <w:p>
      <w:pPr>
        <w:pStyle w:val="126"/>
        <w:numPr>
          <w:ilvl w:val="0"/>
          <w:numId w:val="18"/>
        </w:numPr>
        <w:jc w:val="left"/>
        <w:outlineLvl w:val="2"/>
        <w:rPr>
          <w:rFonts w:hint="eastAsia" w:ascii="宋体" w:hAnsi="宋体" w:eastAsia="宋体" w:cs="宋体"/>
          <w:b/>
          <w:color w:val="auto"/>
          <w:szCs w:val="21"/>
        </w:rPr>
      </w:pPr>
      <w:r>
        <w:rPr>
          <w:rFonts w:hint="eastAsia" w:ascii="宋体" w:hAnsi="宋体" w:eastAsia="宋体" w:cs="宋体"/>
          <w:b/>
          <w:color w:val="auto"/>
          <w:szCs w:val="21"/>
        </w:rPr>
        <w:t>汇总、排序</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126"/>
        <w:numPr>
          <w:ilvl w:val="0"/>
          <w:numId w:val="18"/>
        </w:numPr>
        <w:jc w:val="left"/>
        <w:outlineLvl w:val="2"/>
        <w:rPr>
          <w:rFonts w:hint="eastAsia" w:ascii="宋体" w:hAnsi="宋体" w:eastAsia="宋体" w:cs="宋体"/>
          <w:b/>
          <w:color w:val="auto"/>
          <w:szCs w:val="21"/>
        </w:rPr>
      </w:pPr>
      <w:r>
        <w:rPr>
          <w:rFonts w:hint="eastAsia" w:ascii="宋体" w:hAnsi="宋体" w:eastAsia="宋体" w:cs="宋体"/>
          <w:b/>
          <w:color w:val="auto"/>
          <w:szCs w:val="21"/>
        </w:rPr>
        <w:t>其他无效响应的情形：</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（1）评审期间，供应商没有按磋商小组的要求提交法定代表人或其委托代理人签字的澄清、说明、补正或改变了响应文件的实质性内容的。</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（2）响应文件提供虚假材料的。</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（3）供应商以他人名义响应、串通响应、以行贿手段谋取成交或者以其他弄虚作假方式响应的。</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（4）供应商对采购人、采购代理机构、磋商小组及其工作人员施加影响，有碍采购公平、公正的。</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（5）响应文件含有采购人不能接受的附加条件的。</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（6）法律、法规和磋商文件规定的其他无效情形。</w:t>
      </w:r>
    </w:p>
    <w:p>
      <w:pPr>
        <w:jc w:val="left"/>
        <w:rPr>
          <w:rFonts w:hint="eastAsia" w:ascii="宋体" w:hAnsi="宋体" w:eastAsia="宋体" w:cs="宋体"/>
          <w:color w:val="auto"/>
          <w:sz w:val="28"/>
        </w:rPr>
      </w:pPr>
      <w:r>
        <w:rPr>
          <w:rFonts w:hint="eastAsia" w:ascii="宋体" w:hAnsi="宋体" w:eastAsia="宋体" w:cs="宋体"/>
          <w:color w:val="auto"/>
        </w:rPr>
        <w:br w:type="page"/>
      </w:r>
    </w:p>
    <w:bookmarkEnd w:id="60"/>
    <w:bookmarkEnd w:id="61"/>
    <w:bookmarkEnd w:id="62"/>
    <w:p>
      <w:pPr>
        <w:pStyle w:val="3"/>
        <w:numPr>
          <w:ilvl w:val="0"/>
          <w:numId w:val="21"/>
        </w:numPr>
        <w:rPr>
          <w:rFonts w:hint="eastAsia" w:ascii="宋体" w:hAnsi="宋体" w:eastAsia="宋体" w:cs="宋体"/>
          <w:color w:val="auto"/>
        </w:rPr>
      </w:pPr>
      <w:bookmarkStart w:id="70" w:name="_Toc114516597"/>
      <w:bookmarkStart w:id="71" w:name="_Toc104040700"/>
      <w:bookmarkStart w:id="72" w:name="_Toc102936915"/>
      <w:bookmarkStart w:id="73" w:name="_Toc103033216"/>
      <w:bookmarkStart w:id="74" w:name="_Toc103216637"/>
      <w:bookmarkStart w:id="75" w:name="_Toc70528467"/>
      <w:bookmarkStart w:id="76" w:name="_Toc68789539"/>
      <w:bookmarkStart w:id="77" w:name="_Toc67046893"/>
      <w:bookmarkStart w:id="78" w:name="_Toc276645578"/>
      <w:bookmarkStart w:id="79" w:name="_Toc76397761"/>
      <w:bookmarkStart w:id="80" w:name="_Toc103033233"/>
      <w:bookmarkStart w:id="81" w:name="_Toc201977165"/>
      <w:bookmarkStart w:id="82" w:name="_Toc199652098"/>
      <w:r>
        <w:rPr>
          <w:rFonts w:hint="eastAsia" w:ascii="宋体" w:hAnsi="宋体" w:eastAsia="宋体" w:cs="宋体"/>
          <w:color w:val="auto"/>
        </w:rPr>
        <w:t>合同文本</w:t>
      </w:r>
      <w:bookmarkEnd w:id="70"/>
      <w:bookmarkEnd w:id="71"/>
      <w:bookmarkEnd w:id="72"/>
      <w:bookmarkEnd w:id="73"/>
      <w:bookmarkEnd w:id="74"/>
    </w:p>
    <w:p>
      <w:pPr>
        <w:numPr>
          <w:ilvl w:val="0"/>
          <w:numId w:val="0"/>
        </w:numPr>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样式</w:t>
      </w:r>
    </w:p>
    <w:p>
      <w:pPr>
        <w:spacing w:line="720" w:lineRule="auto"/>
        <w:jc w:val="center"/>
        <w:rPr>
          <w:rFonts w:hint="eastAsia" w:ascii="宋体" w:hAnsi="宋体" w:eastAsia="宋体" w:cs="宋体"/>
          <w:b/>
          <w:bCs/>
          <w:color w:val="auto"/>
          <w:sz w:val="36"/>
          <w:szCs w:val="36"/>
        </w:rPr>
      </w:pPr>
    </w:p>
    <w:p>
      <w:pPr>
        <w:spacing w:line="720" w:lineRule="auto"/>
        <w:jc w:val="center"/>
        <w:rPr>
          <w:rFonts w:hint="eastAsia" w:ascii="宋体" w:hAnsi="宋体" w:eastAsia="宋体" w:cs="宋体"/>
          <w:b/>
          <w:bCs/>
          <w:color w:val="auto"/>
          <w:sz w:val="36"/>
          <w:szCs w:val="36"/>
        </w:rPr>
      </w:pPr>
    </w:p>
    <w:p>
      <w:pPr>
        <w:spacing w:line="72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项目采购</w:t>
      </w:r>
    </w:p>
    <w:p>
      <w:pPr>
        <w:spacing w:line="72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合 同 书</w:t>
      </w:r>
    </w:p>
    <w:p>
      <w:pPr>
        <w:pStyle w:val="2"/>
        <w:rPr>
          <w:rFonts w:hint="eastAsia" w:ascii="宋体" w:hAnsi="宋体" w:eastAsia="宋体" w:cs="宋体"/>
          <w:b/>
          <w:bCs/>
          <w:color w:val="auto"/>
          <w:sz w:val="36"/>
          <w:szCs w:val="36"/>
        </w:rPr>
      </w:pPr>
    </w:p>
    <w:p>
      <w:pPr>
        <w:pStyle w:val="2"/>
        <w:rPr>
          <w:rFonts w:hint="eastAsia" w:ascii="宋体" w:hAnsi="宋体" w:eastAsia="宋体" w:cs="宋体"/>
          <w:b/>
          <w:bCs/>
          <w:color w:val="auto"/>
          <w:sz w:val="36"/>
          <w:szCs w:val="36"/>
        </w:rPr>
      </w:pPr>
    </w:p>
    <w:p>
      <w:pPr>
        <w:pStyle w:val="2"/>
        <w:spacing w:line="720" w:lineRule="auto"/>
        <w:ind w:firstLine="562" w:firstLineChars="200"/>
        <w:rPr>
          <w:rFonts w:hint="eastAsia" w:ascii="宋体" w:hAnsi="宋体" w:eastAsia="宋体" w:cs="宋体"/>
          <w:b/>
          <w:bCs/>
          <w:color w:val="auto"/>
          <w:sz w:val="28"/>
          <w:szCs w:val="28"/>
          <w:u w:val="single"/>
        </w:rPr>
      </w:pPr>
      <w:r>
        <w:rPr>
          <w:rFonts w:hint="eastAsia" w:ascii="宋体" w:hAnsi="宋体" w:eastAsia="宋体" w:cs="宋体"/>
          <w:b/>
          <w:bCs/>
          <w:color w:val="auto"/>
          <w:sz w:val="28"/>
          <w:szCs w:val="28"/>
        </w:rPr>
        <w:t>项目名称：</w:t>
      </w:r>
      <w:r>
        <w:rPr>
          <w:rFonts w:hint="eastAsia" w:ascii="宋体" w:hAnsi="宋体" w:eastAsia="宋体" w:cs="宋体"/>
          <w:b/>
          <w:bCs/>
          <w:color w:val="auto"/>
          <w:sz w:val="28"/>
          <w:szCs w:val="28"/>
          <w:u w:val="single"/>
        </w:rPr>
        <w:t xml:space="preserve">                               </w:t>
      </w:r>
    </w:p>
    <w:p>
      <w:pPr>
        <w:pStyle w:val="2"/>
        <w:spacing w:line="720" w:lineRule="auto"/>
        <w:ind w:firstLine="562" w:firstLineChars="200"/>
        <w:rPr>
          <w:rFonts w:hint="eastAsia" w:ascii="宋体" w:hAnsi="宋体" w:eastAsia="宋体" w:cs="宋体"/>
          <w:b/>
          <w:bCs/>
          <w:color w:val="auto"/>
          <w:sz w:val="28"/>
          <w:szCs w:val="28"/>
          <w:u w:val="single"/>
        </w:rPr>
      </w:pPr>
      <w:r>
        <w:rPr>
          <w:rFonts w:hint="eastAsia" w:ascii="宋体" w:hAnsi="宋体" w:eastAsia="宋体" w:cs="宋体"/>
          <w:b/>
          <w:bCs/>
          <w:color w:val="auto"/>
          <w:sz w:val="28"/>
          <w:szCs w:val="28"/>
        </w:rPr>
        <w:t>合同编号：</w:t>
      </w:r>
      <w:r>
        <w:rPr>
          <w:rFonts w:hint="eastAsia" w:ascii="宋体" w:hAnsi="宋体" w:eastAsia="宋体" w:cs="宋体"/>
          <w:b/>
          <w:bCs/>
          <w:color w:val="auto"/>
          <w:sz w:val="28"/>
          <w:szCs w:val="28"/>
          <w:u w:val="single"/>
        </w:rPr>
        <w:t xml:space="preserve">                               </w:t>
      </w:r>
    </w:p>
    <w:p>
      <w:pPr>
        <w:pStyle w:val="2"/>
        <w:spacing w:line="720" w:lineRule="auto"/>
        <w:ind w:firstLine="562" w:firstLineChars="200"/>
        <w:rPr>
          <w:rFonts w:hint="eastAsia" w:ascii="宋体" w:hAnsi="宋体" w:eastAsia="宋体" w:cs="宋体"/>
          <w:b/>
          <w:bCs/>
          <w:color w:val="auto"/>
          <w:sz w:val="28"/>
          <w:szCs w:val="28"/>
        </w:rPr>
      </w:pPr>
      <w:r>
        <w:rPr>
          <w:rFonts w:hint="eastAsia" w:ascii="宋体" w:hAnsi="宋体" w:eastAsia="宋体" w:cs="宋体"/>
          <w:b/>
          <w:bCs/>
          <w:color w:val="auto"/>
          <w:sz w:val="28"/>
          <w:szCs w:val="28"/>
        </w:rPr>
        <w:t>甲    方：</w:t>
      </w:r>
      <w:r>
        <w:rPr>
          <w:rFonts w:hint="eastAsia" w:ascii="宋体" w:hAnsi="宋体" w:eastAsia="宋体" w:cs="宋体"/>
          <w:b/>
          <w:bCs/>
          <w:color w:val="auto"/>
          <w:sz w:val="28"/>
          <w:szCs w:val="28"/>
          <w:u w:val="single"/>
        </w:rPr>
        <w:t xml:space="preserve">                               </w:t>
      </w:r>
    </w:p>
    <w:p>
      <w:pPr>
        <w:pStyle w:val="2"/>
        <w:spacing w:line="720" w:lineRule="auto"/>
        <w:ind w:firstLine="562" w:firstLineChars="200"/>
        <w:rPr>
          <w:rFonts w:hint="eastAsia" w:ascii="宋体" w:hAnsi="宋体" w:eastAsia="宋体" w:cs="宋体"/>
          <w:b/>
          <w:bCs/>
          <w:color w:val="auto"/>
          <w:sz w:val="28"/>
          <w:szCs w:val="28"/>
        </w:rPr>
      </w:pPr>
      <w:r>
        <w:rPr>
          <w:rFonts w:hint="eastAsia" w:ascii="宋体" w:hAnsi="宋体" w:eastAsia="宋体" w:cs="宋体"/>
          <w:b/>
          <w:bCs/>
          <w:color w:val="auto"/>
          <w:sz w:val="28"/>
          <w:szCs w:val="28"/>
        </w:rPr>
        <w:t>乙    方：</w:t>
      </w:r>
      <w:r>
        <w:rPr>
          <w:rFonts w:hint="eastAsia" w:ascii="宋体" w:hAnsi="宋体" w:eastAsia="宋体" w:cs="宋体"/>
          <w:b/>
          <w:bCs/>
          <w:color w:val="auto"/>
          <w:sz w:val="28"/>
          <w:szCs w:val="28"/>
          <w:u w:val="single"/>
        </w:rPr>
        <w:t xml:space="preserve">                               </w:t>
      </w:r>
    </w:p>
    <w:p>
      <w:pPr>
        <w:rPr>
          <w:rFonts w:hint="eastAsia" w:ascii="宋体" w:hAnsi="宋体" w:eastAsia="宋体" w:cs="宋体"/>
          <w:color w:val="auto"/>
          <w:szCs w:val="21"/>
        </w:rPr>
      </w:pPr>
      <w:r>
        <w:rPr>
          <w:rFonts w:hint="eastAsia" w:ascii="宋体" w:hAnsi="宋体" w:eastAsia="宋体" w:cs="宋体"/>
          <w:b/>
          <w:bCs/>
          <w:color w:val="auto"/>
          <w:sz w:val="28"/>
          <w:szCs w:val="28"/>
          <w:u w:val="single"/>
        </w:rPr>
        <w:br w:type="page"/>
      </w:r>
      <w:r>
        <w:rPr>
          <w:rFonts w:hint="eastAsia" w:ascii="宋体" w:hAnsi="宋体" w:eastAsia="宋体" w:cs="宋体"/>
          <w:color w:val="auto"/>
          <w:szCs w:val="21"/>
        </w:rPr>
        <w:t xml:space="preserve">甲    方： </w:t>
      </w:r>
    </w:p>
    <w:p>
      <w:pPr>
        <w:rPr>
          <w:rFonts w:hint="eastAsia" w:ascii="宋体" w:hAnsi="宋体" w:eastAsia="宋体" w:cs="宋体"/>
          <w:color w:val="auto"/>
          <w:szCs w:val="21"/>
        </w:rPr>
      </w:pPr>
      <w:r>
        <w:rPr>
          <w:rFonts w:hint="eastAsia" w:ascii="宋体" w:hAnsi="宋体" w:eastAsia="宋体" w:cs="宋体"/>
          <w:color w:val="auto"/>
          <w:szCs w:val="21"/>
        </w:rPr>
        <w:t xml:space="preserve">通讯地址： </w:t>
      </w:r>
    </w:p>
    <w:p>
      <w:pPr>
        <w:rPr>
          <w:rFonts w:hint="eastAsia" w:ascii="宋体" w:hAnsi="宋体" w:eastAsia="宋体" w:cs="宋体"/>
          <w:color w:val="auto"/>
          <w:szCs w:val="21"/>
        </w:rPr>
      </w:pPr>
      <w:r>
        <w:rPr>
          <w:rFonts w:hint="eastAsia" w:ascii="宋体" w:hAnsi="宋体" w:eastAsia="宋体" w:cs="宋体"/>
          <w:color w:val="auto"/>
          <w:szCs w:val="21"/>
        </w:rPr>
        <w:t>联 系 人：</w:t>
      </w:r>
    </w:p>
    <w:p>
      <w:pPr>
        <w:rPr>
          <w:rFonts w:hint="eastAsia" w:ascii="宋体" w:hAnsi="宋体" w:eastAsia="宋体" w:cs="宋体"/>
          <w:color w:val="auto"/>
          <w:szCs w:val="21"/>
        </w:rPr>
      </w:pPr>
      <w:r>
        <w:rPr>
          <w:rFonts w:hint="eastAsia" w:ascii="宋体" w:hAnsi="宋体" w:eastAsia="宋体" w:cs="宋体"/>
          <w:color w:val="auto"/>
          <w:szCs w:val="21"/>
        </w:rPr>
        <w:t xml:space="preserve">电    话： </w:t>
      </w:r>
    </w:p>
    <w:p>
      <w:pPr>
        <w:rPr>
          <w:rFonts w:hint="eastAsia" w:ascii="宋体" w:hAnsi="宋体" w:eastAsia="宋体" w:cs="宋体"/>
          <w:color w:val="auto"/>
          <w:szCs w:val="21"/>
        </w:rPr>
      </w:pPr>
      <w:r>
        <w:rPr>
          <w:rFonts w:hint="eastAsia" w:ascii="宋体" w:hAnsi="宋体" w:eastAsia="宋体" w:cs="宋体"/>
          <w:color w:val="auto"/>
          <w:szCs w:val="21"/>
        </w:rPr>
        <w:t>邮    箱：</w:t>
      </w:r>
    </w:p>
    <w:p>
      <w:pPr>
        <w:rPr>
          <w:rFonts w:hint="eastAsia" w:ascii="宋体" w:hAnsi="宋体" w:eastAsia="宋体" w:cs="宋体"/>
          <w:color w:val="auto"/>
          <w:szCs w:val="21"/>
        </w:rPr>
      </w:pPr>
      <w:r>
        <w:rPr>
          <w:rFonts w:hint="eastAsia" w:ascii="宋体" w:hAnsi="宋体" w:eastAsia="宋体" w:cs="宋体"/>
          <w:color w:val="auto"/>
          <w:szCs w:val="21"/>
        </w:rPr>
        <w:t xml:space="preserve"> </w:t>
      </w:r>
    </w:p>
    <w:p>
      <w:pPr>
        <w:rPr>
          <w:rFonts w:hint="eastAsia" w:ascii="宋体" w:hAnsi="宋体" w:eastAsia="宋体" w:cs="宋体"/>
          <w:color w:val="auto"/>
          <w:szCs w:val="21"/>
        </w:rPr>
      </w:pPr>
      <w:r>
        <w:rPr>
          <w:rFonts w:hint="eastAsia" w:ascii="宋体" w:hAnsi="宋体" w:eastAsia="宋体" w:cs="宋体"/>
          <w:color w:val="auto"/>
          <w:szCs w:val="21"/>
        </w:rPr>
        <w:t xml:space="preserve">乙    方： </w:t>
      </w:r>
    </w:p>
    <w:p>
      <w:pPr>
        <w:rPr>
          <w:rFonts w:hint="eastAsia" w:ascii="宋体" w:hAnsi="宋体" w:eastAsia="宋体" w:cs="宋体"/>
          <w:color w:val="auto"/>
          <w:szCs w:val="21"/>
        </w:rPr>
      </w:pPr>
      <w:r>
        <w:rPr>
          <w:rFonts w:hint="eastAsia" w:ascii="宋体" w:hAnsi="宋体" w:eastAsia="宋体" w:cs="宋体"/>
          <w:color w:val="auto"/>
          <w:szCs w:val="21"/>
        </w:rPr>
        <w:t>通讯地址：</w:t>
      </w:r>
    </w:p>
    <w:p>
      <w:pPr>
        <w:rPr>
          <w:rFonts w:hint="eastAsia" w:ascii="宋体" w:hAnsi="宋体" w:eastAsia="宋体" w:cs="宋体"/>
          <w:color w:val="auto"/>
          <w:szCs w:val="21"/>
        </w:rPr>
      </w:pPr>
      <w:r>
        <w:rPr>
          <w:rFonts w:hint="eastAsia" w:ascii="宋体" w:hAnsi="宋体" w:eastAsia="宋体" w:cs="宋体"/>
          <w:color w:val="auto"/>
          <w:szCs w:val="21"/>
        </w:rPr>
        <w:t>联 系 人：</w:t>
      </w:r>
    </w:p>
    <w:p>
      <w:pPr>
        <w:rPr>
          <w:rFonts w:hint="eastAsia" w:ascii="宋体" w:hAnsi="宋体" w:eastAsia="宋体" w:cs="宋体"/>
          <w:color w:val="auto"/>
          <w:szCs w:val="21"/>
        </w:rPr>
      </w:pPr>
      <w:r>
        <w:rPr>
          <w:rFonts w:hint="eastAsia" w:ascii="宋体" w:hAnsi="宋体" w:eastAsia="宋体" w:cs="宋体"/>
          <w:color w:val="auto"/>
          <w:szCs w:val="21"/>
        </w:rPr>
        <w:t xml:space="preserve">电    话： </w:t>
      </w:r>
    </w:p>
    <w:p>
      <w:pPr>
        <w:rPr>
          <w:rFonts w:hint="eastAsia" w:ascii="宋体" w:hAnsi="宋体" w:eastAsia="宋体" w:cs="宋体"/>
          <w:color w:val="auto"/>
          <w:szCs w:val="21"/>
        </w:rPr>
      </w:pPr>
      <w:r>
        <w:rPr>
          <w:rFonts w:hint="eastAsia" w:ascii="宋体" w:hAnsi="宋体" w:eastAsia="宋体" w:cs="宋体"/>
          <w:color w:val="auto"/>
          <w:szCs w:val="21"/>
        </w:rPr>
        <w:t>邮    箱：</w:t>
      </w:r>
    </w:p>
    <w:p>
      <w:pPr>
        <w:rPr>
          <w:rFonts w:hint="eastAsia" w:ascii="宋体" w:hAnsi="宋体" w:eastAsia="宋体" w:cs="宋体"/>
          <w:color w:val="auto"/>
          <w:szCs w:val="21"/>
        </w:rPr>
      </w:pP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根据</w:t>
      </w:r>
      <w:r>
        <w:rPr>
          <w:rFonts w:hint="eastAsia" w:ascii="宋体" w:hAnsi="宋体" w:eastAsia="宋体" w:cs="宋体"/>
          <w:color w:val="auto"/>
          <w:szCs w:val="21"/>
          <w:u w:val="single"/>
        </w:rPr>
        <w:t xml:space="preserve">           项目（项目编号：      ）</w:t>
      </w:r>
      <w:r>
        <w:rPr>
          <w:rFonts w:hint="eastAsia" w:ascii="宋体" w:hAnsi="宋体" w:eastAsia="宋体" w:cs="宋体"/>
          <w:color w:val="auto"/>
          <w:szCs w:val="21"/>
        </w:rPr>
        <w:t xml:space="preserve">的采购结果，按照《中华人民共和国政府采购法》、《中华人民共和国民法典》的规定，经双方协商，本着平等互利和诚实信用的原则，一致同意遵守本合同如下。 </w:t>
      </w:r>
    </w:p>
    <w:p>
      <w:pPr>
        <w:rPr>
          <w:rFonts w:hint="eastAsia" w:ascii="宋体" w:hAnsi="宋体" w:eastAsia="宋体" w:cs="宋体"/>
          <w:b/>
          <w:bCs/>
          <w:color w:val="auto"/>
          <w:szCs w:val="21"/>
        </w:rPr>
      </w:pPr>
      <w:r>
        <w:rPr>
          <w:rFonts w:hint="eastAsia" w:ascii="宋体" w:hAnsi="宋体" w:eastAsia="宋体" w:cs="宋体"/>
          <w:b/>
          <w:bCs/>
          <w:color w:val="auto"/>
          <w:szCs w:val="21"/>
        </w:rPr>
        <w:t xml:space="preserve">一、服务内容 </w:t>
      </w:r>
    </w:p>
    <w:tbl>
      <w:tblPr>
        <w:tblStyle w:val="46"/>
        <w:tblW w:w="80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992"/>
        <w:gridCol w:w="1520"/>
        <w:gridCol w:w="1076"/>
        <w:gridCol w:w="1076"/>
        <w:gridCol w:w="1287"/>
        <w:gridCol w:w="1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9" w:type="dxa"/>
            <w:vAlign w:val="center"/>
          </w:tcPr>
          <w:p>
            <w:pPr>
              <w:jc w:val="center"/>
              <w:rPr>
                <w:rFonts w:hint="eastAsia" w:ascii="宋体" w:hAnsi="宋体" w:eastAsia="宋体" w:cs="宋体"/>
                <w:color w:val="auto"/>
                <w:szCs w:val="21"/>
              </w:rPr>
            </w:pPr>
            <w:r>
              <w:rPr>
                <w:rFonts w:hint="eastAsia" w:ascii="宋体" w:hAnsi="宋体" w:eastAsia="宋体" w:cs="宋体"/>
                <w:color w:val="auto"/>
                <w:szCs w:val="21"/>
              </w:rPr>
              <w:t>序号</w:t>
            </w:r>
          </w:p>
        </w:tc>
        <w:tc>
          <w:tcPr>
            <w:tcW w:w="992" w:type="dxa"/>
            <w:vAlign w:val="center"/>
          </w:tcPr>
          <w:p>
            <w:pPr>
              <w:jc w:val="center"/>
              <w:rPr>
                <w:rFonts w:hint="eastAsia" w:ascii="宋体" w:hAnsi="宋体" w:eastAsia="宋体" w:cs="宋体"/>
                <w:color w:val="auto"/>
                <w:szCs w:val="21"/>
              </w:rPr>
            </w:pPr>
            <w:r>
              <w:rPr>
                <w:rFonts w:hint="eastAsia" w:ascii="宋体" w:hAnsi="宋体" w:eastAsia="宋体" w:cs="宋体"/>
                <w:color w:val="auto"/>
                <w:szCs w:val="21"/>
              </w:rPr>
              <w:t>名称</w:t>
            </w:r>
          </w:p>
        </w:tc>
        <w:tc>
          <w:tcPr>
            <w:tcW w:w="1520" w:type="dxa"/>
            <w:vAlign w:val="center"/>
          </w:tcPr>
          <w:p>
            <w:pPr>
              <w:rPr>
                <w:rFonts w:hint="eastAsia" w:ascii="宋体" w:hAnsi="宋体" w:eastAsia="宋体" w:cs="宋体"/>
                <w:color w:val="auto"/>
                <w:szCs w:val="21"/>
              </w:rPr>
            </w:pPr>
            <w:r>
              <w:rPr>
                <w:rFonts w:hint="eastAsia" w:ascii="宋体" w:hAnsi="宋体" w:eastAsia="宋体" w:cs="宋体"/>
                <w:color w:val="auto"/>
                <w:szCs w:val="21"/>
              </w:rPr>
              <w:t>服务内容</w:t>
            </w:r>
          </w:p>
        </w:tc>
        <w:tc>
          <w:tcPr>
            <w:tcW w:w="1076" w:type="dxa"/>
            <w:vAlign w:val="center"/>
          </w:tcPr>
          <w:p>
            <w:pPr>
              <w:jc w:val="center"/>
              <w:rPr>
                <w:rFonts w:hint="eastAsia" w:ascii="宋体" w:hAnsi="宋体" w:eastAsia="宋体" w:cs="宋体"/>
                <w:color w:val="auto"/>
                <w:szCs w:val="21"/>
              </w:rPr>
            </w:pPr>
            <w:r>
              <w:rPr>
                <w:rFonts w:hint="eastAsia" w:ascii="宋体" w:hAnsi="宋体" w:eastAsia="宋体" w:cs="宋体"/>
                <w:color w:val="auto"/>
                <w:szCs w:val="21"/>
              </w:rPr>
              <w:t>数量</w:t>
            </w:r>
          </w:p>
        </w:tc>
        <w:tc>
          <w:tcPr>
            <w:tcW w:w="1076" w:type="dxa"/>
            <w:vAlign w:val="center"/>
          </w:tcPr>
          <w:p>
            <w:pPr>
              <w:jc w:val="center"/>
              <w:rPr>
                <w:rFonts w:hint="eastAsia" w:ascii="宋体" w:hAnsi="宋体" w:eastAsia="宋体" w:cs="宋体"/>
                <w:color w:val="auto"/>
                <w:szCs w:val="21"/>
              </w:rPr>
            </w:pPr>
            <w:r>
              <w:rPr>
                <w:rFonts w:hint="eastAsia" w:ascii="宋体" w:hAnsi="宋体" w:eastAsia="宋体" w:cs="宋体"/>
                <w:color w:val="auto"/>
                <w:szCs w:val="21"/>
              </w:rPr>
              <w:t>单位</w:t>
            </w:r>
          </w:p>
        </w:tc>
        <w:tc>
          <w:tcPr>
            <w:tcW w:w="1287" w:type="dxa"/>
            <w:vAlign w:val="center"/>
          </w:tcPr>
          <w:p>
            <w:pPr>
              <w:jc w:val="center"/>
              <w:rPr>
                <w:rFonts w:hint="eastAsia" w:ascii="宋体" w:hAnsi="宋体" w:eastAsia="宋体" w:cs="宋体"/>
                <w:color w:val="auto"/>
                <w:szCs w:val="21"/>
              </w:rPr>
            </w:pPr>
            <w:r>
              <w:rPr>
                <w:rFonts w:hint="eastAsia" w:ascii="宋体" w:hAnsi="宋体" w:eastAsia="宋体" w:cs="宋体"/>
                <w:color w:val="auto"/>
                <w:szCs w:val="21"/>
              </w:rPr>
              <w:t>单价（元）</w:t>
            </w:r>
          </w:p>
        </w:tc>
        <w:tc>
          <w:tcPr>
            <w:tcW w:w="1287" w:type="dxa"/>
            <w:vAlign w:val="center"/>
          </w:tcPr>
          <w:p>
            <w:pPr>
              <w:jc w:val="center"/>
              <w:rPr>
                <w:rFonts w:hint="eastAsia" w:ascii="宋体" w:hAnsi="宋体" w:eastAsia="宋体" w:cs="宋体"/>
                <w:color w:val="auto"/>
                <w:szCs w:val="21"/>
              </w:rPr>
            </w:pPr>
            <w:r>
              <w:rPr>
                <w:rFonts w:hint="eastAsia" w:ascii="宋体" w:hAnsi="宋体" w:eastAsia="宋体" w:cs="宋体"/>
                <w:color w:val="auto"/>
                <w:szCs w:val="21"/>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9" w:type="dxa"/>
            <w:vAlign w:val="center"/>
          </w:tcPr>
          <w:p>
            <w:pPr>
              <w:jc w:val="center"/>
              <w:rPr>
                <w:rFonts w:hint="eastAsia" w:ascii="宋体" w:hAnsi="宋体" w:eastAsia="宋体" w:cs="宋体"/>
                <w:color w:val="auto"/>
                <w:szCs w:val="21"/>
              </w:rPr>
            </w:pPr>
          </w:p>
        </w:tc>
        <w:tc>
          <w:tcPr>
            <w:tcW w:w="992" w:type="dxa"/>
            <w:vAlign w:val="center"/>
          </w:tcPr>
          <w:p>
            <w:pPr>
              <w:jc w:val="center"/>
              <w:rPr>
                <w:rFonts w:hint="eastAsia" w:ascii="宋体" w:hAnsi="宋体" w:eastAsia="宋体" w:cs="宋体"/>
                <w:color w:val="auto"/>
                <w:szCs w:val="21"/>
              </w:rPr>
            </w:pPr>
          </w:p>
        </w:tc>
        <w:tc>
          <w:tcPr>
            <w:tcW w:w="1520" w:type="dxa"/>
            <w:vAlign w:val="center"/>
          </w:tcPr>
          <w:p>
            <w:pPr>
              <w:jc w:val="center"/>
              <w:rPr>
                <w:rFonts w:hint="eastAsia" w:ascii="宋体" w:hAnsi="宋体" w:eastAsia="宋体" w:cs="宋体"/>
                <w:color w:val="auto"/>
                <w:szCs w:val="21"/>
              </w:rPr>
            </w:pPr>
          </w:p>
        </w:tc>
        <w:tc>
          <w:tcPr>
            <w:tcW w:w="1076" w:type="dxa"/>
            <w:vAlign w:val="center"/>
          </w:tcPr>
          <w:p>
            <w:pPr>
              <w:jc w:val="center"/>
              <w:rPr>
                <w:rFonts w:hint="eastAsia" w:ascii="宋体" w:hAnsi="宋体" w:eastAsia="宋体" w:cs="宋体"/>
                <w:color w:val="auto"/>
                <w:szCs w:val="21"/>
              </w:rPr>
            </w:pPr>
          </w:p>
        </w:tc>
        <w:tc>
          <w:tcPr>
            <w:tcW w:w="1076" w:type="dxa"/>
            <w:vAlign w:val="center"/>
          </w:tcPr>
          <w:p>
            <w:pPr>
              <w:jc w:val="center"/>
              <w:rPr>
                <w:rFonts w:hint="eastAsia" w:ascii="宋体" w:hAnsi="宋体" w:eastAsia="宋体" w:cs="宋体"/>
                <w:color w:val="auto"/>
                <w:szCs w:val="21"/>
              </w:rPr>
            </w:pPr>
          </w:p>
        </w:tc>
        <w:tc>
          <w:tcPr>
            <w:tcW w:w="1287" w:type="dxa"/>
            <w:vAlign w:val="center"/>
          </w:tcPr>
          <w:p>
            <w:pPr>
              <w:jc w:val="center"/>
              <w:rPr>
                <w:rFonts w:hint="eastAsia" w:ascii="宋体" w:hAnsi="宋体" w:eastAsia="宋体" w:cs="宋体"/>
                <w:color w:val="auto"/>
                <w:szCs w:val="21"/>
              </w:rPr>
            </w:pPr>
          </w:p>
        </w:tc>
        <w:tc>
          <w:tcPr>
            <w:tcW w:w="1287" w:type="dxa"/>
            <w:vAlign w:val="center"/>
          </w:tcPr>
          <w:p>
            <w:pPr>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9" w:type="dxa"/>
            <w:vAlign w:val="center"/>
          </w:tcPr>
          <w:p>
            <w:pPr>
              <w:jc w:val="center"/>
              <w:rPr>
                <w:rFonts w:hint="eastAsia" w:ascii="宋体" w:hAnsi="宋体" w:eastAsia="宋体" w:cs="宋体"/>
                <w:color w:val="auto"/>
                <w:szCs w:val="21"/>
              </w:rPr>
            </w:pPr>
          </w:p>
        </w:tc>
        <w:tc>
          <w:tcPr>
            <w:tcW w:w="992" w:type="dxa"/>
            <w:vAlign w:val="center"/>
          </w:tcPr>
          <w:p>
            <w:pPr>
              <w:jc w:val="center"/>
              <w:rPr>
                <w:rFonts w:hint="eastAsia" w:ascii="宋体" w:hAnsi="宋体" w:eastAsia="宋体" w:cs="宋体"/>
                <w:color w:val="auto"/>
                <w:szCs w:val="21"/>
              </w:rPr>
            </w:pPr>
          </w:p>
        </w:tc>
        <w:tc>
          <w:tcPr>
            <w:tcW w:w="1520" w:type="dxa"/>
            <w:vAlign w:val="center"/>
          </w:tcPr>
          <w:p>
            <w:pPr>
              <w:jc w:val="center"/>
              <w:rPr>
                <w:rFonts w:hint="eastAsia" w:ascii="宋体" w:hAnsi="宋体" w:eastAsia="宋体" w:cs="宋体"/>
                <w:color w:val="auto"/>
                <w:szCs w:val="21"/>
              </w:rPr>
            </w:pPr>
          </w:p>
        </w:tc>
        <w:tc>
          <w:tcPr>
            <w:tcW w:w="1076" w:type="dxa"/>
            <w:vAlign w:val="center"/>
          </w:tcPr>
          <w:p>
            <w:pPr>
              <w:jc w:val="center"/>
              <w:rPr>
                <w:rFonts w:hint="eastAsia" w:ascii="宋体" w:hAnsi="宋体" w:eastAsia="宋体" w:cs="宋体"/>
                <w:color w:val="auto"/>
                <w:szCs w:val="21"/>
              </w:rPr>
            </w:pPr>
          </w:p>
        </w:tc>
        <w:tc>
          <w:tcPr>
            <w:tcW w:w="1076" w:type="dxa"/>
            <w:vAlign w:val="center"/>
          </w:tcPr>
          <w:p>
            <w:pPr>
              <w:jc w:val="center"/>
              <w:rPr>
                <w:rFonts w:hint="eastAsia" w:ascii="宋体" w:hAnsi="宋体" w:eastAsia="宋体" w:cs="宋体"/>
                <w:color w:val="auto"/>
                <w:szCs w:val="21"/>
              </w:rPr>
            </w:pPr>
          </w:p>
        </w:tc>
        <w:tc>
          <w:tcPr>
            <w:tcW w:w="1287" w:type="dxa"/>
            <w:vAlign w:val="center"/>
          </w:tcPr>
          <w:p>
            <w:pPr>
              <w:jc w:val="center"/>
              <w:rPr>
                <w:rFonts w:hint="eastAsia" w:ascii="宋体" w:hAnsi="宋体" w:eastAsia="宋体" w:cs="宋体"/>
                <w:color w:val="auto"/>
                <w:szCs w:val="21"/>
              </w:rPr>
            </w:pPr>
          </w:p>
        </w:tc>
        <w:tc>
          <w:tcPr>
            <w:tcW w:w="1287" w:type="dxa"/>
            <w:vAlign w:val="center"/>
          </w:tcPr>
          <w:p>
            <w:pPr>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9" w:type="dxa"/>
            <w:vAlign w:val="center"/>
          </w:tcPr>
          <w:p>
            <w:pPr>
              <w:jc w:val="center"/>
              <w:rPr>
                <w:rFonts w:hint="eastAsia" w:ascii="宋体" w:hAnsi="宋体" w:eastAsia="宋体" w:cs="宋体"/>
                <w:color w:val="auto"/>
                <w:szCs w:val="21"/>
              </w:rPr>
            </w:pPr>
          </w:p>
        </w:tc>
        <w:tc>
          <w:tcPr>
            <w:tcW w:w="992" w:type="dxa"/>
            <w:vAlign w:val="center"/>
          </w:tcPr>
          <w:p>
            <w:pPr>
              <w:jc w:val="center"/>
              <w:rPr>
                <w:rFonts w:hint="eastAsia" w:ascii="宋体" w:hAnsi="宋体" w:eastAsia="宋体" w:cs="宋体"/>
                <w:color w:val="auto"/>
                <w:szCs w:val="21"/>
              </w:rPr>
            </w:pPr>
          </w:p>
        </w:tc>
        <w:tc>
          <w:tcPr>
            <w:tcW w:w="1520" w:type="dxa"/>
            <w:vAlign w:val="center"/>
          </w:tcPr>
          <w:p>
            <w:pPr>
              <w:jc w:val="center"/>
              <w:rPr>
                <w:rFonts w:hint="eastAsia" w:ascii="宋体" w:hAnsi="宋体" w:eastAsia="宋体" w:cs="宋体"/>
                <w:color w:val="auto"/>
                <w:szCs w:val="21"/>
              </w:rPr>
            </w:pPr>
          </w:p>
        </w:tc>
        <w:tc>
          <w:tcPr>
            <w:tcW w:w="1076" w:type="dxa"/>
            <w:vAlign w:val="center"/>
          </w:tcPr>
          <w:p>
            <w:pPr>
              <w:jc w:val="center"/>
              <w:rPr>
                <w:rFonts w:hint="eastAsia" w:ascii="宋体" w:hAnsi="宋体" w:eastAsia="宋体" w:cs="宋体"/>
                <w:color w:val="auto"/>
                <w:szCs w:val="21"/>
              </w:rPr>
            </w:pPr>
          </w:p>
        </w:tc>
        <w:tc>
          <w:tcPr>
            <w:tcW w:w="1076" w:type="dxa"/>
            <w:vAlign w:val="center"/>
          </w:tcPr>
          <w:p>
            <w:pPr>
              <w:jc w:val="center"/>
              <w:rPr>
                <w:rFonts w:hint="eastAsia" w:ascii="宋体" w:hAnsi="宋体" w:eastAsia="宋体" w:cs="宋体"/>
                <w:color w:val="auto"/>
                <w:szCs w:val="21"/>
              </w:rPr>
            </w:pPr>
          </w:p>
        </w:tc>
        <w:tc>
          <w:tcPr>
            <w:tcW w:w="1287" w:type="dxa"/>
            <w:vAlign w:val="center"/>
          </w:tcPr>
          <w:p>
            <w:pPr>
              <w:jc w:val="center"/>
              <w:rPr>
                <w:rFonts w:hint="eastAsia" w:ascii="宋体" w:hAnsi="宋体" w:eastAsia="宋体" w:cs="宋体"/>
                <w:color w:val="auto"/>
                <w:szCs w:val="21"/>
              </w:rPr>
            </w:pPr>
          </w:p>
        </w:tc>
        <w:tc>
          <w:tcPr>
            <w:tcW w:w="1287" w:type="dxa"/>
            <w:vAlign w:val="center"/>
          </w:tcPr>
          <w:p>
            <w:pPr>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9" w:type="dxa"/>
            <w:vAlign w:val="center"/>
          </w:tcPr>
          <w:p>
            <w:pPr>
              <w:jc w:val="center"/>
              <w:rPr>
                <w:rFonts w:hint="eastAsia" w:ascii="宋体" w:hAnsi="宋体" w:eastAsia="宋体" w:cs="宋体"/>
                <w:color w:val="auto"/>
                <w:szCs w:val="21"/>
              </w:rPr>
            </w:pPr>
          </w:p>
        </w:tc>
        <w:tc>
          <w:tcPr>
            <w:tcW w:w="992" w:type="dxa"/>
            <w:vAlign w:val="center"/>
          </w:tcPr>
          <w:p>
            <w:pPr>
              <w:jc w:val="center"/>
              <w:rPr>
                <w:rFonts w:hint="eastAsia" w:ascii="宋体" w:hAnsi="宋体" w:eastAsia="宋体" w:cs="宋体"/>
                <w:color w:val="auto"/>
                <w:szCs w:val="21"/>
              </w:rPr>
            </w:pPr>
          </w:p>
        </w:tc>
        <w:tc>
          <w:tcPr>
            <w:tcW w:w="1520" w:type="dxa"/>
            <w:vAlign w:val="center"/>
          </w:tcPr>
          <w:p>
            <w:pPr>
              <w:jc w:val="center"/>
              <w:rPr>
                <w:rFonts w:hint="eastAsia" w:ascii="宋体" w:hAnsi="宋体" w:eastAsia="宋体" w:cs="宋体"/>
                <w:color w:val="auto"/>
                <w:szCs w:val="21"/>
              </w:rPr>
            </w:pPr>
          </w:p>
        </w:tc>
        <w:tc>
          <w:tcPr>
            <w:tcW w:w="1076" w:type="dxa"/>
            <w:vAlign w:val="center"/>
          </w:tcPr>
          <w:p>
            <w:pPr>
              <w:jc w:val="center"/>
              <w:rPr>
                <w:rFonts w:hint="eastAsia" w:ascii="宋体" w:hAnsi="宋体" w:eastAsia="宋体" w:cs="宋体"/>
                <w:color w:val="auto"/>
                <w:szCs w:val="21"/>
              </w:rPr>
            </w:pPr>
          </w:p>
        </w:tc>
        <w:tc>
          <w:tcPr>
            <w:tcW w:w="1076" w:type="dxa"/>
            <w:vAlign w:val="center"/>
          </w:tcPr>
          <w:p>
            <w:pPr>
              <w:jc w:val="center"/>
              <w:rPr>
                <w:rFonts w:hint="eastAsia" w:ascii="宋体" w:hAnsi="宋体" w:eastAsia="宋体" w:cs="宋体"/>
                <w:color w:val="auto"/>
                <w:szCs w:val="21"/>
              </w:rPr>
            </w:pPr>
          </w:p>
        </w:tc>
        <w:tc>
          <w:tcPr>
            <w:tcW w:w="1287" w:type="dxa"/>
            <w:vAlign w:val="center"/>
          </w:tcPr>
          <w:p>
            <w:pPr>
              <w:jc w:val="center"/>
              <w:rPr>
                <w:rFonts w:hint="eastAsia" w:ascii="宋体" w:hAnsi="宋体" w:eastAsia="宋体" w:cs="宋体"/>
                <w:color w:val="auto"/>
                <w:szCs w:val="21"/>
              </w:rPr>
            </w:pPr>
          </w:p>
        </w:tc>
        <w:tc>
          <w:tcPr>
            <w:tcW w:w="1287" w:type="dxa"/>
            <w:vAlign w:val="center"/>
          </w:tcPr>
          <w:p>
            <w:pPr>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9" w:type="dxa"/>
            <w:vAlign w:val="center"/>
          </w:tcPr>
          <w:p>
            <w:pPr>
              <w:jc w:val="center"/>
              <w:rPr>
                <w:rFonts w:hint="eastAsia" w:ascii="宋体" w:hAnsi="宋体" w:eastAsia="宋体" w:cs="宋体"/>
                <w:color w:val="auto"/>
                <w:szCs w:val="21"/>
              </w:rPr>
            </w:pPr>
          </w:p>
        </w:tc>
        <w:tc>
          <w:tcPr>
            <w:tcW w:w="992" w:type="dxa"/>
            <w:vAlign w:val="center"/>
          </w:tcPr>
          <w:p>
            <w:pPr>
              <w:jc w:val="center"/>
              <w:rPr>
                <w:rFonts w:hint="eastAsia" w:ascii="宋体" w:hAnsi="宋体" w:eastAsia="宋体" w:cs="宋体"/>
                <w:color w:val="auto"/>
                <w:szCs w:val="21"/>
              </w:rPr>
            </w:pPr>
          </w:p>
        </w:tc>
        <w:tc>
          <w:tcPr>
            <w:tcW w:w="1520" w:type="dxa"/>
            <w:vAlign w:val="center"/>
          </w:tcPr>
          <w:p>
            <w:pPr>
              <w:jc w:val="center"/>
              <w:rPr>
                <w:rFonts w:hint="eastAsia" w:ascii="宋体" w:hAnsi="宋体" w:eastAsia="宋体" w:cs="宋体"/>
                <w:color w:val="auto"/>
                <w:szCs w:val="21"/>
              </w:rPr>
            </w:pPr>
          </w:p>
        </w:tc>
        <w:tc>
          <w:tcPr>
            <w:tcW w:w="1076" w:type="dxa"/>
            <w:vAlign w:val="center"/>
          </w:tcPr>
          <w:p>
            <w:pPr>
              <w:jc w:val="center"/>
              <w:rPr>
                <w:rFonts w:hint="eastAsia" w:ascii="宋体" w:hAnsi="宋体" w:eastAsia="宋体" w:cs="宋体"/>
                <w:color w:val="auto"/>
                <w:szCs w:val="21"/>
              </w:rPr>
            </w:pPr>
          </w:p>
        </w:tc>
        <w:tc>
          <w:tcPr>
            <w:tcW w:w="1076" w:type="dxa"/>
            <w:vAlign w:val="center"/>
          </w:tcPr>
          <w:p>
            <w:pPr>
              <w:jc w:val="center"/>
              <w:rPr>
                <w:rFonts w:hint="eastAsia" w:ascii="宋体" w:hAnsi="宋体" w:eastAsia="宋体" w:cs="宋体"/>
                <w:color w:val="auto"/>
                <w:szCs w:val="21"/>
              </w:rPr>
            </w:pPr>
          </w:p>
        </w:tc>
        <w:tc>
          <w:tcPr>
            <w:tcW w:w="1287" w:type="dxa"/>
            <w:vAlign w:val="center"/>
          </w:tcPr>
          <w:p>
            <w:pPr>
              <w:jc w:val="center"/>
              <w:rPr>
                <w:rFonts w:hint="eastAsia" w:ascii="宋体" w:hAnsi="宋体" w:eastAsia="宋体" w:cs="宋体"/>
                <w:color w:val="auto"/>
                <w:szCs w:val="21"/>
              </w:rPr>
            </w:pPr>
          </w:p>
        </w:tc>
        <w:tc>
          <w:tcPr>
            <w:tcW w:w="1287" w:type="dxa"/>
            <w:vAlign w:val="center"/>
          </w:tcPr>
          <w:p>
            <w:pPr>
              <w:jc w:val="center"/>
              <w:rPr>
                <w:rFonts w:hint="eastAsia" w:ascii="宋体" w:hAnsi="宋体" w:eastAsia="宋体" w:cs="宋体"/>
                <w:color w:val="auto"/>
                <w:szCs w:val="21"/>
              </w:rPr>
            </w:pPr>
          </w:p>
        </w:tc>
      </w:tr>
    </w:tbl>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合同总金额包括乙方设计、安装、随机零配件、标配工具、运输费、运输保险、调试、培训、</w:t>
      </w:r>
      <w:r>
        <w:rPr>
          <w:rFonts w:hint="eastAsia" w:ascii="宋体" w:hAnsi="宋体" w:eastAsia="宋体" w:cs="宋体"/>
          <w:color w:val="auto"/>
          <w:szCs w:val="21"/>
          <w:lang w:eastAsia="zh-CN"/>
        </w:rPr>
        <w:t>免费维护期</w:t>
      </w:r>
      <w:r>
        <w:rPr>
          <w:rFonts w:hint="eastAsia" w:ascii="宋体" w:hAnsi="宋体" w:eastAsia="宋体" w:cs="宋体"/>
          <w:color w:val="auto"/>
          <w:szCs w:val="21"/>
        </w:rPr>
        <w:t xml:space="preserve">服务、各项税费及合同实施过程中不可预见费用等，为全包价格。 </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注：</w:t>
      </w:r>
      <w:r>
        <w:rPr>
          <w:rFonts w:hint="eastAsia" w:ascii="宋体" w:hAnsi="宋体" w:cs="宋体"/>
          <w:color w:val="auto"/>
          <w:szCs w:val="21"/>
          <w:lang w:val="en-US" w:eastAsia="zh-CN"/>
        </w:rPr>
        <w:t>服务</w:t>
      </w:r>
      <w:r>
        <w:rPr>
          <w:rFonts w:hint="eastAsia" w:ascii="宋体" w:hAnsi="宋体" w:eastAsia="宋体" w:cs="宋体"/>
          <w:color w:val="auto"/>
          <w:szCs w:val="21"/>
        </w:rPr>
        <w:t>名称内容必须与投标文件中</w:t>
      </w:r>
      <w:r>
        <w:rPr>
          <w:rFonts w:hint="eastAsia" w:ascii="宋体" w:hAnsi="宋体" w:cs="宋体"/>
          <w:color w:val="auto"/>
          <w:szCs w:val="21"/>
          <w:lang w:val="en-US" w:eastAsia="zh-CN"/>
        </w:rPr>
        <w:t>服务</w:t>
      </w:r>
      <w:r>
        <w:rPr>
          <w:rFonts w:hint="eastAsia" w:ascii="宋体" w:hAnsi="宋体" w:eastAsia="宋体" w:cs="宋体"/>
          <w:color w:val="auto"/>
          <w:szCs w:val="21"/>
        </w:rPr>
        <w:t>名称内容一致。</w:t>
      </w:r>
    </w:p>
    <w:p>
      <w:pPr>
        <w:rPr>
          <w:rFonts w:hint="eastAsia" w:ascii="宋体" w:hAnsi="宋体" w:eastAsia="宋体" w:cs="宋体"/>
          <w:b/>
          <w:bCs/>
          <w:color w:val="auto"/>
          <w:szCs w:val="21"/>
        </w:rPr>
      </w:pPr>
      <w:r>
        <w:rPr>
          <w:rFonts w:hint="eastAsia" w:ascii="宋体" w:hAnsi="宋体" w:eastAsia="宋体" w:cs="宋体"/>
          <w:b/>
          <w:bCs/>
          <w:color w:val="auto"/>
          <w:szCs w:val="21"/>
        </w:rPr>
        <w:t>二、合同金额</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合同金额为（大写）：_____________元（¥_________元）人民币（含税）。 </w:t>
      </w:r>
    </w:p>
    <w:p>
      <w:pPr>
        <w:numPr>
          <w:ilvl w:val="0"/>
          <w:numId w:val="0"/>
        </w:numPr>
        <w:ind w:leftChars="0"/>
        <w:rPr>
          <w:rFonts w:hint="eastAsia" w:ascii="宋体" w:hAnsi="宋体" w:eastAsia="宋体" w:cs="宋体"/>
          <w:b/>
          <w:bCs/>
          <w:color w:val="auto"/>
          <w:szCs w:val="21"/>
        </w:rPr>
      </w:pPr>
      <w:r>
        <w:rPr>
          <w:rFonts w:hint="eastAsia" w:ascii="宋体" w:hAnsi="宋体" w:eastAsia="宋体" w:cs="宋体"/>
          <w:b/>
          <w:bCs/>
          <w:color w:val="auto"/>
          <w:szCs w:val="21"/>
          <w:lang w:val="en-US" w:eastAsia="zh-CN"/>
        </w:rPr>
        <w:t>三、</w:t>
      </w:r>
      <w:r>
        <w:rPr>
          <w:rFonts w:hint="eastAsia" w:ascii="宋体" w:hAnsi="宋体" w:eastAsia="宋体" w:cs="宋体"/>
          <w:b/>
          <w:bCs/>
          <w:color w:val="auto"/>
          <w:szCs w:val="21"/>
        </w:rPr>
        <w:t xml:space="preserve">服务要求 </w:t>
      </w:r>
    </w:p>
    <w:p>
      <w:pPr>
        <w:pStyle w:val="2"/>
        <w:numPr>
          <w:ilvl w:val="0"/>
          <w:numId w:val="0"/>
        </w:numPr>
        <w:ind w:leftChars="0"/>
        <w:rPr>
          <w:rFonts w:hint="eastAsia" w:ascii="宋体" w:hAnsi="宋体" w:eastAsia="宋体" w:cs="宋体"/>
          <w:color w:val="auto"/>
        </w:rPr>
      </w:pPr>
    </w:p>
    <w:p>
      <w:pPr>
        <w:rPr>
          <w:rFonts w:hint="eastAsia" w:ascii="宋体" w:hAnsi="宋体" w:eastAsia="宋体" w:cs="宋体"/>
          <w:b/>
          <w:bCs/>
          <w:color w:val="auto"/>
          <w:szCs w:val="21"/>
        </w:rPr>
      </w:pPr>
      <w:r>
        <w:rPr>
          <w:rFonts w:hint="eastAsia" w:ascii="宋体" w:hAnsi="宋体" w:eastAsia="宋体" w:cs="宋体"/>
          <w:b/>
          <w:bCs/>
          <w:color w:val="auto"/>
          <w:szCs w:val="21"/>
        </w:rPr>
        <w:t xml:space="preserve">四、服务期限及服务地点 </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（一）服务期：高州市中医院南院区500kVA临变迁改工程总工期为50天(以合同开工时间为准，至项目工程合格为止)</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（二）服务地点：</w:t>
      </w:r>
      <w:r>
        <w:rPr>
          <w:rFonts w:hint="eastAsia" w:ascii="宋体" w:hAnsi="宋体" w:eastAsia="宋体" w:cs="宋体"/>
          <w:bCs/>
          <w:color w:val="auto"/>
          <w:szCs w:val="21"/>
        </w:rPr>
        <w:t>采购人指定地点。</w:t>
      </w:r>
    </w:p>
    <w:p>
      <w:pPr>
        <w:rPr>
          <w:rFonts w:hint="eastAsia" w:ascii="宋体" w:hAnsi="宋体" w:eastAsia="宋体" w:cs="宋体"/>
          <w:b/>
          <w:bCs/>
          <w:color w:val="auto"/>
          <w:szCs w:val="21"/>
        </w:rPr>
      </w:pPr>
      <w:r>
        <w:rPr>
          <w:rFonts w:hint="eastAsia" w:ascii="宋体" w:hAnsi="宋体" w:eastAsia="宋体" w:cs="宋体"/>
          <w:b/>
          <w:bCs/>
          <w:color w:val="auto"/>
          <w:szCs w:val="21"/>
        </w:rPr>
        <w:t xml:space="preserve">五、安装与调试 </w:t>
      </w:r>
    </w:p>
    <w:p>
      <w:pPr>
        <w:pStyle w:val="2"/>
        <w:rPr>
          <w:rFonts w:hint="eastAsia" w:ascii="宋体" w:hAnsi="宋体" w:eastAsia="宋体" w:cs="宋体"/>
          <w:color w:val="auto"/>
        </w:rPr>
      </w:pPr>
    </w:p>
    <w:p>
      <w:pPr>
        <w:rPr>
          <w:rFonts w:hint="eastAsia" w:ascii="宋体" w:hAnsi="宋体" w:eastAsia="宋体" w:cs="宋体"/>
          <w:b/>
          <w:bCs/>
          <w:color w:val="auto"/>
          <w:szCs w:val="21"/>
        </w:rPr>
      </w:pPr>
      <w:r>
        <w:rPr>
          <w:rFonts w:hint="eastAsia" w:ascii="宋体" w:hAnsi="宋体" w:eastAsia="宋体" w:cs="宋体"/>
          <w:b/>
          <w:bCs/>
          <w:color w:val="auto"/>
          <w:szCs w:val="21"/>
        </w:rPr>
        <w:t xml:space="preserve">六、付款方式 </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甲方按下列程序付款：</w:t>
      </w:r>
    </w:p>
    <w:p>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1期：项目验收合格满后，</w:t>
      </w:r>
      <w:r>
        <w:rPr>
          <w:rFonts w:hint="eastAsia" w:ascii="宋体" w:hAnsi="宋体" w:cs="宋体"/>
          <w:color w:val="auto"/>
          <w:sz w:val="21"/>
          <w:szCs w:val="21"/>
          <w:lang w:val="en-US" w:eastAsia="zh-CN"/>
        </w:rPr>
        <w:t>甲</w:t>
      </w:r>
      <w:r>
        <w:rPr>
          <w:rFonts w:hint="eastAsia" w:ascii="宋体" w:hAnsi="宋体" w:eastAsia="宋体" w:cs="宋体"/>
          <w:color w:val="auto"/>
          <w:sz w:val="21"/>
          <w:szCs w:val="21"/>
        </w:rPr>
        <w:t>在收到</w:t>
      </w:r>
      <w:r>
        <w:rPr>
          <w:rFonts w:hint="eastAsia" w:ascii="宋体" w:hAnsi="宋体" w:cs="宋体"/>
          <w:color w:val="auto"/>
          <w:sz w:val="21"/>
          <w:szCs w:val="21"/>
          <w:lang w:val="en-US" w:eastAsia="zh-CN"/>
        </w:rPr>
        <w:t>乙</w:t>
      </w:r>
      <w:r>
        <w:rPr>
          <w:rFonts w:hint="eastAsia" w:ascii="宋体" w:hAnsi="宋体" w:eastAsia="宋体" w:cs="宋体"/>
          <w:color w:val="auto"/>
          <w:sz w:val="21"/>
          <w:szCs w:val="21"/>
        </w:rPr>
        <w:t>方有效等额税务发票后10个工作日内将相关费用支付到合同约定的供应商账户。</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乙方账户具体信息</w:t>
      </w:r>
    </w:p>
    <w:p>
      <w:pPr>
        <w:ind w:firstLine="420" w:firstLineChars="200"/>
        <w:rPr>
          <w:rFonts w:hint="eastAsia" w:ascii="宋体" w:hAnsi="宋体" w:eastAsia="宋体" w:cs="宋体"/>
          <w:color w:val="auto"/>
          <w:szCs w:val="21"/>
          <w:lang w:val="en-US" w:eastAsia="zh-CN"/>
        </w:rPr>
      </w:pPr>
      <w:r>
        <w:rPr>
          <w:rFonts w:hint="eastAsia" w:ascii="宋体" w:hAnsi="宋体" w:eastAsia="宋体" w:cs="宋体"/>
          <w:color w:val="auto"/>
          <w:szCs w:val="21"/>
        </w:rPr>
        <w:t xml:space="preserve">开户名称：                                     </w:t>
      </w:r>
      <w:r>
        <w:rPr>
          <w:rFonts w:hint="eastAsia" w:ascii="宋体" w:hAnsi="宋体" w:eastAsia="宋体" w:cs="宋体"/>
          <w:color w:val="auto"/>
          <w:szCs w:val="21"/>
          <w:lang w:val="en-US" w:eastAsia="zh-CN"/>
        </w:rPr>
        <w:t xml:space="preserve">   </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开 户 行：                                         </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银行账号：</w:t>
      </w:r>
    </w:p>
    <w:p>
      <w:pPr>
        <w:ind w:firstLine="420"/>
        <w:rPr>
          <w:rFonts w:hint="eastAsia" w:ascii="宋体" w:hAnsi="宋体" w:eastAsia="宋体" w:cs="宋体"/>
          <w:color w:val="auto"/>
          <w:szCs w:val="21"/>
        </w:rPr>
      </w:pPr>
      <w:r>
        <w:rPr>
          <w:rFonts w:hint="eastAsia" w:ascii="宋体" w:hAnsi="宋体" w:eastAsia="宋体" w:cs="宋体"/>
          <w:color w:val="auto"/>
          <w:szCs w:val="21"/>
        </w:rPr>
        <w:t>甲方开票信息</w:t>
      </w:r>
    </w:p>
    <w:p>
      <w:pPr>
        <w:ind w:firstLine="420"/>
        <w:rPr>
          <w:rFonts w:hint="eastAsia" w:ascii="宋体" w:hAnsi="宋体" w:eastAsia="宋体" w:cs="宋体"/>
          <w:color w:val="auto"/>
          <w:szCs w:val="21"/>
        </w:rPr>
      </w:pPr>
      <w:r>
        <w:rPr>
          <w:rFonts w:hint="eastAsia" w:ascii="宋体" w:hAnsi="宋体" w:eastAsia="宋体" w:cs="宋体"/>
          <w:color w:val="auto"/>
          <w:szCs w:val="21"/>
        </w:rPr>
        <w:t xml:space="preserve">名称： </w:t>
      </w:r>
    </w:p>
    <w:p>
      <w:pPr>
        <w:ind w:firstLine="420"/>
        <w:rPr>
          <w:rFonts w:hint="eastAsia" w:ascii="宋体" w:hAnsi="宋体" w:eastAsia="宋体" w:cs="宋体"/>
          <w:color w:val="auto"/>
          <w:szCs w:val="21"/>
        </w:rPr>
      </w:pPr>
      <w:r>
        <w:rPr>
          <w:rFonts w:hint="eastAsia" w:ascii="宋体" w:hAnsi="宋体" w:eastAsia="宋体" w:cs="宋体"/>
          <w:color w:val="auto"/>
          <w:szCs w:val="21"/>
        </w:rPr>
        <w:t xml:space="preserve">纳税人识别号： </w:t>
      </w:r>
    </w:p>
    <w:p>
      <w:pPr>
        <w:rPr>
          <w:rFonts w:hint="eastAsia" w:ascii="宋体" w:hAnsi="宋体" w:eastAsia="宋体" w:cs="宋体"/>
          <w:b/>
          <w:bCs/>
          <w:color w:val="auto"/>
          <w:szCs w:val="21"/>
        </w:rPr>
      </w:pPr>
      <w:r>
        <w:rPr>
          <w:rFonts w:hint="eastAsia" w:ascii="宋体" w:hAnsi="宋体" w:eastAsia="宋体" w:cs="宋体"/>
          <w:b/>
          <w:bCs/>
          <w:color w:val="auto"/>
          <w:szCs w:val="21"/>
        </w:rPr>
        <w:t xml:space="preserve">七、 </w:t>
      </w:r>
      <w:r>
        <w:rPr>
          <w:rFonts w:hint="eastAsia" w:ascii="宋体" w:hAnsi="宋体" w:eastAsia="宋体" w:cs="宋体"/>
          <w:b/>
          <w:bCs/>
          <w:color w:val="auto"/>
          <w:szCs w:val="21"/>
          <w:lang w:eastAsia="zh-CN"/>
        </w:rPr>
        <w:t>免费维护期</w:t>
      </w:r>
      <w:r>
        <w:rPr>
          <w:rFonts w:hint="eastAsia" w:ascii="宋体" w:hAnsi="宋体" w:eastAsia="宋体" w:cs="宋体"/>
          <w:b/>
          <w:bCs/>
          <w:color w:val="auto"/>
          <w:szCs w:val="21"/>
        </w:rPr>
        <w:t xml:space="preserve">及售后服务要求 </w:t>
      </w:r>
    </w:p>
    <w:p>
      <w:pPr>
        <w:ind w:firstLine="420"/>
        <w:rPr>
          <w:rFonts w:hint="eastAsia" w:ascii="宋体" w:hAnsi="宋体" w:eastAsia="宋体" w:cs="宋体"/>
          <w:color w:val="auto"/>
          <w:szCs w:val="21"/>
        </w:rPr>
      </w:pPr>
      <w:r>
        <w:rPr>
          <w:rFonts w:hint="eastAsia" w:ascii="宋体" w:hAnsi="宋体" w:eastAsia="宋体" w:cs="宋体"/>
          <w:color w:val="auto"/>
          <w:szCs w:val="21"/>
        </w:rPr>
        <w:t>（一）本项目整体质量保证期（简称“</w:t>
      </w:r>
      <w:r>
        <w:rPr>
          <w:rFonts w:hint="eastAsia" w:ascii="宋体" w:hAnsi="宋体" w:eastAsia="宋体" w:cs="宋体"/>
          <w:color w:val="auto"/>
          <w:szCs w:val="21"/>
          <w:lang w:eastAsia="zh-CN"/>
        </w:rPr>
        <w:t>免费维护期</w:t>
      </w:r>
      <w:r>
        <w:rPr>
          <w:rFonts w:hint="eastAsia" w:ascii="宋体" w:hAnsi="宋体" w:eastAsia="宋体" w:cs="宋体"/>
          <w:color w:val="auto"/>
          <w:szCs w:val="21"/>
        </w:rPr>
        <w:t>”）为</w:t>
      </w:r>
      <w:r>
        <w:rPr>
          <w:rFonts w:hint="eastAsia" w:ascii="宋体" w:hAnsi="宋体" w:eastAsia="宋体" w:cs="宋体"/>
          <w:color w:val="auto"/>
          <w:szCs w:val="21"/>
          <w:u w:val="single"/>
        </w:rPr>
        <w:t xml:space="preserve"> </w:t>
      </w:r>
      <w:r>
        <w:rPr>
          <w:rFonts w:hint="eastAsia" w:ascii="宋体" w:hAnsi="宋体" w:cs="宋体"/>
          <w:color w:val="auto"/>
          <w:szCs w:val="21"/>
          <w:u w:val="single"/>
          <w:lang w:val="en-US" w:eastAsia="zh-CN"/>
        </w:rPr>
        <w:t xml:space="preserve">  </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年，从项目验收合格之日开始计算。在</w:t>
      </w:r>
      <w:r>
        <w:rPr>
          <w:rFonts w:hint="eastAsia" w:ascii="宋体" w:hAnsi="宋体" w:eastAsia="宋体" w:cs="宋体"/>
          <w:color w:val="auto"/>
          <w:szCs w:val="21"/>
          <w:lang w:eastAsia="zh-CN"/>
        </w:rPr>
        <w:t>免费维护期</w:t>
      </w:r>
      <w:r>
        <w:rPr>
          <w:rFonts w:hint="eastAsia" w:ascii="宋体" w:hAnsi="宋体" w:eastAsia="宋体" w:cs="宋体"/>
          <w:color w:val="auto"/>
          <w:szCs w:val="21"/>
        </w:rPr>
        <w:t>内发生故障，由乙方负责联系配件厂家进行维修或更换，由此产生的一切费用均由乙方承担。</w:t>
      </w:r>
      <w:r>
        <w:rPr>
          <w:rFonts w:hint="eastAsia" w:ascii="宋体" w:hAnsi="宋体" w:eastAsia="宋体" w:cs="宋体"/>
          <w:color w:val="auto"/>
          <w:szCs w:val="21"/>
          <w:lang w:eastAsia="zh-CN"/>
        </w:rPr>
        <w:t>免费维护期</w:t>
      </w:r>
      <w:r>
        <w:rPr>
          <w:rFonts w:hint="eastAsia" w:ascii="宋体" w:hAnsi="宋体" w:eastAsia="宋体" w:cs="宋体"/>
          <w:color w:val="auto"/>
          <w:szCs w:val="21"/>
        </w:rPr>
        <w:t>间甲方所购设备各部件发生非人为故障，乙方应免费上门更换同种品牌不低于原规格型号的新部件。</w:t>
      </w:r>
      <w:r>
        <w:rPr>
          <w:rFonts w:hint="eastAsia" w:ascii="宋体" w:hAnsi="宋体" w:eastAsia="宋体" w:cs="宋体"/>
          <w:color w:val="auto"/>
          <w:szCs w:val="21"/>
          <w:lang w:eastAsia="zh-CN"/>
        </w:rPr>
        <w:t>免费维护期</w:t>
      </w:r>
      <w:r>
        <w:rPr>
          <w:rFonts w:hint="eastAsia" w:ascii="宋体" w:hAnsi="宋体" w:eastAsia="宋体" w:cs="宋体"/>
          <w:color w:val="auto"/>
          <w:szCs w:val="21"/>
        </w:rPr>
        <w:t xml:space="preserve">满后可同时提供终身(免费/有偿)维修保养服务。 </w:t>
      </w:r>
    </w:p>
    <w:p>
      <w:pPr>
        <w:ind w:firstLine="420"/>
        <w:rPr>
          <w:rFonts w:hint="eastAsia" w:ascii="宋体" w:hAnsi="宋体" w:eastAsia="宋体" w:cs="宋体"/>
          <w:color w:val="auto"/>
          <w:szCs w:val="21"/>
        </w:rPr>
      </w:pPr>
      <w:r>
        <w:rPr>
          <w:rFonts w:hint="eastAsia" w:ascii="宋体" w:hAnsi="宋体" w:eastAsia="宋体" w:cs="宋体"/>
          <w:color w:val="auto"/>
          <w:szCs w:val="21"/>
        </w:rPr>
        <w:t>（二）对甲方的服务通知，乙方须在</w:t>
      </w:r>
      <w:r>
        <w:rPr>
          <w:rFonts w:hint="eastAsia" w:ascii="宋体" w:hAnsi="宋体" w:eastAsia="宋体" w:cs="宋体"/>
          <w:color w:val="auto"/>
          <w:szCs w:val="21"/>
          <w:u w:val="single"/>
        </w:rPr>
        <w:t xml:space="preserve"> </w:t>
      </w:r>
      <w:r>
        <w:rPr>
          <w:rFonts w:hint="eastAsia" w:ascii="宋体" w:hAnsi="宋体" w:cs="宋体"/>
          <w:color w:val="auto"/>
          <w:szCs w:val="21"/>
          <w:u w:val="single"/>
          <w:lang w:val="en-US" w:eastAsia="zh-CN"/>
        </w:rPr>
        <w:t xml:space="preserve"> </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个小时内响应，并在</w:t>
      </w:r>
      <w:r>
        <w:rPr>
          <w:rFonts w:hint="eastAsia" w:ascii="宋体" w:hAnsi="宋体" w:cs="宋体"/>
          <w:color w:val="auto"/>
          <w:szCs w:val="21"/>
          <w:u w:val="single"/>
          <w:lang w:val="en-US" w:eastAsia="zh-CN"/>
        </w:rPr>
        <w:t xml:space="preserve"> </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个小时内派员上门现场维护，需更换配件的</w:t>
      </w:r>
      <w:r>
        <w:rPr>
          <w:rFonts w:hint="eastAsia" w:ascii="宋体" w:hAnsi="宋体" w:eastAsia="宋体" w:cs="宋体"/>
          <w:color w:val="auto"/>
          <w:szCs w:val="21"/>
          <w:u w:val="single"/>
        </w:rPr>
        <w:t xml:space="preserve"> </w:t>
      </w:r>
      <w:r>
        <w:rPr>
          <w:rFonts w:hint="eastAsia" w:ascii="宋体" w:hAnsi="宋体" w:cs="宋体"/>
          <w:color w:val="auto"/>
          <w:szCs w:val="21"/>
          <w:u w:val="single"/>
          <w:lang w:val="en-US" w:eastAsia="zh-CN"/>
        </w:rPr>
        <w:t xml:space="preserve"> </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小时内采购更换。若在</w:t>
      </w:r>
      <w:r>
        <w:rPr>
          <w:rFonts w:hint="eastAsia" w:ascii="宋体" w:hAnsi="宋体" w:eastAsia="宋体" w:cs="宋体"/>
          <w:color w:val="auto"/>
          <w:szCs w:val="21"/>
          <w:u w:val="single"/>
        </w:rPr>
        <w:t xml:space="preserve"> </w:t>
      </w:r>
      <w:r>
        <w:rPr>
          <w:rFonts w:hint="eastAsia" w:ascii="宋体" w:hAnsi="宋体" w:cs="宋体"/>
          <w:color w:val="auto"/>
          <w:szCs w:val="21"/>
          <w:u w:val="single"/>
          <w:lang w:val="en-US" w:eastAsia="zh-CN"/>
        </w:rPr>
        <w:t xml:space="preserve"> </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小时内仍未能有效解决，乙方须免费提供同档次的设备予甲方临时使用。</w:t>
      </w:r>
    </w:p>
    <w:p>
      <w:pPr>
        <w:ind w:firstLine="420"/>
        <w:rPr>
          <w:rFonts w:hint="eastAsia" w:ascii="宋体" w:hAnsi="宋体" w:eastAsia="宋体" w:cs="宋体"/>
          <w:color w:val="auto"/>
          <w:szCs w:val="21"/>
        </w:rPr>
      </w:pPr>
      <w:r>
        <w:rPr>
          <w:rFonts w:hint="eastAsia" w:ascii="宋体" w:hAnsi="宋体" w:eastAsia="宋体" w:cs="宋体"/>
          <w:color w:val="auto"/>
          <w:szCs w:val="21"/>
        </w:rPr>
        <w:t>（三）</w:t>
      </w:r>
      <w:r>
        <w:rPr>
          <w:rFonts w:hint="eastAsia" w:ascii="宋体" w:hAnsi="宋体" w:eastAsia="宋体" w:cs="宋体"/>
          <w:color w:val="auto"/>
          <w:szCs w:val="21"/>
          <w:lang w:eastAsia="zh-CN"/>
        </w:rPr>
        <w:t>免费维护期</w:t>
      </w:r>
      <w:r>
        <w:rPr>
          <w:rFonts w:hint="eastAsia" w:ascii="宋体" w:hAnsi="宋体" w:eastAsia="宋体" w:cs="宋体"/>
          <w:color w:val="auto"/>
          <w:szCs w:val="21"/>
        </w:rPr>
        <w:t>内，如设备或零部件因质量原因出现故障而造成短期停用时，则</w:t>
      </w:r>
      <w:r>
        <w:rPr>
          <w:rFonts w:hint="eastAsia" w:ascii="宋体" w:hAnsi="宋体" w:eastAsia="宋体" w:cs="宋体"/>
          <w:color w:val="auto"/>
          <w:szCs w:val="21"/>
          <w:lang w:eastAsia="zh-CN"/>
        </w:rPr>
        <w:t>免费维护期</w:t>
      </w:r>
      <w:r>
        <w:rPr>
          <w:rFonts w:hint="eastAsia" w:ascii="宋体" w:hAnsi="宋体" w:eastAsia="宋体" w:cs="宋体"/>
          <w:color w:val="auto"/>
          <w:szCs w:val="21"/>
        </w:rPr>
        <w:t>和免费维修期相应顺延。如停用时间累计超过60天则</w:t>
      </w:r>
      <w:r>
        <w:rPr>
          <w:rFonts w:hint="eastAsia" w:ascii="宋体" w:hAnsi="宋体" w:eastAsia="宋体" w:cs="宋体"/>
          <w:color w:val="auto"/>
          <w:szCs w:val="21"/>
          <w:lang w:eastAsia="zh-CN"/>
        </w:rPr>
        <w:t>免费维护期</w:t>
      </w:r>
      <w:r>
        <w:rPr>
          <w:rFonts w:hint="eastAsia" w:ascii="宋体" w:hAnsi="宋体" w:eastAsia="宋体" w:cs="宋体"/>
          <w:color w:val="auto"/>
          <w:szCs w:val="21"/>
        </w:rPr>
        <w:t xml:space="preserve">重新计算。 </w:t>
      </w:r>
    </w:p>
    <w:p>
      <w:pPr>
        <w:ind w:firstLine="420"/>
        <w:rPr>
          <w:rFonts w:hint="eastAsia" w:ascii="宋体" w:hAnsi="宋体" w:eastAsia="宋体" w:cs="宋体"/>
          <w:color w:val="auto"/>
          <w:szCs w:val="21"/>
        </w:rPr>
      </w:pPr>
      <w:r>
        <w:rPr>
          <w:rFonts w:hint="eastAsia" w:ascii="宋体" w:hAnsi="宋体" w:eastAsia="宋体" w:cs="宋体"/>
          <w:color w:val="auto"/>
          <w:szCs w:val="21"/>
        </w:rPr>
        <w:t>（四）乙方投标时所提供的产品如在实际供货时已经废型，则乙方必须用供货时该厂家的最新产品提供给甲方，其性能指标不得低于所投设备，并且价格不变。</w:t>
      </w:r>
    </w:p>
    <w:p>
      <w:pPr>
        <w:ind w:firstLine="420"/>
        <w:rPr>
          <w:rFonts w:hint="eastAsia" w:ascii="宋体" w:hAnsi="宋体" w:eastAsia="宋体" w:cs="宋体"/>
          <w:color w:val="auto"/>
          <w:szCs w:val="21"/>
        </w:rPr>
      </w:pPr>
      <w:r>
        <w:rPr>
          <w:rFonts w:hint="eastAsia" w:ascii="宋体" w:hAnsi="宋体" w:eastAsia="宋体" w:cs="宋体"/>
          <w:color w:val="auto"/>
          <w:szCs w:val="21"/>
        </w:rPr>
        <w:t>（五）产品安装、调试后，根据甲方要求，乙方免费在甲方工作地为甲方（不限人数）进行培训。确保甲方工作人员熟练及独立操作使用系统，乙方承诺不限时间，直到甲方工作人员完全掌握系统操作、使用为止。</w:t>
      </w:r>
    </w:p>
    <w:p>
      <w:pPr>
        <w:rPr>
          <w:rFonts w:hint="eastAsia" w:ascii="宋体" w:hAnsi="宋体" w:eastAsia="宋体" w:cs="宋体"/>
          <w:b/>
          <w:bCs/>
          <w:color w:val="auto"/>
          <w:szCs w:val="21"/>
        </w:rPr>
      </w:pPr>
      <w:r>
        <w:rPr>
          <w:rFonts w:hint="eastAsia" w:ascii="宋体" w:hAnsi="宋体" w:eastAsia="宋体" w:cs="宋体"/>
          <w:b/>
          <w:bCs/>
          <w:color w:val="auto"/>
          <w:szCs w:val="21"/>
        </w:rPr>
        <w:t>八、资产权属</w:t>
      </w:r>
    </w:p>
    <w:p>
      <w:pPr>
        <w:ind w:firstLine="420"/>
        <w:rPr>
          <w:rFonts w:hint="eastAsia" w:ascii="宋体" w:hAnsi="宋体" w:eastAsia="宋体" w:cs="宋体"/>
          <w:color w:val="auto"/>
          <w:szCs w:val="21"/>
        </w:rPr>
      </w:pPr>
      <w:r>
        <w:rPr>
          <w:rFonts w:hint="eastAsia" w:ascii="宋体" w:hAnsi="宋体" w:eastAsia="宋体" w:cs="宋体"/>
          <w:color w:val="auto"/>
          <w:szCs w:val="21"/>
        </w:rPr>
        <w:t>（1）本合同不会引起任何已申请、登记的知识产权所有权的转移。</w:t>
      </w:r>
    </w:p>
    <w:p>
      <w:pPr>
        <w:ind w:firstLine="420"/>
        <w:rPr>
          <w:rFonts w:hint="eastAsia" w:ascii="宋体" w:hAnsi="宋体" w:eastAsia="宋体" w:cs="宋体"/>
          <w:color w:val="auto"/>
          <w:szCs w:val="21"/>
        </w:rPr>
      </w:pPr>
      <w:r>
        <w:rPr>
          <w:rFonts w:hint="eastAsia" w:ascii="宋体" w:hAnsi="宋体" w:eastAsia="宋体" w:cs="宋体"/>
          <w:color w:val="auto"/>
          <w:szCs w:val="21"/>
        </w:rPr>
        <w:t>（2）投标人、采购人双方一致同意，本合同所涉服务成果的知识产权归属按下列第2种方式处理：</w:t>
      </w:r>
    </w:p>
    <w:p>
      <w:pPr>
        <w:ind w:firstLine="420"/>
        <w:rPr>
          <w:rFonts w:hint="eastAsia" w:ascii="宋体" w:hAnsi="宋体" w:eastAsia="宋体" w:cs="宋体"/>
          <w:color w:val="auto"/>
          <w:szCs w:val="21"/>
        </w:rPr>
      </w:pPr>
      <w:r>
        <w:rPr>
          <w:rFonts w:hint="eastAsia" w:ascii="宋体" w:hAnsi="宋体" w:eastAsia="宋体" w:cs="宋体"/>
          <w:color w:val="auto"/>
          <w:szCs w:val="21"/>
        </w:rPr>
        <w:t>a.投标人为履行本合同义务所形成的服务成果的知识产权归采购人所有。</w:t>
      </w:r>
    </w:p>
    <w:p>
      <w:pPr>
        <w:ind w:firstLine="420"/>
        <w:rPr>
          <w:rFonts w:hint="eastAsia" w:ascii="宋体" w:hAnsi="宋体" w:eastAsia="宋体" w:cs="宋体"/>
          <w:color w:val="auto"/>
          <w:szCs w:val="21"/>
        </w:rPr>
      </w:pPr>
      <w:r>
        <w:rPr>
          <w:rFonts w:hint="eastAsia" w:ascii="宋体" w:hAnsi="宋体" w:eastAsia="宋体" w:cs="宋体"/>
          <w:color w:val="auto"/>
          <w:szCs w:val="21"/>
        </w:rPr>
        <w:t>b.采购人基于本合同约定委托投标人提供的产品专利产权归投标人（含投标人合作商）所有，投标人向采购人提供基础设施租赁和相关技术服务。</w:t>
      </w:r>
    </w:p>
    <w:p>
      <w:pPr>
        <w:ind w:firstLine="420"/>
        <w:rPr>
          <w:rFonts w:hint="eastAsia" w:ascii="宋体" w:hAnsi="宋体" w:eastAsia="宋体" w:cs="宋体"/>
          <w:color w:val="auto"/>
          <w:szCs w:val="21"/>
        </w:rPr>
      </w:pPr>
      <w:r>
        <w:rPr>
          <w:rFonts w:hint="eastAsia" w:ascii="宋体" w:hAnsi="宋体" w:eastAsia="宋体" w:cs="宋体"/>
          <w:color w:val="auto"/>
          <w:szCs w:val="21"/>
        </w:rPr>
        <w:t>（3）本合同所涉及的数据所有权归采购人所有。投标人只能用于履行本合同之义务。</w:t>
      </w:r>
    </w:p>
    <w:p>
      <w:pPr>
        <w:ind w:firstLine="420"/>
        <w:rPr>
          <w:rFonts w:hint="eastAsia" w:ascii="宋体" w:hAnsi="宋体" w:eastAsia="宋体" w:cs="宋体"/>
          <w:color w:val="auto"/>
          <w:szCs w:val="21"/>
        </w:rPr>
      </w:pPr>
      <w:r>
        <w:rPr>
          <w:rFonts w:hint="eastAsia" w:ascii="宋体" w:hAnsi="宋体" w:eastAsia="宋体" w:cs="宋体"/>
          <w:color w:val="auto"/>
          <w:szCs w:val="21"/>
        </w:rPr>
        <w:t>（4）投标人保证向采购人提供的服务成果是其独立实施完成，不存在任何侵犯第三方专利权、商标权、著作权等合法权益。如因投标人提供的服务成果侵犯任何第三方的合法权益，导致该第三方追究采购人责任的，投标人应负责解决并赔偿因此给采购人造成的全部损失。</w:t>
      </w:r>
    </w:p>
    <w:p>
      <w:pPr>
        <w:rPr>
          <w:rFonts w:hint="eastAsia" w:ascii="宋体" w:hAnsi="宋体" w:eastAsia="宋体" w:cs="宋体"/>
          <w:b/>
          <w:bCs/>
          <w:color w:val="auto"/>
          <w:szCs w:val="21"/>
        </w:rPr>
      </w:pPr>
      <w:r>
        <w:rPr>
          <w:rFonts w:hint="eastAsia" w:ascii="宋体" w:hAnsi="宋体" w:eastAsia="宋体" w:cs="宋体"/>
          <w:b/>
          <w:bCs/>
          <w:color w:val="auto"/>
          <w:szCs w:val="21"/>
        </w:rPr>
        <w:t>九、保密要求</w:t>
      </w:r>
    </w:p>
    <w:p>
      <w:pPr>
        <w:ind w:firstLine="420"/>
        <w:rPr>
          <w:rFonts w:hint="eastAsia" w:ascii="宋体" w:hAnsi="宋体" w:eastAsia="宋体" w:cs="宋体"/>
          <w:color w:val="auto"/>
          <w:szCs w:val="21"/>
        </w:rPr>
      </w:pPr>
      <w:r>
        <w:rPr>
          <w:rFonts w:hint="eastAsia" w:ascii="宋体" w:hAnsi="宋体" w:eastAsia="宋体" w:cs="宋体"/>
          <w:color w:val="auto"/>
          <w:szCs w:val="21"/>
        </w:rPr>
        <w:t>（1）投标人对其因身份、职务、职业或技术关系而知悉的采购人单位保密信息应严格保守，保证不被披露或使用，包括意外或过失。</w:t>
      </w:r>
    </w:p>
    <w:p>
      <w:pPr>
        <w:ind w:firstLine="420"/>
        <w:rPr>
          <w:rFonts w:hint="eastAsia" w:ascii="宋体" w:hAnsi="宋体" w:eastAsia="宋体" w:cs="宋体"/>
          <w:color w:val="auto"/>
          <w:szCs w:val="21"/>
        </w:rPr>
      </w:pPr>
      <w:r>
        <w:rPr>
          <w:rFonts w:hint="eastAsia" w:ascii="宋体" w:hAnsi="宋体" w:eastAsia="宋体" w:cs="宋体"/>
          <w:color w:val="auto"/>
          <w:szCs w:val="21"/>
        </w:rPr>
        <w:t>（2）投标人不得以竞争为目的、或出于私利、或为第三人谋利而擅自保存、披露、使用采购人单位保密信息；不得直接或间接地向无关人员泄露采购人的单位保密信息；不得向不承担保密义务的任何第三人披露采购人的单位保密信息。投标人在开展项目活动时，不得擅自记录、复制、拍摄、摘抄、收藏在工作中涉及的保密信息，严禁将涉及项目的任何资料、数据透露或以其他方式提供给项目以外的其他方或投标人内部与该项目无关的任何人员。</w:t>
      </w:r>
    </w:p>
    <w:p>
      <w:pPr>
        <w:ind w:firstLine="420"/>
        <w:rPr>
          <w:rFonts w:hint="eastAsia" w:ascii="宋体" w:hAnsi="宋体" w:eastAsia="宋体" w:cs="宋体"/>
          <w:color w:val="auto"/>
          <w:szCs w:val="21"/>
        </w:rPr>
      </w:pPr>
      <w:r>
        <w:rPr>
          <w:rFonts w:hint="eastAsia" w:ascii="宋体" w:hAnsi="宋体" w:eastAsia="宋体" w:cs="宋体"/>
          <w:color w:val="auto"/>
          <w:szCs w:val="21"/>
        </w:rPr>
        <w:t>（3）投标人对于工作期间知悉采购人的单位保密信息（包括业务信息在内）或工作过程中接触到的单位文件（包括内部发文、各类通知及会议记录等）的内容，同样承担保密责任。</w:t>
      </w:r>
    </w:p>
    <w:p>
      <w:pPr>
        <w:rPr>
          <w:rFonts w:hint="eastAsia" w:ascii="宋体" w:hAnsi="宋体" w:eastAsia="宋体" w:cs="宋体"/>
          <w:b/>
          <w:bCs/>
          <w:color w:val="auto"/>
          <w:szCs w:val="21"/>
        </w:rPr>
      </w:pPr>
      <w:r>
        <w:rPr>
          <w:rFonts w:hint="eastAsia" w:ascii="宋体" w:hAnsi="宋体" w:eastAsia="宋体" w:cs="宋体"/>
          <w:b/>
          <w:bCs/>
          <w:color w:val="auto"/>
          <w:szCs w:val="21"/>
        </w:rPr>
        <w:t>十、验收</w:t>
      </w:r>
    </w:p>
    <w:p>
      <w:pPr>
        <w:ind w:firstLine="420"/>
        <w:rPr>
          <w:rFonts w:hint="eastAsia" w:ascii="宋体" w:hAnsi="宋体" w:eastAsia="宋体" w:cs="宋体"/>
          <w:color w:val="auto"/>
          <w:szCs w:val="21"/>
        </w:rPr>
      </w:pPr>
      <w:r>
        <w:rPr>
          <w:rFonts w:hint="eastAsia" w:ascii="宋体" w:hAnsi="宋体" w:eastAsia="宋体" w:cs="宋体"/>
          <w:color w:val="auto"/>
          <w:szCs w:val="21"/>
        </w:rPr>
        <w:t>（一）货物送达甲方指定地点完成安装、调试，由甲方按照采购程序组织验收。</w:t>
      </w:r>
    </w:p>
    <w:p>
      <w:pPr>
        <w:ind w:firstLine="420"/>
        <w:rPr>
          <w:rFonts w:hint="eastAsia" w:ascii="宋体" w:hAnsi="宋体" w:eastAsia="宋体" w:cs="宋体"/>
          <w:color w:val="auto"/>
          <w:szCs w:val="21"/>
        </w:rPr>
      </w:pPr>
      <w:r>
        <w:rPr>
          <w:rFonts w:hint="eastAsia" w:ascii="宋体" w:hAnsi="宋体" w:eastAsia="宋体" w:cs="宋体"/>
          <w:color w:val="auto"/>
          <w:szCs w:val="21"/>
        </w:rPr>
        <w:t>（二）验收时由验收小组对所投货物逐一检验，并出具最终的验收报告。产品</w:t>
      </w:r>
      <w:r>
        <w:rPr>
          <w:rFonts w:hint="eastAsia" w:ascii="宋体" w:hAnsi="宋体" w:eastAsia="宋体" w:cs="宋体"/>
          <w:color w:val="auto"/>
          <w:szCs w:val="21"/>
          <w:lang w:eastAsia="zh-CN"/>
        </w:rPr>
        <w:t>免费维护期</w:t>
      </w:r>
      <w:r>
        <w:rPr>
          <w:rFonts w:hint="eastAsia" w:ascii="宋体" w:hAnsi="宋体" w:eastAsia="宋体" w:cs="宋体"/>
          <w:color w:val="auto"/>
          <w:szCs w:val="21"/>
        </w:rPr>
        <w:t>自验收合格之日起算。</w:t>
      </w:r>
    </w:p>
    <w:p>
      <w:pPr>
        <w:ind w:firstLine="420"/>
        <w:rPr>
          <w:rFonts w:hint="eastAsia" w:ascii="宋体" w:hAnsi="宋体" w:eastAsia="宋体" w:cs="宋体"/>
          <w:color w:val="auto"/>
          <w:szCs w:val="21"/>
        </w:rPr>
      </w:pPr>
      <w:r>
        <w:rPr>
          <w:rFonts w:hint="eastAsia" w:ascii="宋体" w:hAnsi="宋体" w:eastAsia="宋体" w:cs="宋体"/>
          <w:color w:val="auto"/>
          <w:szCs w:val="21"/>
        </w:rPr>
        <w:t xml:space="preserve">（三）乙方交付的货物为原厂商未启封全新包装，具出厂合格证，序列号、包装箱号与出厂批号一致，并可追索查阅。所有随设备的附件必须齐全。关键主机设备的用户手册、保修手册、有关单证资料及配备件、随机工具等随货物交付，使用操作及安全须知等重要资料应附有中文说明。 </w:t>
      </w:r>
    </w:p>
    <w:p>
      <w:pPr>
        <w:ind w:firstLine="420"/>
        <w:rPr>
          <w:rFonts w:hint="eastAsia" w:ascii="宋体" w:hAnsi="宋体" w:eastAsia="宋体" w:cs="宋体"/>
          <w:color w:val="auto"/>
          <w:szCs w:val="21"/>
        </w:rPr>
      </w:pPr>
      <w:r>
        <w:rPr>
          <w:rFonts w:hint="eastAsia" w:ascii="宋体" w:hAnsi="宋体" w:eastAsia="宋体" w:cs="宋体"/>
          <w:color w:val="auto"/>
          <w:szCs w:val="21"/>
        </w:rPr>
        <w:t xml:space="preserve">（四）交付验收标准依次序对照适用标准为：①符合中华人民共和国国家安全质量标准、环保标准或行业标准；②符合招标文件和响应承诺中甲方认可的合理最佳配置、参数及各项要求；③货物来源国官方标准。  </w:t>
      </w:r>
    </w:p>
    <w:p>
      <w:pPr>
        <w:ind w:firstLine="420"/>
        <w:rPr>
          <w:rFonts w:hint="eastAsia" w:ascii="宋体" w:hAnsi="宋体" w:eastAsia="宋体" w:cs="宋体"/>
          <w:color w:val="auto"/>
          <w:szCs w:val="21"/>
        </w:rPr>
      </w:pPr>
      <w:r>
        <w:rPr>
          <w:rFonts w:hint="eastAsia" w:ascii="宋体" w:hAnsi="宋体" w:eastAsia="宋体" w:cs="宋体"/>
          <w:color w:val="auto"/>
          <w:szCs w:val="21"/>
        </w:rPr>
        <w:t>（五）因货物质量问题发生争议时，由本地质量技术监督部门鉴定。货物符合质量技术标准的，鉴定费由甲方承担；否则鉴定费由乙方承担。</w:t>
      </w:r>
    </w:p>
    <w:p>
      <w:pPr>
        <w:ind w:firstLine="420"/>
        <w:rPr>
          <w:rFonts w:hint="eastAsia" w:ascii="宋体" w:hAnsi="宋体" w:eastAsia="宋体" w:cs="宋体"/>
          <w:color w:val="auto"/>
          <w:szCs w:val="21"/>
        </w:rPr>
      </w:pPr>
      <w:r>
        <w:rPr>
          <w:rFonts w:hint="eastAsia" w:ascii="宋体" w:hAnsi="宋体" w:eastAsia="宋体" w:cs="宋体"/>
          <w:color w:val="auto"/>
          <w:szCs w:val="21"/>
        </w:rPr>
        <w:t>（六）凡验收不合格，由乙方返工直至合格，有关返工、再行验收，以及给甲方造成的损失等费用由乙方承担。连续两次项目验收不合格的，甲方有权单方解除合同，由此带来的一切损失由乙方承担。</w:t>
      </w:r>
    </w:p>
    <w:p>
      <w:pPr>
        <w:rPr>
          <w:rFonts w:hint="eastAsia" w:ascii="宋体" w:hAnsi="宋体" w:eastAsia="宋体" w:cs="宋体"/>
          <w:color w:val="auto"/>
          <w:szCs w:val="21"/>
        </w:rPr>
      </w:pPr>
      <w:r>
        <w:rPr>
          <w:rFonts w:hint="eastAsia" w:ascii="宋体" w:hAnsi="宋体" w:eastAsia="宋体" w:cs="宋体"/>
          <w:b/>
          <w:bCs/>
          <w:color w:val="auto"/>
          <w:szCs w:val="21"/>
        </w:rPr>
        <w:t>十一、违约责任与赔偿损失</w:t>
      </w:r>
      <w:r>
        <w:rPr>
          <w:rFonts w:hint="eastAsia" w:ascii="宋体" w:hAnsi="宋体" w:eastAsia="宋体" w:cs="宋体"/>
          <w:color w:val="auto"/>
          <w:szCs w:val="21"/>
        </w:rPr>
        <w:t xml:space="preserve">  </w:t>
      </w:r>
    </w:p>
    <w:p>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（一）乙方未能按时竣工的(本合同范围以外所增加内容工期除外)，每延期一日应按工程总价款的</w:t>
      </w:r>
      <w:r>
        <w:rPr>
          <w:rFonts w:hint="eastAsia" w:ascii="宋体" w:hAnsi="宋体" w:eastAsia="宋体" w:cs="宋体"/>
          <w:color w:val="auto"/>
          <w:sz w:val="21"/>
          <w:szCs w:val="21"/>
          <w:u w:val="single"/>
        </w:rPr>
        <w:t xml:space="preserve"> 6‰ </w:t>
      </w:r>
      <w:r>
        <w:rPr>
          <w:rFonts w:hint="eastAsia" w:ascii="宋体" w:hAnsi="宋体" w:eastAsia="宋体" w:cs="宋体"/>
          <w:color w:val="auto"/>
          <w:sz w:val="21"/>
          <w:szCs w:val="21"/>
        </w:rPr>
        <w:t>向甲方支付违约金（从工程款中直接扣除）；无故延期15日以上视为根本性违约，甲方有权解除本合同，乙方除应全额退还甲方已支付的工程款外，还应向甲方支付违约金人民币</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u w:val="single"/>
          <w:lang w:eastAsia="zh-CN"/>
        </w:rPr>
        <w:t>伍万</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元（¥</w:t>
      </w:r>
      <w:r>
        <w:rPr>
          <w:rFonts w:hint="eastAsia" w:ascii="宋体" w:hAnsi="宋体" w:eastAsia="宋体" w:cs="宋体"/>
          <w:color w:val="auto"/>
          <w:sz w:val="21"/>
          <w:szCs w:val="21"/>
          <w:u w:val="single"/>
          <w:lang w:val="en-US" w:eastAsia="zh-CN"/>
        </w:rPr>
        <w:t xml:space="preserve"> 50000 </w:t>
      </w:r>
      <w:r>
        <w:rPr>
          <w:rFonts w:hint="eastAsia" w:ascii="宋体" w:hAnsi="宋体" w:eastAsia="宋体" w:cs="宋体"/>
          <w:color w:val="auto"/>
          <w:sz w:val="21"/>
          <w:szCs w:val="21"/>
        </w:rPr>
        <w:t>元）。</w:t>
      </w:r>
    </w:p>
    <w:p>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（二）协议一方擅自解除或终止本合同的，违约方应按工程款的</w:t>
      </w:r>
      <w:r>
        <w:rPr>
          <w:rFonts w:hint="eastAsia" w:ascii="宋体" w:hAnsi="宋体" w:eastAsia="宋体" w:cs="宋体"/>
          <w:color w:val="auto"/>
          <w:sz w:val="21"/>
          <w:szCs w:val="21"/>
          <w:u w:val="single"/>
        </w:rPr>
        <w:t xml:space="preserve"> 20% </w:t>
      </w:r>
      <w:r>
        <w:rPr>
          <w:rFonts w:hint="eastAsia" w:ascii="宋体" w:hAnsi="宋体" w:eastAsia="宋体" w:cs="宋体"/>
          <w:color w:val="auto"/>
          <w:sz w:val="21"/>
          <w:szCs w:val="21"/>
        </w:rPr>
        <w:t>向守约方支付违约金。</w:t>
      </w:r>
    </w:p>
    <w:p>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三</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免费维护期</w:t>
      </w:r>
      <w:r>
        <w:rPr>
          <w:rFonts w:hint="eastAsia" w:ascii="宋体" w:hAnsi="宋体" w:eastAsia="宋体" w:cs="宋体"/>
          <w:color w:val="auto"/>
          <w:sz w:val="21"/>
          <w:szCs w:val="21"/>
        </w:rPr>
        <w:t>内，如乙方不能依合同按时履行保修维护服务项目，甲方有权自行委托第三方进行维修维护，由此产生的相应的费用由乙方承担，同时甲方有权要求乙方按照合同总金额的</w:t>
      </w:r>
      <w:r>
        <w:rPr>
          <w:rFonts w:hint="eastAsia" w:ascii="宋体" w:hAnsi="宋体" w:eastAsia="宋体" w:cs="宋体"/>
          <w:color w:val="auto"/>
          <w:sz w:val="21"/>
          <w:szCs w:val="21"/>
          <w:u w:val="single"/>
          <w:lang w:val="en-US" w:eastAsia="zh-CN"/>
        </w:rPr>
        <w:t xml:space="preserve"> 10% </w:t>
      </w:r>
      <w:r>
        <w:rPr>
          <w:rFonts w:hint="eastAsia" w:ascii="宋体" w:hAnsi="宋体" w:eastAsia="宋体" w:cs="宋体"/>
          <w:color w:val="auto"/>
          <w:sz w:val="21"/>
          <w:szCs w:val="21"/>
        </w:rPr>
        <w:t>支付违约金。</w:t>
      </w:r>
    </w:p>
    <w:p>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（四）其它违约责任按《中华人民共和国民法典》处理。</w:t>
      </w:r>
    </w:p>
    <w:p>
      <w:pPr>
        <w:rPr>
          <w:rFonts w:hint="eastAsia" w:ascii="宋体" w:hAnsi="宋体" w:eastAsia="宋体" w:cs="宋体"/>
          <w:color w:val="auto"/>
          <w:szCs w:val="21"/>
        </w:rPr>
      </w:pPr>
      <w:r>
        <w:rPr>
          <w:rFonts w:hint="eastAsia" w:ascii="宋体" w:hAnsi="宋体" w:eastAsia="宋体" w:cs="宋体"/>
          <w:b/>
          <w:bCs/>
          <w:color w:val="auto"/>
          <w:szCs w:val="21"/>
        </w:rPr>
        <w:t xml:space="preserve">十二、争议的解决 </w:t>
      </w:r>
      <w:r>
        <w:rPr>
          <w:rFonts w:hint="eastAsia" w:ascii="宋体" w:hAnsi="宋体" w:eastAsia="宋体" w:cs="宋体"/>
          <w:color w:val="auto"/>
          <w:szCs w:val="21"/>
        </w:rPr>
        <w:t xml:space="preserve"> </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（一）在解释或者执行本合同的过程中发生争议时，双方应通过协商方式解决。 </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（二）经协商不能解决的争议，双方可选择以下第</w:t>
      </w:r>
      <w:r>
        <w:rPr>
          <w:rFonts w:hint="eastAsia" w:ascii="宋体" w:hAnsi="宋体" w:eastAsia="宋体" w:cs="宋体"/>
          <w:color w:val="auto"/>
          <w:szCs w:val="21"/>
          <w:u w:val="single"/>
        </w:rPr>
        <w:t xml:space="preserve"> 1 </w:t>
      </w:r>
      <w:r>
        <w:rPr>
          <w:rFonts w:hint="eastAsia" w:ascii="宋体" w:hAnsi="宋体" w:eastAsia="宋体" w:cs="宋体"/>
          <w:color w:val="auto"/>
          <w:szCs w:val="21"/>
        </w:rPr>
        <w:t xml:space="preserve">种方式解决： </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1. 向茂名市有管辖权的法院提起诉讼； </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2. 向</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仲裁委员会提出仲裁。 </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（三）在法院审理和仲裁期间，除有争议部分外，本合同其他部分可以履行的仍应按合同条款继续履行。</w:t>
      </w:r>
    </w:p>
    <w:p>
      <w:pPr>
        <w:rPr>
          <w:rFonts w:hint="eastAsia" w:ascii="宋体" w:hAnsi="宋体" w:eastAsia="宋体" w:cs="宋体"/>
          <w:b/>
          <w:bCs/>
          <w:color w:val="auto"/>
          <w:szCs w:val="21"/>
        </w:rPr>
      </w:pPr>
      <w:r>
        <w:rPr>
          <w:rFonts w:hint="eastAsia" w:ascii="宋体" w:hAnsi="宋体" w:eastAsia="宋体" w:cs="宋体"/>
          <w:b/>
          <w:bCs/>
          <w:color w:val="auto"/>
          <w:szCs w:val="21"/>
        </w:rPr>
        <w:t xml:space="preserve">十三、不可抗力 </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 </w:t>
      </w:r>
    </w:p>
    <w:p>
      <w:pPr>
        <w:rPr>
          <w:rFonts w:hint="eastAsia" w:ascii="宋体" w:hAnsi="宋体" w:eastAsia="宋体" w:cs="宋体"/>
          <w:color w:val="auto"/>
          <w:szCs w:val="21"/>
        </w:rPr>
      </w:pPr>
      <w:r>
        <w:rPr>
          <w:rFonts w:hint="eastAsia" w:ascii="宋体" w:hAnsi="宋体" w:eastAsia="宋体" w:cs="宋体"/>
          <w:b/>
          <w:bCs/>
          <w:color w:val="auto"/>
          <w:szCs w:val="21"/>
        </w:rPr>
        <w:t xml:space="preserve">十四、税费 </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在中国境内、外发生的与本合同执行有关的一切税费均由乙方负担。 </w:t>
      </w:r>
    </w:p>
    <w:p>
      <w:pPr>
        <w:rPr>
          <w:rFonts w:hint="eastAsia" w:ascii="宋体" w:hAnsi="宋体" w:eastAsia="宋体" w:cs="宋体"/>
          <w:b/>
          <w:bCs/>
          <w:color w:val="auto"/>
          <w:szCs w:val="21"/>
        </w:rPr>
      </w:pPr>
      <w:r>
        <w:rPr>
          <w:rFonts w:hint="eastAsia" w:ascii="宋体" w:hAnsi="宋体" w:eastAsia="宋体" w:cs="宋体"/>
          <w:b/>
          <w:bCs/>
          <w:color w:val="auto"/>
          <w:szCs w:val="21"/>
        </w:rPr>
        <w:t xml:space="preserve">十五、其它 </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（一）本合同所有附件、招标文件、投标文件、中标通知书均为合同的有效组成部分，与本合同具有同等法律效力。</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（三）在执行本合同的过程中，所有经双方签署确认的文件（补充协议）即成为本合同的有效组成部分。 </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三）双方确认合同通讯地址、电话等信息，为甲、乙双方就本合同相关文件以及合同发生纠纷时相关文件和法律文书的有效送达信息，如一方地址、电话、传真号码有变更，应在变更当日内书面通知对方，否则，应承担相应责任。 </w:t>
      </w:r>
    </w:p>
    <w:p>
      <w:pPr>
        <w:rPr>
          <w:rFonts w:hint="eastAsia" w:ascii="宋体" w:hAnsi="宋体" w:eastAsia="宋体" w:cs="宋体"/>
          <w:b/>
          <w:bCs/>
          <w:color w:val="auto"/>
          <w:szCs w:val="21"/>
        </w:rPr>
      </w:pPr>
      <w:r>
        <w:rPr>
          <w:rFonts w:hint="eastAsia" w:ascii="宋体" w:hAnsi="宋体" w:eastAsia="宋体" w:cs="宋体"/>
          <w:b/>
          <w:bCs/>
          <w:color w:val="auto"/>
          <w:szCs w:val="21"/>
        </w:rPr>
        <w:t xml:space="preserve">十六、合同生效 </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（一）本合同在甲乙双方法人代表或其授权代表签字盖章后生效。 </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（二）合同一式</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份。甲、乙双方各执</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份。</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（以下为签章页）</w:t>
      </w:r>
    </w:p>
    <w:p>
      <w:pPr>
        <w:pStyle w:val="45"/>
        <w:rPr>
          <w:rFonts w:hint="eastAsia" w:ascii="宋体" w:hAnsi="宋体" w:eastAsia="宋体" w:cs="宋体"/>
          <w:color w:val="auto"/>
          <w:szCs w:val="21"/>
        </w:rPr>
      </w:pPr>
    </w:p>
    <w:tbl>
      <w:tblPr>
        <w:tblStyle w:val="46"/>
        <w:tblW w:w="9180" w:type="dxa"/>
        <w:tblInd w:w="100" w:type="dxa"/>
        <w:tblLayout w:type="fixed"/>
        <w:tblCellMar>
          <w:top w:w="0" w:type="dxa"/>
          <w:left w:w="108" w:type="dxa"/>
          <w:bottom w:w="0" w:type="dxa"/>
          <w:right w:w="108" w:type="dxa"/>
        </w:tblCellMar>
      </w:tblPr>
      <w:tblGrid>
        <w:gridCol w:w="3986"/>
        <w:gridCol w:w="5194"/>
      </w:tblGrid>
      <w:tr>
        <w:tblPrEx>
          <w:tblCellMar>
            <w:top w:w="0" w:type="dxa"/>
            <w:left w:w="108" w:type="dxa"/>
            <w:bottom w:w="0" w:type="dxa"/>
            <w:right w:w="108" w:type="dxa"/>
          </w:tblCellMar>
        </w:tblPrEx>
        <w:trPr>
          <w:trHeight w:val="567" w:hRule="atLeast"/>
        </w:trPr>
        <w:tc>
          <w:tcPr>
            <w:tcW w:w="3986" w:type="dxa"/>
            <w:vAlign w:val="center"/>
          </w:tcPr>
          <w:p>
            <w:pPr>
              <w:rPr>
                <w:rFonts w:hint="eastAsia" w:ascii="宋体" w:hAnsi="宋体" w:eastAsia="宋体" w:cs="宋体"/>
                <w:color w:val="auto"/>
                <w:szCs w:val="21"/>
              </w:rPr>
            </w:pPr>
            <w:r>
              <w:rPr>
                <w:rFonts w:hint="eastAsia" w:ascii="宋体" w:hAnsi="宋体" w:eastAsia="宋体" w:cs="宋体"/>
                <w:color w:val="auto"/>
                <w:szCs w:val="21"/>
              </w:rPr>
              <w:t>甲方（盖章）：</w:t>
            </w:r>
          </w:p>
        </w:tc>
        <w:tc>
          <w:tcPr>
            <w:tcW w:w="5194" w:type="dxa"/>
            <w:vAlign w:val="center"/>
          </w:tcPr>
          <w:p>
            <w:pPr>
              <w:rPr>
                <w:rFonts w:hint="eastAsia" w:ascii="宋体" w:hAnsi="宋体" w:eastAsia="宋体" w:cs="宋体"/>
                <w:color w:val="auto"/>
                <w:szCs w:val="21"/>
              </w:rPr>
            </w:pPr>
            <w:r>
              <w:rPr>
                <w:rFonts w:hint="eastAsia" w:ascii="宋体" w:hAnsi="宋体" w:eastAsia="宋体" w:cs="宋体"/>
                <w:color w:val="auto"/>
                <w:szCs w:val="21"/>
              </w:rPr>
              <w:t xml:space="preserve">乙方（盖章）： </w:t>
            </w:r>
          </w:p>
        </w:tc>
      </w:tr>
      <w:tr>
        <w:tblPrEx>
          <w:tblCellMar>
            <w:top w:w="0" w:type="dxa"/>
            <w:left w:w="108" w:type="dxa"/>
            <w:bottom w:w="0" w:type="dxa"/>
            <w:right w:w="108" w:type="dxa"/>
          </w:tblCellMar>
        </w:tblPrEx>
        <w:trPr>
          <w:trHeight w:val="567" w:hRule="atLeast"/>
        </w:trPr>
        <w:tc>
          <w:tcPr>
            <w:tcW w:w="3986" w:type="dxa"/>
            <w:vAlign w:val="center"/>
          </w:tcPr>
          <w:p>
            <w:pPr>
              <w:tabs>
                <w:tab w:val="left" w:pos="1276"/>
              </w:tabs>
              <w:rPr>
                <w:rFonts w:hint="eastAsia" w:ascii="宋体" w:hAnsi="宋体" w:eastAsia="宋体" w:cs="宋体"/>
                <w:color w:val="auto"/>
                <w:szCs w:val="21"/>
              </w:rPr>
            </w:pPr>
            <w:r>
              <w:rPr>
                <w:rFonts w:hint="eastAsia" w:ascii="宋体" w:hAnsi="宋体" w:eastAsia="宋体" w:cs="宋体"/>
                <w:color w:val="auto"/>
                <w:szCs w:val="21"/>
              </w:rPr>
              <w:t xml:space="preserve">法定代表人或委托代理人（签字）：    </w:t>
            </w:r>
          </w:p>
        </w:tc>
        <w:tc>
          <w:tcPr>
            <w:tcW w:w="5194" w:type="dxa"/>
            <w:vAlign w:val="center"/>
          </w:tcPr>
          <w:p>
            <w:pPr>
              <w:pStyle w:val="45"/>
              <w:spacing w:after="0"/>
              <w:ind w:left="0" w:leftChars="0" w:firstLine="0" w:firstLineChars="0"/>
              <w:rPr>
                <w:rFonts w:hint="eastAsia" w:ascii="宋体" w:hAnsi="宋体" w:eastAsia="宋体" w:cs="宋体"/>
                <w:color w:val="auto"/>
                <w:szCs w:val="21"/>
              </w:rPr>
            </w:pPr>
            <w:r>
              <w:rPr>
                <w:rFonts w:hint="eastAsia" w:ascii="宋体" w:hAnsi="宋体" w:eastAsia="宋体" w:cs="宋体"/>
                <w:color w:val="auto"/>
                <w:szCs w:val="21"/>
              </w:rPr>
              <w:t>法定代表人或委托代理人（签字）：</w:t>
            </w:r>
          </w:p>
        </w:tc>
      </w:tr>
      <w:tr>
        <w:tblPrEx>
          <w:tblCellMar>
            <w:top w:w="0" w:type="dxa"/>
            <w:left w:w="108" w:type="dxa"/>
            <w:bottom w:w="0" w:type="dxa"/>
            <w:right w:w="108" w:type="dxa"/>
          </w:tblCellMar>
        </w:tblPrEx>
        <w:trPr>
          <w:trHeight w:val="567" w:hRule="atLeast"/>
        </w:trPr>
        <w:tc>
          <w:tcPr>
            <w:tcW w:w="3986" w:type="dxa"/>
            <w:vAlign w:val="center"/>
          </w:tcPr>
          <w:p>
            <w:pPr>
              <w:tabs>
                <w:tab w:val="left" w:pos="1276"/>
              </w:tabs>
              <w:rPr>
                <w:rFonts w:hint="eastAsia" w:ascii="宋体" w:hAnsi="宋体" w:eastAsia="宋体" w:cs="宋体"/>
                <w:color w:val="auto"/>
                <w:szCs w:val="21"/>
              </w:rPr>
            </w:pPr>
          </w:p>
        </w:tc>
        <w:tc>
          <w:tcPr>
            <w:tcW w:w="5194" w:type="dxa"/>
            <w:vAlign w:val="center"/>
          </w:tcPr>
          <w:p>
            <w:pPr>
              <w:pStyle w:val="45"/>
              <w:spacing w:after="0"/>
              <w:ind w:left="0" w:leftChars="0" w:firstLine="0" w:firstLineChars="0"/>
              <w:rPr>
                <w:rFonts w:hint="eastAsia" w:ascii="宋体" w:hAnsi="宋体" w:eastAsia="宋体" w:cs="宋体"/>
                <w:color w:val="auto"/>
                <w:szCs w:val="21"/>
              </w:rPr>
            </w:pPr>
            <w:r>
              <w:rPr>
                <w:rFonts w:hint="eastAsia" w:ascii="宋体" w:hAnsi="宋体" w:eastAsia="宋体" w:cs="宋体"/>
                <w:bCs/>
                <w:color w:val="auto"/>
                <w:szCs w:val="21"/>
              </w:rPr>
              <w:t>签订日期：</w:t>
            </w:r>
          </w:p>
        </w:tc>
      </w:tr>
    </w:tbl>
    <w:p>
      <w:pPr>
        <w:pStyle w:val="2"/>
        <w:jc w:val="both"/>
        <w:rPr>
          <w:rFonts w:hint="eastAsia" w:ascii="宋体" w:hAnsi="宋体" w:eastAsia="宋体" w:cs="宋体"/>
          <w:color w:val="auto"/>
        </w:rPr>
      </w:pPr>
      <w:r>
        <w:rPr>
          <w:rFonts w:hint="eastAsia" w:ascii="宋体" w:hAnsi="宋体" w:eastAsia="宋体" w:cs="宋体"/>
          <w:color w:val="auto"/>
        </w:rPr>
        <w:br w:type="page"/>
      </w:r>
      <w:bookmarkStart w:id="83" w:name="_Toc104040701"/>
      <w:bookmarkStart w:id="84" w:name="_Toc114516598"/>
      <w:bookmarkStart w:id="85" w:name="_Toc103216638"/>
      <w:r>
        <w:rPr>
          <w:rFonts w:hint="eastAsia" w:ascii="宋体" w:hAnsi="宋体" w:eastAsia="宋体" w:cs="宋体"/>
          <w:b/>
          <w:bCs/>
          <w:color w:val="auto"/>
          <w:kern w:val="44"/>
          <w:sz w:val="28"/>
          <w:szCs w:val="44"/>
          <w:lang w:val="en-US" w:eastAsia="zh-CN" w:bidi="ar-SA"/>
        </w:rPr>
        <w:t>第六章 响应文件格式</w:t>
      </w:r>
      <w:bookmarkEnd w:id="75"/>
      <w:bookmarkEnd w:id="76"/>
      <w:bookmarkEnd w:id="77"/>
      <w:bookmarkEnd w:id="78"/>
      <w:bookmarkEnd w:id="79"/>
      <w:bookmarkEnd w:id="80"/>
      <w:r>
        <w:rPr>
          <w:rFonts w:hint="eastAsia" w:ascii="宋体" w:hAnsi="宋体" w:eastAsia="宋体" w:cs="宋体"/>
          <w:b/>
          <w:bCs/>
          <w:color w:val="auto"/>
          <w:kern w:val="44"/>
          <w:sz w:val="28"/>
          <w:szCs w:val="44"/>
          <w:lang w:val="en-US" w:eastAsia="zh-CN" w:bidi="ar-SA"/>
        </w:rPr>
        <w:t>与要求</w:t>
      </w:r>
      <w:bookmarkEnd w:id="83"/>
      <w:bookmarkEnd w:id="84"/>
      <w:bookmarkEnd w:id="85"/>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供应商应提交证明其有资格参加磋商和成交后有能力履行合同的相关文件，并作为其响应文件的一部分，所有文件必须真实可靠、不得伪造，否则将按相关规定予以处罚。</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1.法人或者其他组织的营业执照等证明文件，自然人的身份证明：</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 务所要提供执业许可证等证明文件；如供应商是个体工商户，要提供有效的“个体工商户营业执照”；如供应商是自然人，要提供有效的自然人身份证明。</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这里所指“其他组织”不包括法人的分支机构，由于法人分支机构不能独立承担民事责任，不能以分支机构的身份参加采购活动，只能以法人身份参加。“但由于银行、保险、石油石化、电力、电信等行业具有其特殊性，如果能够提供其法人给予的相应授权证明材料，可以参加采购活动”。</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2.财务状况报告，依法缴纳税收和社会保障资金的相关材料（详见资格性审查表要求）</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3.具有履行合同所必需的设备和专业技术能力的声明。</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4.供应商参加政府采购前三年内在经营活动中没有重大违法记录声明函。</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5.信用记录查询</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（1）查询渠道：通过“信用中国”网站(www.creditchina.gov.cn)和“中国政府采购网”（www.ccgp.gov.cn）进行查询，具体以采购公告要求为准；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（2）查询截止时点：</w:t>
      </w:r>
      <w:bookmarkStart w:id="86" w:name="_Hlk112009834"/>
      <w:r>
        <w:rPr>
          <w:rFonts w:hint="eastAsia" w:ascii="宋体" w:hAnsi="宋体" w:eastAsia="宋体" w:cs="宋体"/>
          <w:color w:val="auto"/>
          <w:szCs w:val="20"/>
        </w:rPr>
        <w:t>提交响应文件截止日当天</w:t>
      </w:r>
      <w:bookmarkEnd w:id="86"/>
      <w:r>
        <w:rPr>
          <w:rFonts w:hint="eastAsia" w:ascii="宋体" w:hAnsi="宋体" w:eastAsia="宋体" w:cs="宋体"/>
          <w:color w:val="auto"/>
          <w:szCs w:val="20"/>
        </w:rPr>
        <w:t>；</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（3）查询记录：对列入失信被执行人、重大税收违法案件当事人名单、政府采购严重违法失信行为记录名单、信用报告进行查询；</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按照采购文件要求，供应商应当提交的资格、资信证明文件。</w:t>
      </w:r>
    </w:p>
    <w:p>
      <w:pPr>
        <w:pStyle w:val="2"/>
        <w:rPr>
          <w:rFonts w:hint="eastAsia" w:ascii="宋体" w:hAnsi="宋体" w:eastAsia="宋体" w:cs="宋体"/>
          <w:color w:val="auto"/>
        </w:rPr>
      </w:pPr>
    </w:p>
    <w:p>
      <w:pPr>
        <w:rPr>
          <w:rFonts w:hint="eastAsia" w:ascii="宋体" w:hAnsi="宋体" w:eastAsia="宋体" w:cs="宋体"/>
          <w:b/>
          <w:bCs/>
          <w:color w:val="auto"/>
          <w:sz w:val="32"/>
          <w:szCs w:val="40"/>
        </w:rPr>
      </w:pPr>
      <w:r>
        <w:rPr>
          <w:rFonts w:hint="eastAsia" w:ascii="宋体" w:hAnsi="宋体" w:eastAsia="宋体" w:cs="宋体"/>
          <w:b/>
          <w:bCs/>
          <w:color w:val="auto"/>
          <w:sz w:val="32"/>
          <w:szCs w:val="40"/>
        </w:rPr>
        <w:br w:type="page"/>
      </w:r>
    </w:p>
    <w:p>
      <w:pPr>
        <w:jc w:val="center"/>
        <w:outlineLvl w:val="1"/>
        <w:rPr>
          <w:rFonts w:hint="eastAsia" w:ascii="宋体" w:hAnsi="宋体" w:eastAsia="宋体" w:cs="宋体"/>
          <w:b/>
          <w:bCs/>
          <w:color w:val="auto"/>
          <w:sz w:val="32"/>
          <w:szCs w:val="40"/>
        </w:rPr>
      </w:pPr>
      <w:bookmarkStart w:id="87" w:name="_Hlk112010057"/>
      <w:r>
        <w:rPr>
          <w:rFonts w:hint="eastAsia" w:ascii="宋体" w:hAnsi="宋体" w:eastAsia="宋体" w:cs="宋体"/>
          <w:b/>
          <w:bCs/>
          <w:color w:val="auto"/>
          <w:sz w:val="32"/>
          <w:szCs w:val="40"/>
        </w:rPr>
        <w:t>响应文件封面（参考）</w:t>
      </w:r>
    </w:p>
    <w:bookmarkEnd w:id="87"/>
    <w:p>
      <w:pPr>
        <w:pStyle w:val="2"/>
        <w:rPr>
          <w:rFonts w:hint="eastAsia" w:ascii="宋体" w:hAnsi="宋体" w:eastAsia="宋体" w:cs="宋体"/>
          <w:color w:val="auto"/>
        </w:rPr>
      </w:pPr>
      <w:bookmarkStart w:id="88" w:name="_Toc67046895"/>
      <w:bookmarkStart w:id="89" w:name="_Toc6322297"/>
      <w:bookmarkStart w:id="90" w:name="_Toc103033234"/>
      <w:bookmarkStart w:id="91" w:name="_Toc276645580"/>
      <w:bookmarkStart w:id="92" w:name="_Toc462677235"/>
      <w:bookmarkStart w:id="93" w:name="_Toc259090983"/>
      <w:bookmarkStart w:id="94" w:name="_Toc104040702"/>
      <w:bookmarkStart w:id="95" w:name="_Toc6727973"/>
      <w:bookmarkStart w:id="96" w:name="_Toc6397152"/>
      <w:bookmarkStart w:id="97" w:name="_Toc32977098"/>
    </w:p>
    <w:p>
      <w:pPr>
        <w:pStyle w:val="2"/>
        <w:rPr>
          <w:rFonts w:hint="eastAsia" w:ascii="宋体" w:hAnsi="宋体" w:eastAsia="宋体" w:cs="宋体"/>
          <w:color w:val="auto"/>
          <w:sz w:val="40"/>
          <w:szCs w:val="36"/>
        </w:rPr>
      </w:pPr>
    </w:p>
    <w:p>
      <w:pPr>
        <w:pStyle w:val="2"/>
        <w:jc w:val="center"/>
        <w:rPr>
          <w:rFonts w:hint="eastAsia" w:ascii="宋体" w:hAnsi="宋体" w:eastAsia="宋体" w:cs="宋体"/>
          <w:b/>
          <w:bCs/>
          <w:color w:val="auto"/>
          <w:sz w:val="84"/>
          <w:szCs w:val="84"/>
        </w:rPr>
      </w:pPr>
      <w:r>
        <w:rPr>
          <w:rFonts w:hint="eastAsia" w:ascii="宋体" w:hAnsi="宋体" w:eastAsia="宋体" w:cs="宋体"/>
          <w:b/>
          <w:bCs/>
          <w:color w:val="auto"/>
          <w:sz w:val="84"/>
          <w:szCs w:val="84"/>
        </w:rPr>
        <w:t>投标文件</w:t>
      </w:r>
    </w:p>
    <w:p>
      <w:pPr>
        <w:pStyle w:val="2"/>
        <w:jc w:val="center"/>
        <w:rPr>
          <w:rFonts w:hint="eastAsia" w:ascii="宋体" w:hAnsi="宋体" w:eastAsia="宋体" w:cs="宋体"/>
          <w:b/>
          <w:bCs/>
          <w:color w:val="auto"/>
          <w:sz w:val="84"/>
          <w:szCs w:val="84"/>
        </w:rPr>
      </w:pPr>
    </w:p>
    <w:p>
      <w:pPr>
        <w:pStyle w:val="2"/>
        <w:ind w:firstLine="643"/>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正本/副本</w:t>
      </w:r>
    </w:p>
    <w:p>
      <w:pPr>
        <w:pStyle w:val="2"/>
        <w:jc w:val="center"/>
        <w:rPr>
          <w:rFonts w:hint="eastAsia" w:ascii="宋体" w:hAnsi="宋体" w:eastAsia="宋体" w:cs="宋体"/>
          <w:b/>
          <w:bCs/>
          <w:color w:val="auto"/>
          <w:sz w:val="84"/>
          <w:szCs w:val="84"/>
        </w:rPr>
      </w:pPr>
    </w:p>
    <w:p>
      <w:pPr>
        <w:pStyle w:val="2"/>
        <w:ind w:firstLine="640"/>
        <w:rPr>
          <w:rFonts w:hint="eastAsia" w:ascii="宋体" w:hAnsi="宋体" w:eastAsia="宋体" w:cs="宋体"/>
          <w:color w:val="auto"/>
          <w:sz w:val="56"/>
          <w:szCs w:val="52"/>
        </w:rPr>
      </w:pPr>
    </w:p>
    <w:p>
      <w:pPr>
        <w:pStyle w:val="2"/>
        <w:rPr>
          <w:rFonts w:hint="eastAsia" w:ascii="宋体" w:hAnsi="宋体" w:eastAsia="宋体" w:cs="宋体"/>
          <w:color w:val="auto"/>
          <w:sz w:val="28"/>
          <w:szCs w:val="28"/>
        </w:rPr>
      </w:pPr>
      <w:r>
        <w:rPr>
          <w:rFonts w:hint="eastAsia" w:ascii="宋体" w:hAnsi="宋体" w:eastAsia="宋体" w:cs="宋体"/>
          <w:color w:val="auto"/>
          <w:sz w:val="28"/>
          <w:szCs w:val="28"/>
        </w:rPr>
        <w:t>项目编号：</w:t>
      </w:r>
    </w:p>
    <w:p>
      <w:pPr>
        <w:pStyle w:val="2"/>
        <w:rPr>
          <w:rFonts w:hint="eastAsia" w:ascii="宋体" w:hAnsi="宋体" w:eastAsia="宋体" w:cs="宋体"/>
          <w:color w:val="auto"/>
          <w:sz w:val="28"/>
          <w:szCs w:val="28"/>
        </w:rPr>
      </w:pPr>
      <w:r>
        <w:rPr>
          <w:rFonts w:hint="eastAsia" w:ascii="宋体" w:hAnsi="宋体" w:eastAsia="宋体" w:cs="宋体"/>
          <w:color w:val="auto"/>
          <w:sz w:val="28"/>
          <w:szCs w:val="28"/>
        </w:rPr>
        <w:t>项目名称：</w:t>
      </w:r>
    </w:p>
    <w:p>
      <w:pPr>
        <w:pStyle w:val="2"/>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名称：</w:t>
      </w:r>
    </w:p>
    <w:p>
      <w:pPr>
        <w:pStyle w:val="2"/>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地址：</w:t>
      </w:r>
    </w:p>
    <w:p>
      <w:pPr>
        <w:pStyle w:val="2"/>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联系人及电话：</w:t>
      </w:r>
    </w:p>
    <w:p>
      <w:pPr>
        <w:pStyle w:val="2"/>
        <w:rPr>
          <w:rFonts w:hint="eastAsia" w:ascii="宋体" w:hAnsi="宋体" w:eastAsia="宋体" w:cs="宋体"/>
          <w:color w:val="auto"/>
          <w:sz w:val="28"/>
          <w:szCs w:val="28"/>
        </w:rPr>
      </w:pPr>
    </w:p>
    <w:p>
      <w:pPr>
        <w:pStyle w:val="2"/>
        <w:jc w:val="center"/>
        <w:rPr>
          <w:rFonts w:hint="eastAsia" w:ascii="宋体" w:hAnsi="宋体" w:eastAsia="宋体" w:cs="宋体"/>
          <w:color w:val="auto"/>
          <w:sz w:val="28"/>
          <w:szCs w:val="28"/>
        </w:rPr>
      </w:pPr>
      <w:r>
        <w:rPr>
          <w:rFonts w:hint="eastAsia" w:ascii="宋体" w:hAnsi="宋体" w:eastAsia="宋体" w:cs="宋体"/>
          <w:color w:val="auto"/>
          <w:sz w:val="28"/>
          <w:szCs w:val="28"/>
        </w:rPr>
        <w:t>---于本项目提交投标文件截止时间之前不准启封---</w:t>
      </w:r>
    </w:p>
    <w:p>
      <w:pPr>
        <w:pStyle w:val="2"/>
        <w:jc w:val="center"/>
        <w:rPr>
          <w:rFonts w:hint="eastAsia" w:ascii="宋体" w:hAnsi="宋体" w:eastAsia="宋体" w:cs="宋体"/>
          <w:color w:val="auto"/>
          <w:sz w:val="28"/>
          <w:szCs w:val="28"/>
        </w:rPr>
      </w:pPr>
    </w:p>
    <w:p>
      <w:pPr>
        <w:pStyle w:val="2"/>
        <w:jc w:val="center"/>
        <w:rPr>
          <w:rFonts w:hint="eastAsia" w:ascii="宋体" w:hAnsi="宋体" w:eastAsia="宋体" w:cs="宋体"/>
          <w:color w:val="auto"/>
          <w:sz w:val="28"/>
          <w:szCs w:val="28"/>
          <w:u w:val="single"/>
        </w:rPr>
      </w:pPr>
      <w:r>
        <w:rPr>
          <w:rFonts w:hint="eastAsia" w:ascii="宋体" w:hAnsi="宋体" w:eastAsia="宋体" w:cs="宋体"/>
          <w:color w:val="auto"/>
          <w:sz w:val="28"/>
          <w:szCs w:val="28"/>
        </w:rPr>
        <w:t>日期：</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年</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月</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日</w:t>
      </w:r>
    </w:p>
    <w:p>
      <w:pPr>
        <w:rPr>
          <w:rFonts w:hint="eastAsia" w:ascii="宋体" w:hAnsi="宋体" w:eastAsia="宋体" w:cs="宋体"/>
          <w:color w:val="auto"/>
        </w:rPr>
      </w:pPr>
      <w:r>
        <w:rPr>
          <w:rFonts w:hint="eastAsia" w:ascii="宋体" w:hAnsi="宋体" w:eastAsia="宋体" w:cs="宋体"/>
          <w:color w:val="auto"/>
        </w:rPr>
        <w:t>说明：请供应商自行编制投标文件目录</w:t>
      </w:r>
    </w:p>
    <w:p>
      <w:pPr>
        <w:rPr>
          <w:rFonts w:hint="eastAsia" w:ascii="宋体" w:hAnsi="宋体" w:eastAsia="宋体" w:cs="宋体"/>
          <w:color w:val="auto"/>
        </w:rPr>
      </w:pPr>
    </w:p>
    <w:p>
      <w:pPr>
        <w:pStyle w:val="4"/>
        <w:jc w:val="center"/>
        <w:rPr>
          <w:rFonts w:hint="eastAsia" w:ascii="宋体" w:hAnsi="宋体" w:eastAsia="宋体" w:cs="宋体"/>
          <w:color w:val="auto"/>
        </w:rPr>
      </w:pPr>
      <w:r>
        <w:rPr>
          <w:rFonts w:hint="eastAsia" w:ascii="宋体" w:hAnsi="宋体" w:eastAsia="宋体" w:cs="宋体"/>
          <w:color w:val="auto"/>
        </w:rPr>
        <w:t>资格性索引表</w:t>
      </w:r>
    </w:p>
    <w:tbl>
      <w:tblPr>
        <w:tblStyle w:val="46"/>
        <w:tblW w:w="5000" w:type="pct"/>
        <w:tblInd w:w="0" w:type="dxa"/>
        <w:tblLayout w:type="autofit"/>
        <w:tblCellMar>
          <w:top w:w="0" w:type="dxa"/>
          <w:left w:w="108" w:type="dxa"/>
          <w:bottom w:w="0" w:type="dxa"/>
          <w:right w:w="108" w:type="dxa"/>
        </w:tblCellMar>
      </w:tblPr>
      <w:tblGrid>
        <w:gridCol w:w="652"/>
        <w:gridCol w:w="1914"/>
        <w:gridCol w:w="2881"/>
        <w:gridCol w:w="1746"/>
        <w:gridCol w:w="2049"/>
      </w:tblGrid>
      <w:tr>
        <w:tblPrEx>
          <w:tblCellMar>
            <w:top w:w="0" w:type="dxa"/>
            <w:left w:w="108" w:type="dxa"/>
            <w:bottom w:w="0" w:type="dxa"/>
            <w:right w:w="108" w:type="dxa"/>
          </w:tblCellMar>
        </w:tblPrEx>
        <w:trPr>
          <w:trHeight w:val="270" w:hRule="atLeast"/>
        </w:trPr>
        <w:tc>
          <w:tcPr>
            <w:tcW w:w="1353" w:type="pct"/>
            <w:gridSpan w:val="2"/>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b/>
                <w:color w:val="auto"/>
                <w:szCs w:val="21"/>
              </w:rPr>
            </w:pPr>
            <w:bookmarkStart w:id="98" w:name="RANGE!A1"/>
            <w:r>
              <w:rPr>
                <w:rFonts w:hint="eastAsia" w:ascii="宋体" w:hAnsi="宋体" w:eastAsia="宋体" w:cs="宋体"/>
                <w:b/>
                <w:color w:val="auto"/>
                <w:szCs w:val="21"/>
              </w:rPr>
              <w:t>评审内容</w:t>
            </w:r>
            <w:bookmarkEnd w:id="98"/>
          </w:p>
        </w:tc>
        <w:tc>
          <w:tcPr>
            <w:tcW w:w="1570" w:type="pct"/>
            <w:tcBorders>
              <w:top w:val="single" w:color="auto" w:sz="4" w:space="0"/>
              <w:left w:val="nil"/>
              <w:bottom w:val="single" w:color="auto" w:sz="4" w:space="0"/>
              <w:right w:val="single" w:color="auto" w:sz="4" w:space="0"/>
            </w:tcBorders>
            <w:vAlign w:val="center"/>
          </w:tcPr>
          <w:p>
            <w:pPr>
              <w:spacing w:line="276" w:lineRule="auto"/>
              <w:jc w:val="center"/>
              <w:rPr>
                <w:rFonts w:hint="eastAsia" w:ascii="宋体" w:hAnsi="宋体" w:eastAsia="宋体" w:cs="宋体"/>
                <w:b/>
                <w:color w:val="auto"/>
                <w:szCs w:val="21"/>
              </w:rPr>
            </w:pPr>
            <w:r>
              <w:rPr>
                <w:rFonts w:hint="eastAsia" w:ascii="宋体" w:hAnsi="宋体" w:eastAsia="宋体" w:cs="宋体"/>
                <w:b/>
                <w:color w:val="auto"/>
                <w:szCs w:val="21"/>
              </w:rPr>
              <w:t>采购文件要求</w:t>
            </w:r>
          </w:p>
        </w:tc>
        <w:tc>
          <w:tcPr>
            <w:tcW w:w="956" w:type="pct"/>
            <w:tcBorders>
              <w:top w:val="single" w:color="auto" w:sz="4" w:space="0"/>
              <w:left w:val="nil"/>
              <w:bottom w:val="single" w:color="auto" w:sz="4" w:space="0"/>
              <w:right w:val="single" w:color="auto" w:sz="4" w:space="0"/>
            </w:tcBorders>
            <w:vAlign w:val="center"/>
          </w:tcPr>
          <w:p>
            <w:pPr>
              <w:spacing w:line="276" w:lineRule="auto"/>
              <w:jc w:val="center"/>
              <w:rPr>
                <w:rFonts w:hint="eastAsia" w:ascii="宋体" w:hAnsi="宋体" w:eastAsia="宋体" w:cs="宋体"/>
                <w:b/>
                <w:color w:val="auto"/>
                <w:szCs w:val="21"/>
              </w:rPr>
            </w:pPr>
            <w:r>
              <w:rPr>
                <w:rFonts w:hint="eastAsia" w:ascii="宋体" w:hAnsi="宋体" w:eastAsia="宋体" w:cs="宋体"/>
                <w:b/>
                <w:color w:val="auto"/>
                <w:szCs w:val="21"/>
              </w:rPr>
              <w:t>自查结论</w:t>
            </w:r>
          </w:p>
        </w:tc>
        <w:tc>
          <w:tcPr>
            <w:tcW w:w="1121" w:type="pct"/>
            <w:tcBorders>
              <w:top w:val="single" w:color="auto" w:sz="4" w:space="0"/>
              <w:left w:val="nil"/>
              <w:bottom w:val="single" w:color="auto" w:sz="4" w:space="0"/>
              <w:right w:val="single" w:color="auto" w:sz="4" w:space="0"/>
            </w:tcBorders>
            <w:vAlign w:val="center"/>
          </w:tcPr>
          <w:p>
            <w:pPr>
              <w:spacing w:line="276" w:lineRule="auto"/>
              <w:jc w:val="center"/>
              <w:rPr>
                <w:rFonts w:hint="eastAsia" w:ascii="宋体" w:hAnsi="宋体" w:eastAsia="宋体" w:cs="宋体"/>
                <w:b/>
                <w:color w:val="auto"/>
                <w:szCs w:val="21"/>
              </w:rPr>
            </w:pPr>
            <w:r>
              <w:rPr>
                <w:rFonts w:hint="eastAsia" w:ascii="宋体" w:hAnsi="宋体" w:eastAsia="宋体" w:cs="宋体"/>
                <w:b/>
                <w:color w:val="auto"/>
                <w:szCs w:val="21"/>
              </w:rPr>
              <w:t>证明资料</w:t>
            </w:r>
          </w:p>
        </w:tc>
      </w:tr>
      <w:tr>
        <w:tblPrEx>
          <w:tblCellMar>
            <w:top w:w="0" w:type="dxa"/>
            <w:left w:w="108" w:type="dxa"/>
            <w:bottom w:w="0" w:type="dxa"/>
            <w:right w:w="108" w:type="dxa"/>
          </w:tblCellMar>
        </w:tblPrEx>
        <w:trPr>
          <w:trHeight w:val="20" w:hRule="atLeast"/>
        </w:trPr>
        <w:tc>
          <w:tcPr>
            <w:tcW w:w="307" w:type="pct"/>
            <w:vMerge w:val="restart"/>
            <w:tcBorders>
              <w:top w:val="nil"/>
              <w:left w:val="single" w:color="auto" w:sz="4" w:space="0"/>
              <w:bottom w:val="single" w:color="auto" w:sz="4" w:space="0"/>
              <w:right w:val="single" w:color="auto" w:sz="4" w:space="0"/>
            </w:tcBorders>
            <w:vAlign w:val="center"/>
          </w:tcPr>
          <w:p>
            <w:pPr>
              <w:spacing w:line="240" w:lineRule="auto"/>
              <w:ind w:left="113" w:right="113"/>
              <w:jc w:val="center"/>
              <w:rPr>
                <w:rFonts w:hint="eastAsia" w:ascii="宋体" w:hAnsi="宋体" w:eastAsia="宋体" w:cs="宋体"/>
                <w:color w:val="auto"/>
                <w:szCs w:val="21"/>
              </w:rPr>
            </w:pPr>
            <w:r>
              <w:rPr>
                <w:rFonts w:hint="eastAsia" w:ascii="宋体" w:hAnsi="宋体" w:eastAsia="宋体" w:cs="宋体"/>
                <w:color w:val="auto"/>
                <w:szCs w:val="21"/>
              </w:rPr>
              <w:t>资格性审查表</w:t>
            </w:r>
          </w:p>
        </w:tc>
        <w:tc>
          <w:tcPr>
            <w:tcW w:w="1047"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p>
        </w:tc>
        <w:tc>
          <w:tcPr>
            <w:tcW w:w="1570"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p>
        </w:tc>
        <w:tc>
          <w:tcPr>
            <w:tcW w:w="956"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r>
              <w:rPr>
                <w:rFonts w:hint="eastAsia" w:ascii="宋体" w:hAnsi="宋体" w:eastAsia="宋体" w:cs="宋体"/>
                <w:color w:val="auto"/>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r>
              <w:rPr>
                <w:rFonts w:hint="eastAsia" w:ascii="宋体" w:hAnsi="宋体" w:eastAsia="宋体" w:cs="宋体"/>
                <w:color w:val="auto"/>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hint="eastAsia" w:ascii="宋体" w:hAnsi="宋体" w:eastAsia="宋体" w:cs="宋体"/>
                <w:color w:val="auto"/>
                <w:szCs w:val="21"/>
              </w:rPr>
            </w:pPr>
          </w:p>
        </w:tc>
        <w:tc>
          <w:tcPr>
            <w:tcW w:w="1047"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p>
        </w:tc>
        <w:tc>
          <w:tcPr>
            <w:tcW w:w="1570"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p>
        </w:tc>
        <w:tc>
          <w:tcPr>
            <w:tcW w:w="956"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r>
              <w:rPr>
                <w:rFonts w:hint="eastAsia" w:ascii="宋体" w:hAnsi="宋体" w:eastAsia="宋体" w:cs="宋体"/>
                <w:color w:val="auto"/>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r>
              <w:rPr>
                <w:rFonts w:hint="eastAsia" w:ascii="宋体" w:hAnsi="宋体" w:eastAsia="宋体" w:cs="宋体"/>
                <w:color w:val="auto"/>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hint="eastAsia" w:ascii="宋体" w:hAnsi="宋体" w:eastAsia="宋体" w:cs="宋体"/>
                <w:color w:val="auto"/>
                <w:szCs w:val="21"/>
              </w:rPr>
            </w:pPr>
          </w:p>
        </w:tc>
        <w:tc>
          <w:tcPr>
            <w:tcW w:w="1047"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p>
        </w:tc>
        <w:tc>
          <w:tcPr>
            <w:tcW w:w="1570"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p>
        </w:tc>
        <w:tc>
          <w:tcPr>
            <w:tcW w:w="956"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r>
              <w:rPr>
                <w:rFonts w:hint="eastAsia" w:ascii="宋体" w:hAnsi="宋体" w:eastAsia="宋体" w:cs="宋体"/>
                <w:color w:val="auto"/>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r>
              <w:rPr>
                <w:rFonts w:hint="eastAsia" w:ascii="宋体" w:hAnsi="宋体" w:eastAsia="宋体" w:cs="宋体"/>
                <w:color w:val="auto"/>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hint="eastAsia" w:ascii="宋体" w:hAnsi="宋体" w:eastAsia="宋体" w:cs="宋体"/>
                <w:color w:val="auto"/>
                <w:szCs w:val="21"/>
              </w:rPr>
            </w:pPr>
          </w:p>
        </w:tc>
        <w:tc>
          <w:tcPr>
            <w:tcW w:w="1047"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p>
        </w:tc>
        <w:tc>
          <w:tcPr>
            <w:tcW w:w="1570"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p>
        </w:tc>
        <w:tc>
          <w:tcPr>
            <w:tcW w:w="956"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r>
              <w:rPr>
                <w:rFonts w:hint="eastAsia" w:ascii="宋体" w:hAnsi="宋体" w:eastAsia="宋体" w:cs="宋体"/>
                <w:color w:val="auto"/>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r>
              <w:rPr>
                <w:rFonts w:hint="eastAsia" w:ascii="宋体" w:hAnsi="宋体" w:eastAsia="宋体" w:cs="宋体"/>
                <w:color w:val="auto"/>
                <w:szCs w:val="21"/>
              </w:rPr>
              <w:t>见响应文件第（）页</w:t>
            </w:r>
          </w:p>
        </w:tc>
      </w:tr>
      <w:tr>
        <w:tblPrEx>
          <w:tblCellMar>
            <w:top w:w="0" w:type="dxa"/>
            <w:left w:w="108" w:type="dxa"/>
            <w:bottom w:w="0" w:type="dxa"/>
            <w:right w:w="108" w:type="dxa"/>
          </w:tblCellMar>
        </w:tblPrEx>
        <w:trPr>
          <w:trHeight w:val="20" w:hRule="atLeast"/>
        </w:trPr>
        <w:tc>
          <w:tcPr>
            <w:tcW w:w="307" w:type="pct"/>
            <w:vMerge w:val="restart"/>
            <w:tcBorders>
              <w:top w:val="nil"/>
              <w:left w:val="single" w:color="auto" w:sz="4" w:space="0"/>
              <w:right w:val="single" w:color="auto" w:sz="4" w:space="0"/>
            </w:tcBorders>
            <w:textDirection w:val="tbRlV"/>
            <w:vAlign w:val="center"/>
          </w:tcPr>
          <w:p>
            <w:pPr>
              <w:spacing w:line="240" w:lineRule="auto"/>
              <w:ind w:left="113" w:right="113"/>
              <w:jc w:val="center"/>
              <w:rPr>
                <w:rFonts w:hint="eastAsia" w:ascii="宋体" w:hAnsi="宋体" w:eastAsia="宋体" w:cs="宋体"/>
                <w:color w:val="auto"/>
                <w:szCs w:val="21"/>
              </w:rPr>
            </w:pPr>
            <w:r>
              <w:rPr>
                <w:rFonts w:hint="eastAsia" w:ascii="宋体" w:hAnsi="宋体" w:eastAsia="宋体" w:cs="宋体"/>
                <w:color w:val="auto"/>
                <w:szCs w:val="21"/>
              </w:rPr>
              <w:t>符合性审查</w:t>
            </w:r>
          </w:p>
        </w:tc>
        <w:tc>
          <w:tcPr>
            <w:tcW w:w="1047"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p>
        </w:tc>
        <w:tc>
          <w:tcPr>
            <w:tcW w:w="1570"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p>
        </w:tc>
        <w:tc>
          <w:tcPr>
            <w:tcW w:w="956"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r>
              <w:rPr>
                <w:rFonts w:hint="eastAsia" w:ascii="宋体" w:hAnsi="宋体" w:eastAsia="宋体" w:cs="宋体"/>
                <w:color w:val="auto"/>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r>
              <w:rPr>
                <w:rFonts w:hint="eastAsia" w:ascii="宋体" w:hAnsi="宋体" w:eastAsia="宋体" w:cs="宋体"/>
                <w:color w:val="auto"/>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left w:val="single" w:color="auto" w:sz="4" w:space="0"/>
              <w:right w:val="single" w:color="auto" w:sz="4" w:space="0"/>
            </w:tcBorders>
            <w:textDirection w:val="tbRlV"/>
            <w:vAlign w:val="center"/>
          </w:tcPr>
          <w:p>
            <w:pPr>
              <w:rPr>
                <w:rFonts w:hint="eastAsia" w:ascii="宋体" w:hAnsi="宋体" w:eastAsia="宋体" w:cs="宋体"/>
                <w:color w:val="auto"/>
                <w:szCs w:val="21"/>
              </w:rPr>
            </w:pPr>
          </w:p>
        </w:tc>
        <w:tc>
          <w:tcPr>
            <w:tcW w:w="1047"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p>
        </w:tc>
        <w:tc>
          <w:tcPr>
            <w:tcW w:w="1570"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p>
        </w:tc>
        <w:tc>
          <w:tcPr>
            <w:tcW w:w="956"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r>
              <w:rPr>
                <w:rFonts w:hint="eastAsia" w:ascii="宋体" w:hAnsi="宋体" w:eastAsia="宋体" w:cs="宋体"/>
                <w:color w:val="auto"/>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r>
              <w:rPr>
                <w:rFonts w:hint="eastAsia" w:ascii="宋体" w:hAnsi="宋体" w:eastAsia="宋体" w:cs="宋体"/>
                <w:color w:val="auto"/>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left w:val="single" w:color="auto" w:sz="4" w:space="0"/>
              <w:right w:val="single" w:color="auto" w:sz="4" w:space="0"/>
            </w:tcBorders>
            <w:textDirection w:val="tbRlV"/>
            <w:vAlign w:val="center"/>
          </w:tcPr>
          <w:p>
            <w:pPr>
              <w:rPr>
                <w:rFonts w:hint="eastAsia" w:ascii="宋体" w:hAnsi="宋体" w:eastAsia="宋体" w:cs="宋体"/>
                <w:color w:val="auto"/>
                <w:szCs w:val="21"/>
              </w:rPr>
            </w:pPr>
          </w:p>
        </w:tc>
        <w:tc>
          <w:tcPr>
            <w:tcW w:w="1047"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p>
        </w:tc>
        <w:tc>
          <w:tcPr>
            <w:tcW w:w="1570"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p>
        </w:tc>
        <w:tc>
          <w:tcPr>
            <w:tcW w:w="956"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r>
              <w:rPr>
                <w:rFonts w:hint="eastAsia" w:ascii="宋体" w:hAnsi="宋体" w:eastAsia="宋体" w:cs="宋体"/>
                <w:color w:val="auto"/>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r>
              <w:rPr>
                <w:rFonts w:hint="eastAsia" w:ascii="宋体" w:hAnsi="宋体" w:eastAsia="宋体" w:cs="宋体"/>
                <w:color w:val="auto"/>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left w:val="single" w:color="auto" w:sz="4" w:space="0"/>
              <w:bottom w:val="single" w:color="auto" w:sz="4" w:space="0"/>
              <w:right w:val="single" w:color="auto" w:sz="4" w:space="0"/>
            </w:tcBorders>
            <w:textDirection w:val="tbRlV"/>
            <w:vAlign w:val="center"/>
          </w:tcPr>
          <w:p>
            <w:pPr>
              <w:rPr>
                <w:rFonts w:hint="eastAsia" w:ascii="宋体" w:hAnsi="宋体" w:eastAsia="宋体" w:cs="宋体"/>
                <w:color w:val="auto"/>
                <w:szCs w:val="21"/>
              </w:rPr>
            </w:pPr>
          </w:p>
        </w:tc>
        <w:tc>
          <w:tcPr>
            <w:tcW w:w="1047"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p>
        </w:tc>
        <w:tc>
          <w:tcPr>
            <w:tcW w:w="1570"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p>
        </w:tc>
        <w:tc>
          <w:tcPr>
            <w:tcW w:w="956"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r>
              <w:rPr>
                <w:rFonts w:hint="eastAsia" w:ascii="宋体" w:hAnsi="宋体" w:eastAsia="宋体" w:cs="宋体"/>
                <w:color w:val="auto"/>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r>
              <w:rPr>
                <w:rFonts w:hint="eastAsia" w:ascii="宋体" w:hAnsi="宋体" w:eastAsia="宋体" w:cs="宋体"/>
                <w:color w:val="auto"/>
                <w:szCs w:val="21"/>
              </w:rPr>
              <w:t>见响应文件第（）页</w:t>
            </w:r>
          </w:p>
        </w:tc>
      </w:tr>
    </w:tbl>
    <w:p>
      <w:pPr>
        <w:rPr>
          <w:rFonts w:hint="eastAsia" w:ascii="宋体" w:hAnsi="宋体" w:eastAsia="宋体" w:cs="宋体"/>
          <w:color w:val="auto"/>
          <w:sz w:val="32"/>
          <w:szCs w:val="32"/>
        </w:rPr>
      </w:pPr>
    </w:p>
    <w:p>
      <w:pPr>
        <w:rPr>
          <w:rFonts w:hint="eastAsia" w:ascii="宋体" w:hAnsi="宋体" w:eastAsia="宋体" w:cs="宋体"/>
          <w:color w:val="auto"/>
          <w:sz w:val="32"/>
          <w:szCs w:val="32"/>
        </w:rPr>
      </w:pPr>
      <w:r>
        <w:rPr>
          <w:rFonts w:hint="eastAsia" w:ascii="宋体" w:hAnsi="宋体" w:eastAsia="宋体" w:cs="宋体"/>
          <w:color w:val="auto"/>
          <w:sz w:val="32"/>
          <w:szCs w:val="32"/>
        </w:rPr>
        <w:br w:type="page"/>
      </w:r>
    </w:p>
    <w:p>
      <w:pPr>
        <w:pStyle w:val="4"/>
        <w:spacing w:line="276" w:lineRule="auto"/>
        <w:jc w:val="center"/>
        <w:rPr>
          <w:rFonts w:hint="eastAsia" w:ascii="宋体" w:hAnsi="宋体" w:eastAsia="宋体" w:cs="宋体"/>
          <w:color w:val="auto"/>
        </w:rPr>
      </w:pPr>
      <w:r>
        <w:rPr>
          <w:rFonts w:hint="eastAsia" w:ascii="宋体" w:hAnsi="宋体" w:eastAsia="宋体" w:cs="宋体"/>
          <w:color w:val="auto"/>
        </w:rPr>
        <w:t>评审细则索引表</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6"/>
        <w:gridCol w:w="5031"/>
        <w:gridCol w:w="2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815" w:type="pct"/>
            <w:vAlign w:val="center"/>
          </w:tcPr>
          <w:p>
            <w:pPr>
              <w:pStyle w:val="291"/>
              <w:keepNext w:val="0"/>
              <w:snapToGrid w:val="0"/>
              <w:spacing w:before="0" w:after="0" w:line="276" w:lineRule="auto"/>
              <w:textAlignment w:val="auto"/>
              <w:rPr>
                <w:rFonts w:hint="eastAsia" w:ascii="宋体" w:hAnsi="宋体" w:eastAsia="宋体" w:cs="宋体"/>
                <w:b/>
                <w:bCs/>
                <w:snapToGrid/>
                <w:color w:val="auto"/>
                <w:spacing w:val="0"/>
                <w:kern w:val="2"/>
                <w:szCs w:val="24"/>
              </w:rPr>
            </w:pPr>
            <w:r>
              <w:rPr>
                <w:rFonts w:hint="eastAsia" w:ascii="宋体" w:hAnsi="宋体" w:eastAsia="宋体" w:cs="宋体"/>
                <w:b/>
                <w:bCs/>
                <w:snapToGrid/>
                <w:color w:val="auto"/>
                <w:spacing w:val="0"/>
                <w:kern w:val="2"/>
                <w:szCs w:val="24"/>
              </w:rPr>
              <w:t>评审分项</w:t>
            </w:r>
          </w:p>
        </w:tc>
        <w:tc>
          <w:tcPr>
            <w:tcW w:w="2722" w:type="pct"/>
            <w:vAlign w:val="center"/>
          </w:tcPr>
          <w:p>
            <w:pPr>
              <w:pStyle w:val="291"/>
              <w:keepNext w:val="0"/>
              <w:snapToGrid w:val="0"/>
              <w:spacing w:before="0" w:after="0" w:line="276" w:lineRule="auto"/>
              <w:textAlignment w:val="auto"/>
              <w:rPr>
                <w:rFonts w:hint="eastAsia" w:ascii="宋体" w:hAnsi="宋体" w:eastAsia="宋体" w:cs="宋体"/>
                <w:b/>
                <w:bCs/>
                <w:snapToGrid/>
                <w:color w:val="auto"/>
                <w:spacing w:val="0"/>
                <w:kern w:val="2"/>
                <w:szCs w:val="24"/>
              </w:rPr>
            </w:pPr>
            <w:r>
              <w:rPr>
                <w:rFonts w:hint="eastAsia" w:ascii="宋体" w:hAnsi="宋体" w:eastAsia="宋体" w:cs="宋体"/>
                <w:b/>
                <w:bCs/>
                <w:snapToGrid/>
                <w:color w:val="auto"/>
                <w:spacing w:val="0"/>
                <w:kern w:val="2"/>
                <w:szCs w:val="24"/>
              </w:rPr>
              <w:t>评审细则</w:t>
            </w:r>
          </w:p>
        </w:tc>
        <w:tc>
          <w:tcPr>
            <w:tcW w:w="1463" w:type="pct"/>
            <w:vAlign w:val="center"/>
          </w:tcPr>
          <w:p>
            <w:pPr>
              <w:pStyle w:val="291"/>
              <w:keepNext w:val="0"/>
              <w:snapToGrid w:val="0"/>
              <w:spacing w:before="0" w:after="0" w:line="276" w:lineRule="auto"/>
              <w:textAlignment w:val="auto"/>
              <w:rPr>
                <w:rFonts w:hint="eastAsia" w:ascii="宋体" w:hAnsi="宋体" w:eastAsia="宋体" w:cs="宋体"/>
                <w:b/>
                <w:bCs/>
                <w:snapToGrid/>
                <w:color w:val="auto"/>
                <w:spacing w:val="0"/>
                <w:kern w:val="2"/>
                <w:szCs w:val="24"/>
              </w:rPr>
            </w:pPr>
            <w:r>
              <w:rPr>
                <w:rFonts w:hint="eastAsia" w:ascii="宋体" w:hAnsi="宋体" w:eastAsia="宋体" w:cs="宋体"/>
                <w:b/>
                <w:bCs/>
                <w:snapToGrid/>
                <w:color w:val="auto"/>
                <w:spacing w:val="0"/>
                <w:kern w:val="2"/>
                <w:szCs w:val="24"/>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trPr>
        <w:tc>
          <w:tcPr>
            <w:tcW w:w="815" w:type="pct"/>
            <w:vMerge w:val="restart"/>
            <w:textDirection w:val="tbRlV"/>
            <w:vAlign w:val="center"/>
          </w:tcPr>
          <w:p>
            <w:pPr>
              <w:ind w:left="113" w:right="113"/>
              <w:jc w:val="center"/>
              <w:rPr>
                <w:rFonts w:hint="eastAsia" w:ascii="宋体" w:hAnsi="宋体" w:eastAsia="宋体" w:cs="宋体"/>
                <w:color w:val="auto"/>
                <w:sz w:val="24"/>
              </w:rPr>
            </w:pPr>
            <w:r>
              <w:rPr>
                <w:rFonts w:hint="eastAsia" w:ascii="宋体" w:hAnsi="宋体" w:eastAsia="宋体" w:cs="宋体"/>
                <w:color w:val="auto"/>
                <w:sz w:val="24"/>
              </w:rPr>
              <w:t>技术商务评分</w:t>
            </w:r>
          </w:p>
        </w:tc>
        <w:tc>
          <w:tcPr>
            <w:tcW w:w="2722" w:type="pct"/>
            <w:vAlign w:val="center"/>
          </w:tcPr>
          <w:p>
            <w:pPr>
              <w:pStyle w:val="33"/>
              <w:adjustRightInd w:val="0"/>
              <w:snapToGrid w:val="0"/>
              <w:rPr>
                <w:rFonts w:hint="eastAsia" w:ascii="宋体" w:hAnsi="宋体" w:eastAsia="宋体" w:cs="宋体"/>
                <w:bCs/>
                <w:color w:val="auto"/>
                <w:sz w:val="24"/>
                <w:szCs w:val="24"/>
              </w:rPr>
            </w:pPr>
          </w:p>
        </w:tc>
        <w:tc>
          <w:tcPr>
            <w:tcW w:w="1463" w:type="pct"/>
            <w:vAlign w:val="center"/>
          </w:tcPr>
          <w:p>
            <w:pPr>
              <w:pStyle w:val="33"/>
              <w:adjustRightInd w:val="0"/>
              <w:snapToGrid w:val="0"/>
              <w:rPr>
                <w:rFonts w:hint="eastAsia" w:ascii="宋体" w:hAnsi="宋体" w:eastAsia="宋体" w:cs="宋体"/>
                <w:color w:val="auto"/>
                <w:sz w:val="24"/>
                <w:szCs w:val="24"/>
              </w:rPr>
            </w:pPr>
            <w:r>
              <w:rPr>
                <w:rFonts w:hint="eastAsia" w:ascii="宋体" w:hAnsi="宋体" w:eastAsia="宋体" w:cs="宋体"/>
                <w:color w:val="auto"/>
                <w:sz w:val="24"/>
                <w:szCs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trPr>
        <w:tc>
          <w:tcPr>
            <w:tcW w:w="815" w:type="pct"/>
            <w:vMerge w:val="continue"/>
            <w:textDirection w:val="tbRlV"/>
            <w:vAlign w:val="center"/>
          </w:tcPr>
          <w:p>
            <w:pPr>
              <w:ind w:left="113" w:right="113"/>
              <w:jc w:val="center"/>
              <w:rPr>
                <w:rFonts w:hint="eastAsia" w:ascii="宋体" w:hAnsi="宋体" w:eastAsia="宋体" w:cs="宋体"/>
                <w:color w:val="auto"/>
                <w:sz w:val="24"/>
              </w:rPr>
            </w:pPr>
          </w:p>
        </w:tc>
        <w:tc>
          <w:tcPr>
            <w:tcW w:w="2722" w:type="pct"/>
            <w:vAlign w:val="center"/>
          </w:tcPr>
          <w:p>
            <w:pPr>
              <w:pStyle w:val="33"/>
              <w:adjustRightInd w:val="0"/>
              <w:snapToGrid w:val="0"/>
              <w:rPr>
                <w:rFonts w:hint="eastAsia" w:ascii="宋体" w:hAnsi="宋体" w:eastAsia="宋体" w:cs="宋体"/>
                <w:color w:val="auto"/>
                <w:sz w:val="24"/>
                <w:szCs w:val="24"/>
              </w:rPr>
            </w:pPr>
          </w:p>
        </w:tc>
        <w:tc>
          <w:tcPr>
            <w:tcW w:w="1463" w:type="pct"/>
            <w:vAlign w:val="center"/>
          </w:tcPr>
          <w:p>
            <w:pPr>
              <w:pStyle w:val="33"/>
              <w:adjustRightInd w:val="0"/>
              <w:snapToGrid w:val="0"/>
              <w:rPr>
                <w:rFonts w:hint="eastAsia" w:ascii="宋体" w:hAnsi="宋体" w:eastAsia="宋体" w:cs="宋体"/>
                <w:color w:val="auto"/>
                <w:sz w:val="24"/>
                <w:szCs w:val="24"/>
              </w:rPr>
            </w:pPr>
            <w:r>
              <w:rPr>
                <w:rFonts w:hint="eastAsia" w:ascii="宋体" w:hAnsi="宋体" w:eastAsia="宋体" w:cs="宋体"/>
                <w:color w:val="auto"/>
                <w:sz w:val="24"/>
                <w:szCs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815" w:type="pct"/>
            <w:vMerge w:val="continue"/>
            <w:textDirection w:val="tbRlV"/>
            <w:vAlign w:val="center"/>
          </w:tcPr>
          <w:p>
            <w:pPr>
              <w:ind w:left="113" w:right="113"/>
              <w:jc w:val="center"/>
              <w:rPr>
                <w:rFonts w:hint="eastAsia" w:ascii="宋体" w:hAnsi="宋体" w:eastAsia="宋体" w:cs="宋体"/>
                <w:color w:val="auto"/>
                <w:sz w:val="24"/>
              </w:rPr>
            </w:pPr>
          </w:p>
        </w:tc>
        <w:tc>
          <w:tcPr>
            <w:tcW w:w="2722" w:type="pct"/>
            <w:vAlign w:val="center"/>
          </w:tcPr>
          <w:p>
            <w:pPr>
              <w:adjustRightInd w:val="0"/>
              <w:snapToGrid w:val="0"/>
              <w:rPr>
                <w:rFonts w:hint="eastAsia" w:ascii="宋体" w:hAnsi="宋体" w:eastAsia="宋体" w:cs="宋体"/>
                <w:color w:val="auto"/>
                <w:sz w:val="24"/>
              </w:rPr>
            </w:pPr>
          </w:p>
        </w:tc>
        <w:tc>
          <w:tcPr>
            <w:tcW w:w="1463" w:type="pct"/>
            <w:vAlign w:val="center"/>
          </w:tcPr>
          <w:p>
            <w:pPr>
              <w:adjustRightInd w:val="0"/>
              <w:snapToGrid w:val="0"/>
              <w:rPr>
                <w:rFonts w:hint="eastAsia" w:ascii="宋体" w:hAnsi="宋体" w:eastAsia="宋体" w:cs="宋体"/>
                <w:color w:val="auto"/>
                <w:sz w:val="24"/>
              </w:rPr>
            </w:pPr>
            <w:r>
              <w:rPr>
                <w:rFonts w:hint="eastAsia" w:ascii="宋体" w:hAnsi="宋体" w:eastAsia="宋体" w:cs="宋体"/>
                <w:color w:val="auto"/>
                <w:sz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trPr>
        <w:tc>
          <w:tcPr>
            <w:tcW w:w="815" w:type="pct"/>
            <w:vMerge w:val="continue"/>
            <w:textDirection w:val="tbRlV"/>
            <w:vAlign w:val="center"/>
          </w:tcPr>
          <w:p>
            <w:pPr>
              <w:ind w:left="113" w:right="113"/>
              <w:jc w:val="center"/>
              <w:rPr>
                <w:rFonts w:hint="eastAsia" w:ascii="宋体" w:hAnsi="宋体" w:eastAsia="宋体" w:cs="宋体"/>
                <w:color w:val="auto"/>
                <w:sz w:val="24"/>
              </w:rPr>
            </w:pPr>
          </w:p>
        </w:tc>
        <w:tc>
          <w:tcPr>
            <w:tcW w:w="2722" w:type="pct"/>
            <w:vAlign w:val="center"/>
          </w:tcPr>
          <w:p>
            <w:pPr>
              <w:adjustRightInd w:val="0"/>
              <w:snapToGrid w:val="0"/>
              <w:rPr>
                <w:rFonts w:hint="eastAsia" w:ascii="宋体" w:hAnsi="宋体" w:eastAsia="宋体" w:cs="宋体"/>
                <w:color w:val="auto"/>
                <w:sz w:val="24"/>
              </w:rPr>
            </w:pPr>
          </w:p>
        </w:tc>
        <w:tc>
          <w:tcPr>
            <w:tcW w:w="1463" w:type="pct"/>
            <w:vAlign w:val="center"/>
          </w:tcPr>
          <w:p>
            <w:pPr>
              <w:adjustRightInd w:val="0"/>
              <w:snapToGrid w:val="0"/>
              <w:rPr>
                <w:rFonts w:hint="eastAsia" w:ascii="宋体" w:hAnsi="宋体" w:eastAsia="宋体" w:cs="宋体"/>
                <w:color w:val="auto"/>
                <w:sz w:val="24"/>
              </w:rPr>
            </w:pPr>
            <w:r>
              <w:rPr>
                <w:rFonts w:hint="eastAsia" w:ascii="宋体" w:hAnsi="宋体" w:eastAsia="宋体" w:cs="宋体"/>
                <w:color w:val="auto"/>
                <w:sz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trPr>
        <w:tc>
          <w:tcPr>
            <w:tcW w:w="815" w:type="pct"/>
            <w:vMerge w:val="continue"/>
            <w:textDirection w:val="tbRlV"/>
            <w:vAlign w:val="center"/>
          </w:tcPr>
          <w:p>
            <w:pPr>
              <w:ind w:left="113" w:right="113"/>
              <w:jc w:val="center"/>
              <w:rPr>
                <w:rFonts w:hint="eastAsia" w:ascii="宋体" w:hAnsi="宋体" w:eastAsia="宋体" w:cs="宋体"/>
                <w:color w:val="auto"/>
                <w:sz w:val="24"/>
              </w:rPr>
            </w:pPr>
          </w:p>
        </w:tc>
        <w:tc>
          <w:tcPr>
            <w:tcW w:w="2722" w:type="pct"/>
            <w:vAlign w:val="center"/>
          </w:tcPr>
          <w:p>
            <w:pPr>
              <w:adjustRightInd w:val="0"/>
              <w:snapToGrid w:val="0"/>
              <w:rPr>
                <w:rFonts w:hint="eastAsia" w:ascii="宋体" w:hAnsi="宋体" w:eastAsia="宋体" w:cs="宋体"/>
                <w:color w:val="auto"/>
                <w:sz w:val="24"/>
              </w:rPr>
            </w:pPr>
          </w:p>
        </w:tc>
        <w:tc>
          <w:tcPr>
            <w:tcW w:w="1463" w:type="pct"/>
            <w:vAlign w:val="center"/>
          </w:tcPr>
          <w:p>
            <w:pPr>
              <w:adjustRightInd w:val="0"/>
              <w:snapToGrid w:val="0"/>
              <w:rPr>
                <w:rFonts w:hint="eastAsia" w:ascii="宋体" w:hAnsi="宋体" w:eastAsia="宋体" w:cs="宋体"/>
                <w:color w:val="auto"/>
                <w:sz w:val="24"/>
              </w:rPr>
            </w:pPr>
            <w:r>
              <w:rPr>
                <w:rFonts w:hint="eastAsia" w:ascii="宋体" w:hAnsi="宋体" w:eastAsia="宋体" w:cs="宋体"/>
                <w:color w:val="auto"/>
                <w:sz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trPr>
        <w:tc>
          <w:tcPr>
            <w:tcW w:w="815" w:type="pct"/>
            <w:vMerge w:val="continue"/>
            <w:vAlign w:val="center"/>
          </w:tcPr>
          <w:p>
            <w:pPr>
              <w:adjustRightInd w:val="0"/>
              <w:snapToGrid w:val="0"/>
              <w:jc w:val="center"/>
              <w:rPr>
                <w:rFonts w:hint="eastAsia" w:ascii="宋体" w:hAnsi="宋体" w:eastAsia="宋体" w:cs="宋体"/>
                <w:color w:val="auto"/>
                <w:sz w:val="24"/>
              </w:rPr>
            </w:pPr>
          </w:p>
        </w:tc>
        <w:tc>
          <w:tcPr>
            <w:tcW w:w="2722" w:type="pct"/>
            <w:vAlign w:val="center"/>
          </w:tcPr>
          <w:p>
            <w:pPr>
              <w:adjustRightInd w:val="0"/>
              <w:snapToGrid w:val="0"/>
              <w:rPr>
                <w:rFonts w:hint="eastAsia" w:ascii="宋体" w:hAnsi="宋体" w:eastAsia="宋体" w:cs="宋体"/>
                <w:color w:val="auto"/>
                <w:sz w:val="24"/>
              </w:rPr>
            </w:pPr>
          </w:p>
        </w:tc>
        <w:tc>
          <w:tcPr>
            <w:tcW w:w="1463" w:type="pct"/>
            <w:vAlign w:val="center"/>
          </w:tcPr>
          <w:p>
            <w:pPr>
              <w:adjustRightInd w:val="0"/>
              <w:snapToGrid w:val="0"/>
              <w:rPr>
                <w:rFonts w:hint="eastAsia" w:ascii="宋体" w:hAnsi="宋体" w:eastAsia="宋体" w:cs="宋体"/>
                <w:color w:val="auto"/>
                <w:sz w:val="24"/>
              </w:rPr>
            </w:pPr>
            <w:r>
              <w:rPr>
                <w:rFonts w:hint="eastAsia" w:ascii="宋体" w:hAnsi="宋体" w:eastAsia="宋体" w:cs="宋体"/>
                <w:color w:val="auto"/>
                <w:sz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trPr>
        <w:tc>
          <w:tcPr>
            <w:tcW w:w="815" w:type="pct"/>
            <w:vMerge w:val="continue"/>
            <w:vAlign w:val="center"/>
          </w:tcPr>
          <w:p>
            <w:pPr>
              <w:adjustRightInd w:val="0"/>
              <w:snapToGrid w:val="0"/>
              <w:jc w:val="center"/>
              <w:rPr>
                <w:rFonts w:hint="eastAsia" w:ascii="宋体" w:hAnsi="宋体" w:eastAsia="宋体" w:cs="宋体"/>
                <w:color w:val="auto"/>
                <w:sz w:val="24"/>
              </w:rPr>
            </w:pPr>
          </w:p>
        </w:tc>
        <w:tc>
          <w:tcPr>
            <w:tcW w:w="2722" w:type="pct"/>
            <w:vAlign w:val="center"/>
          </w:tcPr>
          <w:p>
            <w:pPr>
              <w:adjustRightInd w:val="0"/>
              <w:snapToGrid w:val="0"/>
              <w:rPr>
                <w:rFonts w:hint="eastAsia" w:ascii="宋体" w:hAnsi="宋体" w:eastAsia="宋体" w:cs="宋体"/>
                <w:color w:val="auto"/>
                <w:sz w:val="24"/>
              </w:rPr>
            </w:pPr>
          </w:p>
        </w:tc>
        <w:tc>
          <w:tcPr>
            <w:tcW w:w="1463" w:type="pct"/>
            <w:vAlign w:val="center"/>
          </w:tcPr>
          <w:p>
            <w:pPr>
              <w:adjustRightInd w:val="0"/>
              <w:snapToGrid w:val="0"/>
              <w:rPr>
                <w:rFonts w:hint="eastAsia" w:ascii="宋体" w:hAnsi="宋体" w:eastAsia="宋体" w:cs="宋体"/>
                <w:color w:val="auto"/>
                <w:sz w:val="24"/>
              </w:rPr>
            </w:pPr>
            <w:r>
              <w:rPr>
                <w:rFonts w:hint="eastAsia" w:ascii="宋体" w:hAnsi="宋体" w:eastAsia="宋体" w:cs="宋体"/>
                <w:color w:val="auto"/>
                <w:sz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9" w:hRule="atLeast"/>
        </w:trPr>
        <w:tc>
          <w:tcPr>
            <w:tcW w:w="815" w:type="pct"/>
            <w:vMerge w:val="continue"/>
            <w:vAlign w:val="center"/>
          </w:tcPr>
          <w:p>
            <w:pPr>
              <w:adjustRightInd w:val="0"/>
              <w:snapToGrid w:val="0"/>
              <w:jc w:val="center"/>
              <w:rPr>
                <w:rFonts w:hint="eastAsia" w:ascii="宋体" w:hAnsi="宋体" w:eastAsia="宋体" w:cs="宋体"/>
                <w:color w:val="auto"/>
                <w:sz w:val="24"/>
              </w:rPr>
            </w:pPr>
          </w:p>
        </w:tc>
        <w:tc>
          <w:tcPr>
            <w:tcW w:w="2722" w:type="pct"/>
            <w:vAlign w:val="center"/>
          </w:tcPr>
          <w:p>
            <w:pPr>
              <w:pStyle w:val="33"/>
              <w:adjustRightInd w:val="0"/>
              <w:snapToGrid w:val="0"/>
              <w:rPr>
                <w:rFonts w:hint="eastAsia" w:ascii="宋体" w:hAnsi="宋体" w:eastAsia="宋体" w:cs="宋体"/>
                <w:color w:val="auto"/>
                <w:sz w:val="24"/>
                <w:szCs w:val="24"/>
              </w:rPr>
            </w:pPr>
          </w:p>
        </w:tc>
        <w:tc>
          <w:tcPr>
            <w:tcW w:w="1463" w:type="pct"/>
            <w:vAlign w:val="center"/>
          </w:tcPr>
          <w:p>
            <w:pPr>
              <w:pStyle w:val="33"/>
              <w:adjustRightInd w:val="0"/>
              <w:snapToGrid w:val="0"/>
              <w:rPr>
                <w:rFonts w:hint="eastAsia" w:ascii="宋体" w:hAnsi="宋体" w:eastAsia="宋体" w:cs="宋体"/>
                <w:color w:val="auto"/>
                <w:sz w:val="24"/>
                <w:szCs w:val="24"/>
              </w:rPr>
            </w:pPr>
            <w:r>
              <w:rPr>
                <w:rFonts w:hint="eastAsia" w:ascii="宋体" w:hAnsi="宋体" w:eastAsia="宋体" w:cs="宋体"/>
                <w:color w:val="auto"/>
                <w:sz w:val="24"/>
                <w:szCs w:val="24"/>
              </w:rPr>
              <w:t>见响应文件第（）页</w:t>
            </w:r>
          </w:p>
        </w:tc>
      </w:tr>
    </w:tbl>
    <w:p>
      <w:pPr>
        <w:rPr>
          <w:rFonts w:hint="eastAsia" w:ascii="宋体" w:hAnsi="宋体" w:eastAsia="宋体" w:cs="宋体"/>
          <w:color w:val="auto"/>
          <w:sz w:val="32"/>
          <w:szCs w:val="32"/>
        </w:rPr>
      </w:pPr>
    </w:p>
    <w:p>
      <w:pPr>
        <w:rPr>
          <w:rFonts w:hint="eastAsia" w:ascii="宋体" w:hAnsi="宋体" w:eastAsia="宋体" w:cs="宋体"/>
          <w:b/>
          <w:bCs/>
          <w:color w:val="auto"/>
          <w:sz w:val="32"/>
          <w:szCs w:val="32"/>
        </w:rPr>
      </w:pPr>
      <w:r>
        <w:rPr>
          <w:rFonts w:hint="eastAsia" w:ascii="宋体" w:hAnsi="宋体" w:eastAsia="宋体" w:cs="宋体"/>
          <w:color w:val="auto"/>
          <w:sz w:val="32"/>
          <w:szCs w:val="32"/>
        </w:rPr>
        <w:br w:type="page"/>
      </w:r>
    </w:p>
    <w:p>
      <w:pPr>
        <w:pStyle w:val="4"/>
        <w:keepNext w:val="0"/>
        <w:keepLines w:val="0"/>
        <w:numPr>
          <w:ilvl w:val="0"/>
          <w:numId w:val="22"/>
        </w:numPr>
        <w:spacing w:before="120" w:after="120" w:line="240" w:lineRule="auto"/>
        <w:rPr>
          <w:rFonts w:hint="eastAsia" w:ascii="宋体" w:hAnsi="宋体" w:eastAsia="宋体" w:cs="宋体"/>
          <w:color w:val="auto"/>
          <w:szCs w:val="24"/>
        </w:rPr>
      </w:pPr>
      <w:r>
        <w:rPr>
          <w:rFonts w:hint="eastAsia" w:ascii="宋体" w:hAnsi="宋体" w:eastAsia="宋体" w:cs="宋体"/>
          <w:color w:val="auto"/>
          <w:szCs w:val="24"/>
        </w:rPr>
        <w:t>响应承诺函</w:t>
      </w:r>
      <w:bookmarkEnd w:id="88"/>
      <w:bookmarkEnd w:id="89"/>
      <w:bookmarkEnd w:id="90"/>
      <w:bookmarkEnd w:id="91"/>
      <w:bookmarkEnd w:id="92"/>
      <w:bookmarkEnd w:id="93"/>
      <w:bookmarkEnd w:id="94"/>
    </w:p>
    <w:p>
      <w:pPr>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响应承诺函</w:t>
      </w:r>
    </w:p>
    <w:p>
      <w:pPr>
        <w:adjustRightInd w:val="0"/>
        <w:snapToGrid w:val="0"/>
        <w:rPr>
          <w:rFonts w:hint="eastAsia" w:ascii="宋体" w:hAnsi="宋体" w:eastAsia="宋体" w:cs="宋体"/>
          <w:i/>
          <w:iCs/>
          <w:color w:val="auto"/>
          <w:sz w:val="24"/>
          <w:u w:val="single"/>
        </w:rPr>
      </w:pPr>
      <w:r>
        <w:rPr>
          <w:rFonts w:hint="eastAsia" w:ascii="宋体" w:hAnsi="宋体" w:eastAsia="宋体" w:cs="宋体"/>
          <w:color w:val="auto"/>
          <w:sz w:val="24"/>
        </w:rPr>
        <w:t>致：</w:t>
      </w:r>
      <w:r>
        <w:rPr>
          <w:rFonts w:hint="eastAsia" w:ascii="宋体" w:hAnsi="宋体" w:eastAsia="宋体" w:cs="宋体"/>
          <w:color w:val="auto"/>
          <w:sz w:val="24"/>
          <w:u w:val="single"/>
        </w:rPr>
        <w:t xml:space="preserve">     （采购人名称）</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你方组织的</w:t>
      </w:r>
      <w:r>
        <w:rPr>
          <w:rFonts w:hint="eastAsia" w:ascii="宋体" w:hAnsi="宋体" w:eastAsia="宋体" w:cs="宋体"/>
          <w:color w:val="auto"/>
          <w:u w:val="single"/>
          <w:lang w:eastAsia="zh-CN"/>
        </w:rPr>
        <w:t xml:space="preserve">        （项目名称）</w:t>
      </w:r>
      <w:r>
        <w:rPr>
          <w:rFonts w:hint="eastAsia" w:ascii="宋体" w:hAnsi="宋体" w:eastAsia="宋体" w:cs="宋体"/>
          <w:color w:val="auto"/>
          <w:lang w:eastAsia="zh-CN"/>
        </w:rPr>
        <w:t>[项目编号：</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]的竞争性磋商，我方愿参与响应。</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我方确认收到贵方提供的</w:t>
      </w:r>
      <w:r>
        <w:rPr>
          <w:rFonts w:hint="eastAsia" w:ascii="宋体" w:hAnsi="宋体" w:eastAsia="宋体" w:cs="宋体"/>
          <w:color w:val="auto"/>
          <w:u w:val="single"/>
          <w:lang w:eastAsia="zh-CN"/>
        </w:rPr>
        <w:t xml:space="preserve">        （项目名称）</w:t>
      </w:r>
      <w:r>
        <w:rPr>
          <w:rFonts w:hint="eastAsia" w:ascii="宋体" w:hAnsi="宋体" w:eastAsia="宋体" w:cs="宋体"/>
          <w:color w:val="auto"/>
          <w:lang w:eastAsia="zh-CN"/>
        </w:rPr>
        <w:t>的磋商文件的全部内容。</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pPr>
        <w:pStyle w:val="356"/>
        <w:rPr>
          <w:rFonts w:hint="eastAsia" w:ascii="宋体" w:hAnsi="宋体" w:eastAsia="宋体" w:cs="宋体"/>
          <w:color w:val="auto"/>
          <w:lang w:eastAsia="zh-CN"/>
        </w:rPr>
      </w:pPr>
      <w:r>
        <w:rPr>
          <w:rFonts w:hint="eastAsia" w:ascii="宋体" w:hAnsi="宋体" w:eastAsia="宋体" w:cs="宋体"/>
          <w:color w:val="auto"/>
          <w:u w:val="single"/>
          <w:lang w:eastAsia="zh-CN"/>
        </w:rPr>
        <w:t xml:space="preserve">       （供应商名称）</w:t>
      </w:r>
      <w:r>
        <w:rPr>
          <w:rFonts w:hint="eastAsia" w:ascii="宋体" w:hAnsi="宋体" w:eastAsia="宋体" w:cs="宋体"/>
          <w:color w:val="auto"/>
          <w:lang w:eastAsia="zh-CN"/>
        </w:rPr>
        <w:t>作为供应商正式授权</w:t>
      </w:r>
      <w:r>
        <w:rPr>
          <w:rFonts w:hint="eastAsia" w:ascii="宋体" w:hAnsi="宋体" w:eastAsia="宋体" w:cs="宋体"/>
          <w:color w:val="auto"/>
          <w:u w:val="single"/>
          <w:lang w:eastAsia="zh-CN"/>
        </w:rPr>
        <w:t xml:space="preserve">       （授权代表全名,职务）</w:t>
      </w:r>
      <w:r>
        <w:rPr>
          <w:rFonts w:hint="eastAsia" w:ascii="宋体" w:hAnsi="宋体" w:eastAsia="宋体" w:cs="宋体"/>
          <w:color w:val="auto"/>
          <w:lang w:eastAsia="zh-CN"/>
        </w:rPr>
        <w:t xml:space="preserve">代表我方全权处理有关本响应的一切事宜。   </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我方已完全明白磋商文件的所有条款要求，并申明如下：</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（一）按磋商文件提供的全部货物（工程、服务）与相关服务的磋商总价详见《首轮报价表》。</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二）本响应文件的有效期为从提交投标（响应）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（三）我方明白并同意，在规定的开启日之后，响应有效期之内撤回响应或成交后不按规定与采购人签订合同或不提交履约保证金, 则贵方将不予退还响应保证金。</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（四）我方愿意向贵方提供任何与本项报价有关的数据、情况和技术资料。若贵方需要，我方愿意提供我方作出的一切承诺的证明材料。</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（五）我方理解贵方不一定接受最低磋商价或任何贵方可能收到的响应。</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（六）我方如果成交，将保证履行磋商文件及其澄清、修改文件（如果有）中的全部责任和义务，按质、按量、按期完成《采购需求》及《合同书》中的全部任务。</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（七）我方作为法律、财务和运作上独立于采购人、采购代理机构的供应商，在此保证所提交的所有文件和全部说明是真实的和正确的。</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（八）我方磋商报价已包含应向知识产权所有权人支付的所有相关税费，并保证采购人在中国使用我方提供的货物时，如有第三方提出侵犯其知识产权主张的，责任由我方承担。</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（九）我方接受采购人委托向贵方支付代理服务费，项目总报价已包含代理服务费，如果被确定为成交供应商，承诺向贵方足额支付。</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（十）我方与其他供应商不存在单位负责人为同一人或者存在直接控股、管理关系。</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（十一）我方承诺未为本项目提供整体设计、规范编制或者项目管理、监理、检测等服务。</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（十二）我方未被列入法院失信被执行人名单中。</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（十三）我方具备《中华人民共和国政府采购法》第二十二条规定的条件，承诺如下：</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（2）我方符合法律、行政法规规定的其他条件。</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以上内容如有虚假或与事实不符的，磋商小组可将我方做无效响应处理，我方愿意承担相应的法律责任。</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（十四）我方对在本函及响应文件中所作的所有承诺承担法律责任。</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（十五）所有与本磋商有关的函件请发往下列地址：</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地    址：</w:t>
      </w:r>
      <w:r>
        <w:rPr>
          <w:rFonts w:hint="eastAsia" w:ascii="宋体" w:hAnsi="宋体" w:eastAsia="宋体" w:cs="宋体"/>
          <w:color w:val="auto"/>
          <w:u w:val="single"/>
          <w:lang w:eastAsia="zh-CN"/>
        </w:rPr>
        <w:t xml:space="preserve">               </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电    话：</w:t>
      </w:r>
      <w:r>
        <w:rPr>
          <w:rFonts w:hint="eastAsia" w:ascii="宋体" w:hAnsi="宋体" w:eastAsia="宋体" w:cs="宋体"/>
          <w:color w:val="auto"/>
          <w:u w:val="single"/>
          <w:lang w:eastAsia="zh-CN"/>
        </w:rPr>
        <w:t xml:space="preserve">               </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电子邮箱：</w:t>
      </w:r>
      <w:r>
        <w:rPr>
          <w:rFonts w:hint="eastAsia" w:ascii="宋体" w:hAnsi="宋体" w:eastAsia="宋体" w:cs="宋体"/>
          <w:color w:val="auto"/>
          <w:u w:val="single"/>
          <w:lang w:eastAsia="zh-CN"/>
        </w:rPr>
        <w:t xml:space="preserve">               </w:t>
      </w:r>
    </w:p>
    <w:p>
      <w:pPr>
        <w:pStyle w:val="356"/>
        <w:rPr>
          <w:rFonts w:hint="eastAsia" w:ascii="宋体" w:hAnsi="宋体" w:eastAsia="宋体" w:cs="宋体"/>
          <w:color w:val="auto"/>
          <w:u w:val="single"/>
          <w:lang w:eastAsia="zh-CN"/>
        </w:rPr>
      </w:pPr>
      <w:r>
        <w:rPr>
          <w:rFonts w:hint="eastAsia" w:ascii="宋体" w:hAnsi="宋体" w:eastAsia="宋体" w:cs="宋体"/>
          <w:color w:val="auto"/>
          <w:lang w:eastAsia="zh-CN"/>
        </w:rPr>
        <w:t>代表姓名：</w:t>
      </w:r>
      <w:r>
        <w:rPr>
          <w:rFonts w:hint="eastAsia" w:ascii="宋体" w:hAnsi="宋体" w:eastAsia="宋体" w:cs="宋体"/>
          <w:color w:val="auto"/>
          <w:u w:val="single"/>
          <w:lang w:eastAsia="zh-CN"/>
        </w:rPr>
        <w:t xml:space="preserve">               </w:t>
      </w:r>
    </w:p>
    <w:p>
      <w:pPr>
        <w:pStyle w:val="356"/>
        <w:rPr>
          <w:rFonts w:hint="eastAsia" w:ascii="宋体" w:hAnsi="宋体" w:eastAsia="宋体" w:cs="宋体"/>
          <w:color w:val="auto"/>
          <w:u w:val="single"/>
          <w:lang w:eastAsia="zh-CN"/>
        </w:rPr>
      </w:pPr>
      <w:r>
        <w:rPr>
          <w:rFonts w:hint="eastAsia" w:ascii="宋体" w:hAnsi="宋体" w:eastAsia="宋体" w:cs="宋体"/>
          <w:color w:val="auto"/>
          <w:lang w:eastAsia="zh-CN"/>
        </w:rPr>
        <w:t>职    务：</w:t>
      </w:r>
      <w:r>
        <w:rPr>
          <w:rFonts w:hint="eastAsia" w:ascii="宋体" w:hAnsi="宋体" w:eastAsia="宋体" w:cs="宋体"/>
          <w:color w:val="auto"/>
          <w:u w:val="single"/>
          <w:lang w:eastAsia="zh-CN"/>
        </w:rPr>
        <w:t xml:space="preserve">               </w:t>
      </w:r>
    </w:p>
    <w:p>
      <w:pPr>
        <w:pStyle w:val="356"/>
        <w:rPr>
          <w:rFonts w:hint="eastAsia" w:ascii="宋体" w:hAnsi="宋体" w:eastAsia="宋体" w:cs="宋体"/>
          <w:color w:val="auto"/>
          <w:lang w:eastAsia="zh-CN"/>
        </w:rPr>
      </w:pPr>
    </w:p>
    <w:p>
      <w:pPr>
        <w:pStyle w:val="356"/>
        <w:spacing w:line="480" w:lineRule="auto"/>
        <w:ind w:firstLine="0" w:firstLineChars="0"/>
        <w:jc w:val="right"/>
        <w:rPr>
          <w:rFonts w:hint="eastAsia" w:ascii="宋体" w:hAnsi="宋体" w:eastAsia="宋体" w:cs="宋体"/>
          <w:color w:val="auto"/>
          <w:lang w:eastAsia="zh-CN"/>
        </w:rPr>
      </w:pPr>
      <w:bookmarkStart w:id="99" w:name="_Hlk112010154"/>
      <w:r>
        <w:rPr>
          <w:rFonts w:hint="eastAsia" w:ascii="宋体" w:hAnsi="宋体" w:eastAsia="宋体" w:cs="宋体"/>
          <w:color w:val="auto"/>
          <w:kern w:val="0"/>
          <w:lang w:eastAsia="zh-CN"/>
        </w:rPr>
        <w:t>供应商</w:t>
      </w:r>
      <w:r>
        <w:rPr>
          <w:rFonts w:hint="eastAsia" w:ascii="宋体" w:hAnsi="宋体" w:eastAsia="宋体" w:cs="宋体"/>
          <w:color w:val="auto"/>
          <w:lang w:eastAsia="zh-CN"/>
        </w:rPr>
        <w:t>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pStyle w:val="356"/>
        <w:spacing w:line="480" w:lineRule="auto"/>
        <w:ind w:firstLine="4960" w:firstLineChars="2067"/>
        <w:jc w:val="right"/>
        <w:rPr>
          <w:rFonts w:hint="eastAsia"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xml:space="preserve">     </w:t>
      </w:r>
      <w:r>
        <w:rPr>
          <w:rFonts w:hint="eastAsia" w:ascii="宋体" w:hAnsi="宋体" w:eastAsia="宋体" w:cs="宋体"/>
          <w:color w:val="auto"/>
        </w:rPr>
        <w:t>年</w:t>
      </w:r>
      <w:r>
        <w:rPr>
          <w:rFonts w:hint="eastAsia" w:ascii="宋体" w:hAnsi="宋体" w:eastAsia="宋体" w:cs="宋体"/>
          <w:color w:val="auto"/>
          <w:u w:val="single"/>
        </w:rPr>
        <w:t xml:space="preserve">     </w:t>
      </w:r>
      <w:r>
        <w:rPr>
          <w:rFonts w:hint="eastAsia" w:ascii="宋体" w:hAnsi="宋体" w:eastAsia="宋体" w:cs="宋体"/>
          <w:color w:val="auto"/>
        </w:rPr>
        <w:t>月</w:t>
      </w:r>
      <w:r>
        <w:rPr>
          <w:rFonts w:hint="eastAsia" w:ascii="宋体" w:hAnsi="宋体" w:eastAsia="宋体" w:cs="宋体"/>
          <w:color w:val="auto"/>
          <w:u w:val="single"/>
        </w:rPr>
        <w:t xml:space="preserve">     </w:t>
      </w:r>
      <w:r>
        <w:rPr>
          <w:rFonts w:hint="eastAsia" w:ascii="宋体" w:hAnsi="宋体" w:eastAsia="宋体" w:cs="宋体"/>
          <w:color w:val="auto"/>
        </w:rPr>
        <w:t>日</w:t>
      </w:r>
      <w:bookmarkEnd w:id="99"/>
      <w:bookmarkStart w:id="100" w:name="_Toc425161128"/>
      <w:bookmarkStart w:id="101" w:name="_Toc462677250"/>
      <w:bookmarkStart w:id="102" w:name="_Toc462677251"/>
      <w:bookmarkStart w:id="103" w:name="_Toc259090997"/>
      <w:bookmarkStart w:id="104" w:name="_Toc6322298"/>
      <w:bookmarkStart w:id="105" w:name="_Toc259090984"/>
      <w:bookmarkStart w:id="106" w:name="_Toc462677236"/>
      <w:bookmarkStart w:id="107" w:name="_Toc67046896"/>
      <w:bookmarkStart w:id="108" w:name="_Toc276645581"/>
      <w:r>
        <w:rPr>
          <w:rFonts w:hint="eastAsia" w:ascii="宋体" w:hAnsi="宋体" w:eastAsia="宋体" w:cs="宋体"/>
          <w:color w:val="auto"/>
        </w:rPr>
        <w:br w:type="page"/>
      </w:r>
    </w:p>
    <w:p>
      <w:pPr>
        <w:pStyle w:val="4"/>
        <w:keepNext w:val="0"/>
        <w:keepLines w:val="0"/>
        <w:numPr>
          <w:ilvl w:val="0"/>
          <w:numId w:val="22"/>
        </w:numPr>
        <w:spacing w:before="120" w:after="120" w:line="240" w:lineRule="auto"/>
        <w:rPr>
          <w:rFonts w:hint="eastAsia" w:ascii="宋体" w:hAnsi="宋体" w:eastAsia="宋体" w:cs="宋体"/>
          <w:color w:val="auto"/>
          <w:szCs w:val="24"/>
        </w:rPr>
      </w:pPr>
      <w:bookmarkStart w:id="109" w:name="_Toc104040703"/>
      <w:r>
        <w:rPr>
          <w:rFonts w:hint="eastAsia" w:ascii="宋体" w:hAnsi="宋体" w:eastAsia="宋体" w:cs="宋体"/>
          <w:color w:val="auto"/>
          <w:szCs w:val="24"/>
        </w:rPr>
        <w:t>首轮报价表</w:t>
      </w:r>
      <w:bookmarkEnd w:id="109"/>
    </w:p>
    <w:p>
      <w:pPr>
        <w:jc w:val="center"/>
        <w:rPr>
          <w:rFonts w:hint="eastAsia" w:ascii="宋体" w:hAnsi="宋体" w:eastAsia="宋体" w:cs="宋体"/>
          <w:b/>
          <w:bCs/>
          <w:color w:val="auto"/>
          <w:sz w:val="28"/>
          <w:szCs w:val="28"/>
        </w:rPr>
      </w:pPr>
      <w:bookmarkStart w:id="110" w:name="_Hlk112010167"/>
      <w:r>
        <w:rPr>
          <w:rFonts w:hint="eastAsia" w:ascii="宋体" w:hAnsi="宋体" w:eastAsia="宋体" w:cs="宋体"/>
          <w:b/>
          <w:bCs/>
          <w:color w:val="auto"/>
          <w:sz w:val="28"/>
          <w:szCs w:val="28"/>
        </w:rPr>
        <w:t>首轮报价表</w:t>
      </w:r>
    </w:p>
    <w:p>
      <w:pPr>
        <w:rPr>
          <w:rFonts w:hint="eastAsia" w:ascii="宋体" w:hAnsi="宋体" w:eastAsia="宋体" w:cs="宋体"/>
          <w:bCs/>
          <w:color w:val="auto"/>
          <w:sz w:val="24"/>
        </w:rPr>
      </w:pPr>
      <w:r>
        <w:rPr>
          <w:rFonts w:hint="eastAsia" w:ascii="宋体" w:hAnsi="宋体" w:eastAsia="宋体" w:cs="宋体"/>
          <w:bCs/>
          <w:color w:val="auto"/>
          <w:sz w:val="24"/>
        </w:rPr>
        <w:t>项目名称：</w:t>
      </w:r>
      <w:r>
        <w:rPr>
          <w:rFonts w:hint="eastAsia" w:ascii="宋体" w:hAnsi="宋体" w:eastAsia="宋体" w:cs="宋体"/>
          <w:bCs/>
          <w:color w:val="auto"/>
          <w:sz w:val="24"/>
          <w:u w:val="single"/>
        </w:rPr>
        <w:t xml:space="preserve">                 </w:t>
      </w:r>
      <w:r>
        <w:rPr>
          <w:rFonts w:hint="eastAsia" w:ascii="宋体" w:hAnsi="宋体" w:eastAsia="宋体" w:cs="宋体"/>
          <w:bCs/>
          <w:color w:val="auto"/>
          <w:sz w:val="24"/>
        </w:rPr>
        <w:t xml:space="preserve">         </w:t>
      </w:r>
    </w:p>
    <w:p>
      <w:pPr>
        <w:rPr>
          <w:rFonts w:hint="eastAsia" w:ascii="宋体" w:hAnsi="宋体" w:eastAsia="宋体" w:cs="宋体"/>
          <w:color w:val="auto"/>
          <w:sz w:val="24"/>
        </w:rPr>
      </w:pPr>
      <w:r>
        <w:rPr>
          <w:rFonts w:hint="eastAsia" w:ascii="宋体" w:hAnsi="宋体" w:eastAsia="宋体" w:cs="宋体"/>
          <w:bCs/>
          <w:color w:val="auto"/>
          <w:sz w:val="24"/>
        </w:rPr>
        <w:t>项目编号：</w:t>
      </w:r>
      <w:r>
        <w:rPr>
          <w:rFonts w:hint="eastAsia" w:ascii="宋体" w:hAnsi="宋体" w:eastAsia="宋体" w:cs="宋体"/>
          <w:bCs/>
          <w:color w:val="auto"/>
          <w:sz w:val="24"/>
          <w:u w:val="single"/>
        </w:rPr>
        <w:t xml:space="preserve">           </w:t>
      </w:r>
      <w:r>
        <w:rPr>
          <w:rFonts w:hint="eastAsia" w:ascii="宋体" w:hAnsi="宋体" w:eastAsia="宋体" w:cs="宋体"/>
          <w:b/>
          <w:color w:val="auto"/>
          <w:sz w:val="24"/>
          <w:u w:val="single"/>
        </w:rPr>
        <w:t xml:space="preserve">      </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80"/>
        <w:gridCol w:w="2305"/>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2640" w:type="pct"/>
            <w:vAlign w:val="center"/>
          </w:tcPr>
          <w:p>
            <w:pPr>
              <w:spacing w:line="240" w:lineRule="auto"/>
              <w:jc w:val="center"/>
              <w:rPr>
                <w:rFonts w:hint="eastAsia" w:ascii="宋体" w:hAnsi="宋体" w:eastAsia="宋体" w:cs="宋体"/>
                <w:b/>
                <w:bCs/>
                <w:color w:val="auto"/>
                <w:sz w:val="24"/>
              </w:rPr>
            </w:pPr>
            <w:r>
              <w:rPr>
                <w:rFonts w:hint="eastAsia" w:ascii="宋体" w:hAnsi="宋体" w:eastAsia="宋体" w:cs="宋体"/>
                <w:b/>
                <w:bCs/>
                <w:color w:val="auto"/>
                <w:sz w:val="24"/>
              </w:rPr>
              <w:t>响应报价（元）</w:t>
            </w:r>
          </w:p>
        </w:tc>
        <w:tc>
          <w:tcPr>
            <w:tcW w:w="1247" w:type="pct"/>
            <w:vAlign w:val="center"/>
          </w:tcPr>
          <w:p>
            <w:pPr>
              <w:spacing w:line="240" w:lineRule="auto"/>
              <w:jc w:val="center"/>
              <w:rPr>
                <w:rFonts w:hint="eastAsia" w:ascii="宋体" w:hAnsi="宋体" w:eastAsia="宋体" w:cs="宋体"/>
                <w:b/>
                <w:bCs/>
                <w:color w:val="auto"/>
                <w:sz w:val="24"/>
              </w:rPr>
            </w:pPr>
            <w:r>
              <w:rPr>
                <w:rFonts w:hint="eastAsia" w:ascii="宋体" w:hAnsi="宋体" w:eastAsia="宋体" w:cs="宋体"/>
                <w:b/>
                <w:bCs/>
                <w:color w:val="auto"/>
                <w:sz w:val="24"/>
              </w:rPr>
              <w:t>服务期</w:t>
            </w:r>
          </w:p>
        </w:tc>
        <w:tc>
          <w:tcPr>
            <w:tcW w:w="1113" w:type="pct"/>
            <w:vAlign w:val="center"/>
          </w:tcPr>
          <w:p>
            <w:pPr>
              <w:spacing w:line="240" w:lineRule="auto"/>
              <w:jc w:val="center"/>
              <w:rPr>
                <w:rFonts w:hint="eastAsia" w:ascii="宋体" w:hAnsi="宋体" w:eastAsia="宋体" w:cs="宋体"/>
                <w:b/>
                <w:bCs/>
                <w:color w:val="auto"/>
                <w:sz w:val="24"/>
              </w:rPr>
            </w:pPr>
            <w:r>
              <w:rPr>
                <w:rFonts w:hint="eastAsia" w:ascii="宋体" w:hAnsi="宋体" w:eastAsia="宋体" w:cs="宋体"/>
                <w:b/>
                <w:bCs/>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2640" w:type="pct"/>
            <w:vAlign w:val="center"/>
          </w:tcPr>
          <w:p>
            <w:pPr>
              <w:rPr>
                <w:rFonts w:hint="eastAsia" w:ascii="宋体" w:hAnsi="宋体" w:eastAsia="宋体" w:cs="宋体"/>
                <w:color w:val="auto"/>
                <w:kern w:val="28"/>
                <w:sz w:val="24"/>
                <w:u w:val="single"/>
              </w:rPr>
            </w:pPr>
            <w:r>
              <w:rPr>
                <w:rFonts w:hint="eastAsia" w:ascii="宋体" w:hAnsi="宋体" w:eastAsia="宋体" w:cs="宋体"/>
                <w:color w:val="auto"/>
                <w:kern w:val="28"/>
                <w:sz w:val="24"/>
              </w:rPr>
              <w:t>小写：¥</w:t>
            </w:r>
            <w:r>
              <w:rPr>
                <w:rFonts w:hint="eastAsia" w:ascii="宋体" w:hAnsi="宋体" w:eastAsia="宋体" w:cs="宋体"/>
                <w:color w:val="auto"/>
                <w:kern w:val="28"/>
                <w:sz w:val="24"/>
                <w:u w:val="single"/>
              </w:rPr>
              <w:t xml:space="preserve">              </w:t>
            </w:r>
          </w:p>
          <w:p>
            <w:pPr>
              <w:pStyle w:val="45"/>
              <w:ind w:firstLine="480"/>
              <w:rPr>
                <w:rFonts w:hint="eastAsia" w:ascii="宋体" w:hAnsi="宋体" w:eastAsia="宋体" w:cs="宋体"/>
                <w:color w:val="auto"/>
                <w:sz w:val="24"/>
              </w:rPr>
            </w:pPr>
          </w:p>
          <w:p>
            <w:pPr>
              <w:keepLines/>
              <w:rPr>
                <w:rFonts w:hint="eastAsia" w:ascii="宋体" w:hAnsi="宋体" w:eastAsia="宋体" w:cs="宋体"/>
                <w:color w:val="auto"/>
                <w:kern w:val="28"/>
                <w:sz w:val="24"/>
                <w:u w:val="single"/>
              </w:rPr>
            </w:pPr>
            <w:r>
              <w:rPr>
                <w:rFonts w:hint="eastAsia" w:ascii="宋体" w:hAnsi="宋体" w:eastAsia="宋体" w:cs="宋体"/>
                <w:color w:val="auto"/>
                <w:kern w:val="28"/>
                <w:sz w:val="24"/>
              </w:rPr>
              <w:t>大写：人民币</w:t>
            </w:r>
            <w:r>
              <w:rPr>
                <w:rFonts w:hint="eastAsia" w:ascii="宋体" w:hAnsi="宋体" w:eastAsia="宋体" w:cs="宋体"/>
                <w:color w:val="auto"/>
                <w:kern w:val="28"/>
                <w:sz w:val="24"/>
                <w:u w:val="single"/>
              </w:rPr>
              <w:t xml:space="preserve">          </w:t>
            </w:r>
          </w:p>
        </w:tc>
        <w:tc>
          <w:tcPr>
            <w:tcW w:w="1247" w:type="pct"/>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按照磋商文件要求执行</w:t>
            </w:r>
          </w:p>
        </w:tc>
        <w:tc>
          <w:tcPr>
            <w:tcW w:w="1113" w:type="pct"/>
            <w:vAlign w:val="center"/>
          </w:tcPr>
          <w:p>
            <w:pPr>
              <w:jc w:val="center"/>
              <w:rPr>
                <w:rFonts w:hint="eastAsia" w:ascii="宋体" w:hAnsi="宋体" w:eastAsia="宋体" w:cs="宋体"/>
                <w:color w:val="auto"/>
                <w:sz w:val="24"/>
              </w:rPr>
            </w:pPr>
          </w:p>
        </w:tc>
      </w:tr>
    </w:tbl>
    <w:p>
      <w:pPr>
        <w:rPr>
          <w:rFonts w:hint="eastAsia" w:ascii="宋体" w:hAnsi="宋体" w:eastAsia="宋体" w:cs="宋体"/>
          <w:color w:val="auto"/>
          <w:sz w:val="24"/>
        </w:rPr>
      </w:pPr>
    </w:p>
    <w:p>
      <w:pPr>
        <w:rPr>
          <w:rFonts w:hint="eastAsia" w:ascii="宋体" w:hAnsi="宋体" w:eastAsia="宋体" w:cs="宋体"/>
          <w:color w:val="auto"/>
          <w:sz w:val="24"/>
        </w:rPr>
      </w:pPr>
      <w:r>
        <w:rPr>
          <w:rFonts w:hint="eastAsia" w:ascii="宋体" w:hAnsi="宋体" w:eastAsia="宋体" w:cs="宋体"/>
          <w:color w:val="auto"/>
          <w:sz w:val="24"/>
        </w:rPr>
        <w:t>注：</w:t>
      </w:r>
    </w:p>
    <w:p>
      <w:pPr>
        <w:rPr>
          <w:rFonts w:hint="eastAsia" w:ascii="宋体" w:hAnsi="宋体" w:eastAsia="宋体" w:cs="宋体"/>
          <w:color w:val="auto"/>
          <w:sz w:val="24"/>
        </w:rPr>
      </w:pPr>
      <w:bookmarkStart w:id="111" w:name="_Hlk67046034"/>
      <w:r>
        <w:rPr>
          <w:rFonts w:hint="eastAsia" w:ascii="宋体" w:hAnsi="宋体" w:eastAsia="宋体" w:cs="宋体"/>
          <w:color w:val="auto"/>
          <w:sz w:val="24"/>
        </w:rPr>
        <w:t>1．中文大写金额用汉字，如壹、贰、叁、肆、伍、陆、柒、捌、玖、拾、佰、仟、万、亿、元、角、分、零、整（正）等。</w:t>
      </w:r>
    </w:p>
    <w:p>
      <w:pPr>
        <w:rPr>
          <w:rFonts w:hint="eastAsia" w:ascii="宋体" w:hAnsi="宋体" w:eastAsia="宋体" w:cs="宋体"/>
          <w:color w:val="auto"/>
          <w:sz w:val="24"/>
        </w:rPr>
      </w:pPr>
      <w:r>
        <w:rPr>
          <w:rFonts w:hint="eastAsia" w:ascii="宋体" w:hAnsi="宋体" w:eastAsia="宋体" w:cs="宋体"/>
          <w:color w:val="auto"/>
          <w:sz w:val="24"/>
        </w:rPr>
        <w:t>2．响应报价的小数点后保留两位有效数。</w:t>
      </w:r>
    </w:p>
    <w:bookmarkEnd w:id="111"/>
    <w:p>
      <w:pPr>
        <w:adjustRightInd w:val="0"/>
        <w:snapToGrid w:val="0"/>
        <w:spacing w:line="300" w:lineRule="auto"/>
        <w:rPr>
          <w:rFonts w:hint="eastAsia" w:ascii="宋体" w:hAnsi="宋体" w:eastAsia="宋体" w:cs="宋体"/>
          <w:color w:val="auto"/>
          <w:sz w:val="24"/>
        </w:rPr>
      </w:pPr>
    </w:p>
    <w:bookmarkEnd w:id="100"/>
    <w:bookmarkEnd w:id="101"/>
    <w:bookmarkEnd w:id="102"/>
    <w:bookmarkEnd w:id="103"/>
    <w:p>
      <w:pPr>
        <w:pStyle w:val="2"/>
        <w:rPr>
          <w:rFonts w:hint="eastAsia" w:ascii="宋体" w:hAnsi="宋体" w:eastAsia="宋体" w:cs="宋体"/>
          <w:color w:val="auto"/>
          <w:sz w:val="24"/>
        </w:rPr>
      </w:pP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kern w:val="0"/>
          <w:lang w:eastAsia="zh-CN"/>
        </w:rPr>
        <w:t>供应商</w:t>
      </w:r>
      <w:r>
        <w:rPr>
          <w:rFonts w:hint="eastAsia" w:ascii="宋体" w:hAnsi="宋体" w:eastAsia="宋体" w:cs="宋体"/>
          <w:color w:val="auto"/>
          <w:lang w:eastAsia="zh-CN"/>
        </w:rPr>
        <w:t>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jc w:val="right"/>
        <w:rPr>
          <w:rFonts w:hint="eastAsia" w:ascii="宋体" w:hAnsi="宋体" w:eastAsia="宋体" w:cs="宋体"/>
          <w:color w:val="auto"/>
          <w:sz w:val="24"/>
        </w:rPr>
      </w:pPr>
      <w:r>
        <w:rPr>
          <w:rFonts w:hint="eastAsia" w:ascii="宋体" w:hAnsi="宋体" w:eastAsia="宋体" w:cs="宋体"/>
          <w:color w:val="auto"/>
        </w:rPr>
        <w:t>日期：</w:t>
      </w:r>
      <w:r>
        <w:rPr>
          <w:rFonts w:hint="eastAsia" w:ascii="宋体" w:hAnsi="宋体" w:eastAsia="宋体" w:cs="宋体"/>
          <w:color w:val="auto"/>
          <w:u w:val="single"/>
        </w:rPr>
        <w:t xml:space="preserve">     </w:t>
      </w:r>
      <w:r>
        <w:rPr>
          <w:rFonts w:hint="eastAsia" w:ascii="宋体" w:hAnsi="宋体" w:eastAsia="宋体" w:cs="宋体"/>
          <w:color w:val="auto"/>
        </w:rPr>
        <w:t>年</w:t>
      </w:r>
      <w:r>
        <w:rPr>
          <w:rFonts w:hint="eastAsia" w:ascii="宋体" w:hAnsi="宋体" w:eastAsia="宋体" w:cs="宋体"/>
          <w:color w:val="auto"/>
          <w:u w:val="single"/>
        </w:rPr>
        <w:t xml:space="preserve">     </w:t>
      </w:r>
      <w:r>
        <w:rPr>
          <w:rFonts w:hint="eastAsia" w:ascii="宋体" w:hAnsi="宋体" w:eastAsia="宋体" w:cs="宋体"/>
          <w:color w:val="auto"/>
        </w:rPr>
        <w:t>月</w:t>
      </w:r>
      <w:r>
        <w:rPr>
          <w:rFonts w:hint="eastAsia" w:ascii="宋体" w:hAnsi="宋体" w:eastAsia="宋体" w:cs="宋体"/>
          <w:color w:val="auto"/>
          <w:u w:val="single"/>
        </w:rPr>
        <w:t xml:space="preserve">     </w:t>
      </w:r>
      <w:r>
        <w:rPr>
          <w:rFonts w:hint="eastAsia" w:ascii="宋体" w:hAnsi="宋体" w:eastAsia="宋体" w:cs="宋体"/>
          <w:color w:val="auto"/>
        </w:rPr>
        <w:t>日</w:t>
      </w:r>
    </w:p>
    <w:bookmarkEnd w:id="110"/>
    <w:p>
      <w:pPr>
        <w:pStyle w:val="2"/>
        <w:rPr>
          <w:rFonts w:hint="eastAsia" w:ascii="宋体" w:hAnsi="宋体" w:eastAsia="宋体" w:cs="宋体"/>
          <w:color w:val="auto"/>
        </w:rPr>
      </w:pPr>
    </w:p>
    <w:p>
      <w:pPr>
        <w:rPr>
          <w:rFonts w:hint="eastAsia" w:ascii="宋体" w:hAnsi="宋体" w:eastAsia="宋体" w:cs="宋体"/>
          <w:color w:val="auto"/>
        </w:rPr>
      </w:pPr>
      <w:r>
        <w:rPr>
          <w:rFonts w:hint="eastAsia" w:ascii="宋体" w:hAnsi="宋体" w:eastAsia="宋体" w:cs="宋体"/>
          <w:color w:val="auto"/>
        </w:rPr>
        <w:br w:type="page"/>
      </w:r>
    </w:p>
    <w:p>
      <w:pPr>
        <w:pStyle w:val="4"/>
        <w:keepNext w:val="0"/>
        <w:keepLines w:val="0"/>
        <w:numPr>
          <w:ilvl w:val="0"/>
          <w:numId w:val="22"/>
        </w:numPr>
        <w:spacing w:before="120" w:after="120" w:line="240" w:lineRule="auto"/>
        <w:rPr>
          <w:rFonts w:hint="eastAsia" w:ascii="宋体" w:hAnsi="宋体" w:eastAsia="宋体" w:cs="宋体"/>
          <w:color w:val="auto"/>
          <w:szCs w:val="24"/>
        </w:rPr>
      </w:pPr>
      <w:r>
        <w:rPr>
          <w:rFonts w:hint="eastAsia" w:ascii="宋体" w:hAnsi="宋体" w:eastAsia="宋体" w:cs="宋体"/>
          <w:color w:val="auto"/>
          <w:szCs w:val="24"/>
        </w:rPr>
        <w:t>首轮报价明细表</w:t>
      </w:r>
    </w:p>
    <w:p>
      <w:pPr>
        <w:rPr>
          <w:rFonts w:hint="eastAsia" w:ascii="宋体" w:hAnsi="宋体" w:eastAsia="宋体" w:cs="宋体"/>
          <w:color w:val="auto"/>
        </w:rPr>
      </w:pPr>
    </w:p>
    <w:p>
      <w:pPr>
        <w:pStyle w:val="356"/>
        <w:ind w:firstLine="42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 xml:space="preserve">项目编号： </w:t>
      </w:r>
    </w:p>
    <w:p>
      <w:pPr>
        <w:pStyle w:val="356"/>
        <w:ind w:firstLine="42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项目名称：</w:t>
      </w:r>
    </w:p>
    <w:p>
      <w:pPr>
        <w:pStyle w:val="356"/>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货币及单位：人民币/元</w:t>
      </w:r>
    </w:p>
    <w:tbl>
      <w:tblPr>
        <w:tblStyle w:val="46"/>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868"/>
        <w:gridCol w:w="1449"/>
        <w:gridCol w:w="1449"/>
        <w:gridCol w:w="868"/>
        <w:gridCol w:w="1763"/>
        <w:gridCol w:w="882"/>
        <w:gridCol w:w="882"/>
        <w:gridCol w:w="8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80"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color w:val="auto"/>
                <w:sz w:val="24"/>
              </w:rPr>
            </w:pPr>
            <w:r>
              <w:rPr>
                <w:rFonts w:hint="eastAsia" w:ascii="宋体" w:hAnsi="宋体" w:eastAsia="宋体" w:cs="宋体"/>
                <w:b/>
                <w:bCs/>
                <w:color w:val="auto"/>
                <w:sz w:val="24"/>
              </w:rPr>
              <w:t>序号</w:t>
            </w:r>
          </w:p>
        </w:tc>
        <w:tc>
          <w:tcPr>
            <w:tcW w:w="801"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color w:val="auto"/>
                <w:sz w:val="24"/>
              </w:rPr>
            </w:pPr>
            <w:r>
              <w:rPr>
                <w:rFonts w:hint="eastAsia" w:ascii="宋体" w:hAnsi="宋体" w:eastAsia="宋体" w:cs="宋体"/>
                <w:b/>
                <w:bCs/>
                <w:color w:val="auto"/>
                <w:sz w:val="24"/>
              </w:rPr>
              <w:t>货物名称</w:t>
            </w:r>
          </w:p>
        </w:tc>
        <w:tc>
          <w:tcPr>
            <w:tcW w:w="801"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color w:val="auto"/>
                <w:sz w:val="24"/>
              </w:rPr>
            </w:pPr>
            <w:r>
              <w:rPr>
                <w:rFonts w:hint="eastAsia" w:ascii="宋体" w:hAnsi="宋体" w:eastAsia="宋体" w:cs="宋体"/>
                <w:b/>
                <w:bCs/>
                <w:color w:val="auto"/>
                <w:sz w:val="24"/>
              </w:rPr>
              <w:t>规格型号</w:t>
            </w:r>
          </w:p>
        </w:tc>
        <w:tc>
          <w:tcPr>
            <w:tcW w:w="480"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color w:val="auto"/>
                <w:sz w:val="24"/>
              </w:rPr>
            </w:pPr>
            <w:r>
              <w:rPr>
                <w:rFonts w:hint="eastAsia" w:ascii="宋体" w:hAnsi="宋体" w:eastAsia="宋体" w:cs="宋体"/>
                <w:b/>
                <w:bCs/>
                <w:color w:val="auto"/>
                <w:sz w:val="24"/>
              </w:rPr>
              <w:t>品牌</w:t>
            </w:r>
          </w:p>
        </w:tc>
        <w:tc>
          <w:tcPr>
            <w:tcW w:w="975"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color w:val="auto"/>
                <w:sz w:val="24"/>
              </w:rPr>
            </w:pPr>
            <w:r>
              <w:rPr>
                <w:rFonts w:hint="eastAsia" w:ascii="宋体" w:hAnsi="宋体" w:eastAsia="宋体" w:cs="宋体"/>
                <w:b/>
                <w:bCs/>
                <w:color w:val="auto"/>
                <w:sz w:val="24"/>
              </w:rPr>
              <w:t>制造商名称</w:t>
            </w:r>
          </w:p>
        </w:tc>
        <w:tc>
          <w:tcPr>
            <w:tcW w:w="488"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color w:val="auto"/>
                <w:sz w:val="24"/>
              </w:rPr>
            </w:pPr>
            <w:r>
              <w:rPr>
                <w:rFonts w:hint="eastAsia" w:ascii="宋体" w:hAnsi="宋体" w:eastAsia="宋体" w:cs="宋体"/>
                <w:b/>
                <w:bCs/>
                <w:color w:val="auto"/>
                <w:sz w:val="24"/>
              </w:rPr>
              <w:t>单价</w:t>
            </w:r>
          </w:p>
        </w:tc>
        <w:tc>
          <w:tcPr>
            <w:tcW w:w="488"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color w:val="auto"/>
                <w:sz w:val="24"/>
              </w:rPr>
            </w:pPr>
            <w:r>
              <w:rPr>
                <w:rFonts w:hint="eastAsia" w:ascii="宋体" w:hAnsi="宋体" w:eastAsia="宋体" w:cs="宋体"/>
                <w:b/>
                <w:bCs/>
                <w:color w:val="auto"/>
                <w:sz w:val="24"/>
              </w:rPr>
              <w:t>数量</w:t>
            </w:r>
          </w:p>
        </w:tc>
        <w:tc>
          <w:tcPr>
            <w:tcW w:w="488"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color w:val="auto"/>
                <w:sz w:val="24"/>
              </w:rPr>
            </w:pPr>
            <w:r>
              <w:rPr>
                <w:rFonts w:hint="eastAsia" w:ascii="宋体" w:hAnsi="宋体" w:eastAsia="宋体" w:cs="宋体"/>
                <w:b/>
                <w:bCs/>
                <w:color w:val="auto"/>
                <w:sz w:val="24"/>
              </w:rPr>
              <w:t>总价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80"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color w:val="auto"/>
                <w:sz w:val="24"/>
              </w:rPr>
            </w:pPr>
          </w:p>
        </w:tc>
        <w:tc>
          <w:tcPr>
            <w:tcW w:w="801"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color w:val="auto"/>
                <w:sz w:val="24"/>
              </w:rPr>
            </w:pPr>
          </w:p>
        </w:tc>
        <w:tc>
          <w:tcPr>
            <w:tcW w:w="801"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color w:val="auto"/>
                <w:sz w:val="24"/>
              </w:rPr>
            </w:pPr>
          </w:p>
        </w:tc>
        <w:tc>
          <w:tcPr>
            <w:tcW w:w="480"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color w:val="auto"/>
                <w:sz w:val="24"/>
              </w:rPr>
            </w:pPr>
          </w:p>
        </w:tc>
        <w:tc>
          <w:tcPr>
            <w:tcW w:w="975"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color w:val="auto"/>
                <w:sz w:val="24"/>
              </w:rPr>
            </w:pPr>
          </w:p>
        </w:tc>
        <w:tc>
          <w:tcPr>
            <w:tcW w:w="488"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color w:val="auto"/>
                <w:sz w:val="24"/>
              </w:rPr>
            </w:pPr>
          </w:p>
        </w:tc>
        <w:tc>
          <w:tcPr>
            <w:tcW w:w="488"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color w:val="auto"/>
                <w:sz w:val="24"/>
              </w:rPr>
            </w:pPr>
          </w:p>
        </w:tc>
        <w:tc>
          <w:tcPr>
            <w:tcW w:w="488"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color w:val="auto"/>
                <w:sz w:val="24"/>
              </w:rPr>
            </w:pPr>
          </w:p>
        </w:tc>
      </w:tr>
    </w:tbl>
    <w:p>
      <w:pPr>
        <w:rPr>
          <w:rFonts w:hint="eastAsia" w:ascii="宋体" w:hAnsi="宋体" w:eastAsia="宋体" w:cs="宋体"/>
          <w:color w:val="auto"/>
          <w:szCs w:val="21"/>
        </w:rPr>
      </w:pPr>
    </w:p>
    <w:p>
      <w:pPr>
        <w:pStyle w:val="45"/>
        <w:rPr>
          <w:rFonts w:hint="eastAsia" w:ascii="宋体" w:hAnsi="宋体" w:eastAsia="宋体" w:cs="宋体"/>
          <w:color w:val="auto"/>
        </w:rPr>
      </w:pPr>
    </w:p>
    <w:tbl>
      <w:tblPr>
        <w:tblStyle w:val="46"/>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29"/>
        <w:gridCol w:w="1219"/>
        <w:gridCol w:w="1219"/>
        <w:gridCol w:w="1219"/>
        <w:gridCol w:w="1219"/>
        <w:gridCol w:w="1219"/>
        <w:gridCol w:w="740"/>
        <w:gridCol w:w="741"/>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03"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color w:val="auto"/>
                <w:sz w:val="24"/>
              </w:rPr>
            </w:pPr>
            <w:r>
              <w:rPr>
                <w:rFonts w:hint="eastAsia" w:ascii="宋体" w:hAnsi="宋体" w:eastAsia="宋体" w:cs="宋体"/>
                <w:b/>
                <w:bCs/>
                <w:color w:val="auto"/>
                <w:sz w:val="24"/>
              </w:rPr>
              <w:t>序号</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color w:val="auto"/>
                <w:sz w:val="24"/>
              </w:rPr>
            </w:pPr>
            <w:r>
              <w:rPr>
                <w:rFonts w:hint="eastAsia" w:ascii="宋体" w:hAnsi="宋体" w:eastAsia="宋体" w:cs="宋体"/>
                <w:b/>
                <w:bCs/>
                <w:color w:val="auto"/>
                <w:sz w:val="24"/>
              </w:rPr>
              <w:t>服务名称</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color w:val="auto"/>
                <w:sz w:val="24"/>
              </w:rPr>
            </w:pPr>
            <w:r>
              <w:rPr>
                <w:rFonts w:hint="eastAsia" w:ascii="宋体" w:hAnsi="宋体" w:eastAsia="宋体" w:cs="宋体"/>
                <w:b/>
                <w:bCs/>
                <w:color w:val="auto"/>
                <w:sz w:val="24"/>
              </w:rPr>
              <w:t>服务范围</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color w:val="auto"/>
                <w:sz w:val="24"/>
              </w:rPr>
            </w:pPr>
            <w:r>
              <w:rPr>
                <w:rFonts w:hint="eastAsia" w:ascii="宋体" w:hAnsi="宋体" w:eastAsia="宋体" w:cs="宋体"/>
                <w:b/>
                <w:bCs/>
                <w:color w:val="auto"/>
                <w:sz w:val="24"/>
              </w:rPr>
              <w:t>服务要求</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color w:val="auto"/>
                <w:sz w:val="24"/>
              </w:rPr>
            </w:pPr>
            <w:r>
              <w:rPr>
                <w:rFonts w:hint="eastAsia" w:ascii="宋体" w:hAnsi="宋体" w:eastAsia="宋体" w:cs="宋体"/>
                <w:b/>
                <w:bCs/>
                <w:color w:val="auto"/>
                <w:sz w:val="24"/>
              </w:rPr>
              <w:t>服务期限</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color w:val="auto"/>
                <w:sz w:val="24"/>
              </w:rPr>
            </w:pPr>
            <w:r>
              <w:rPr>
                <w:rFonts w:hint="eastAsia" w:ascii="宋体" w:hAnsi="宋体" w:eastAsia="宋体" w:cs="宋体"/>
                <w:b/>
                <w:bCs/>
                <w:color w:val="auto"/>
                <w:sz w:val="24"/>
              </w:rPr>
              <w:t>服务标准</w:t>
            </w:r>
          </w:p>
        </w:tc>
        <w:tc>
          <w:tcPr>
            <w:tcW w:w="409"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color w:val="auto"/>
                <w:sz w:val="24"/>
              </w:rPr>
            </w:pPr>
            <w:r>
              <w:rPr>
                <w:rFonts w:hint="eastAsia" w:ascii="宋体" w:hAnsi="宋体" w:eastAsia="宋体" w:cs="宋体"/>
                <w:b/>
                <w:bCs/>
                <w:color w:val="auto"/>
                <w:sz w:val="24"/>
              </w:rPr>
              <w:t>单价</w:t>
            </w:r>
          </w:p>
        </w:tc>
        <w:tc>
          <w:tcPr>
            <w:tcW w:w="409"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color w:val="auto"/>
                <w:sz w:val="24"/>
              </w:rPr>
            </w:pPr>
            <w:r>
              <w:rPr>
                <w:rFonts w:hint="eastAsia" w:ascii="宋体" w:hAnsi="宋体" w:eastAsia="宋体" w:cs="宋体"/>
                <w:b/>
                <w:bCs/>
                <w:color w:val="auto"/>
                <w:sz w:val="24"/>
              </w:rPr>
              <w:t>数量</w:t>
            </w:r>
          </w:p>
        </w:tc>
        <w:tc>
          <w:tcPr>
            <w:tcW w:w="407"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color w:val="auto"/>
                <w:sz w:val="24"/>
              </w:rPr>
            </w:pPr>
            <w:r>
              <w:rPr>
                <w:rFonts w:hint="eastAsia" w:ascii="宋体" w:hAnsi="宋体" w:eastAsia="宋体" w:cs="宋体"/>
                <w:b/>
                <w:bCs/>
                <w:color w:val="auto"/>
                <w:sz w:val="24"/>
              </w:rPr>
              <w:t>总价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03"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color w:val="auto"/>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color w:val="auto"/>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color w:val="auto"/>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color w:val="auto"/>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color w:val="auto"/>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color w:val="auto"/>
                <w:sz w:val="24"/>
              </w:rPr>
            </w:pPr>
          </w:p>
        </w:tc>
        <w:tc>
          <w:tcPr>
            <w:tcW w:w="409"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color w:val="auto"/>
                <w:sz w:val="24"/>
              </w:rPr>
            </w:pPr>
          </w:p>
        </w:tc>
        <w:tc>
          <w:tcPr>
            <w:tcW w:w="409"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color w:val="auto"/>
                <w:sz w:val="24"/>
              </w:rPr>
            </w:pPr>
          </w:p>
        </w:tc>
        <w:tc>
          <w:tcPr>
            <w:tcW w:w="407"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color w:val="auto"/>
                <w:sz w:val="24"/>
              </w:rPr>
            </w:pPr>
          </w:p>
        </w:tc>
      </w:tr>
    </w:tbl>
    <w:p>
      <w:pPr>
        <w:pStyle w:val="356"/>
        <w:ind w:firstLine="0" w:firstLineChars="0"/>
        <w:rPr>
          <w:rFonts w:hint="eastAsia" w:ascii="宋体" w:hAnsi="宋体" w:eastAsia="宋体" w:cs="宋体"/>
          <w:color w:val="auto"/>
          <w:sz w:val="21"/>
          <w:szCs w:val="21"/>
        </w:rPr>
      </w:pPr>
    </w:p>
    <w:p>
      <w:pPr>
        <w:pStyle w:val="356"/>
        <w:ind w:firstLine="0" w:firstLineChars="0"/>
        <w:rPr>
          <w:rFonts w:hint="eastAsia" w:ascii="宋体" w:hAnsi="宋体" w:eastAsia="宋体" w:cs="宋体"/>
          <w:color w:val="auto"/>
          <w:sz w:val="21"/>
          <w:szCs w:val="21"/>
        </w:rPr>
      </w:pP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kern w:val="0"/>
          <w:lang w:eastAsia="zh-CN"/>
        </w:rPr>
        <w:t>供应商</w:t>
      </w:r>
      <w:r>
        <w:rPr>
          <w:rFonts w:hint="eastAsia" w:ascii="宋体" w:hAnsi="宋体" w:eastAsia="宋体" w:cs="宋体"/>
          <w:color w:val="auto"/>
          <w:lang w:eastAsia="zh-CN"/>
        </w:rPr>
        <w:t>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jc w:val="right"/>
        <w:rPr>
          <w:rFonts w:hint="eastAsia" w:ascii="宋体" w:hAnsi="宋体" w:eastAsia="宋体" w:cs="宋体"/>
          <w:color w:val="auto"/>
          <w:sz w:val="24"/>
        </w:rPr>
      </w:pPr>
      <w:r>
        <w:rPr>
          <w:rFonts w:hint="eastAsia" w:ascii="宋体" w:hAnsi="宋体" w:eastAsia="宋体" w:cs="宋体"/>
          <w:color w:val="auto"/>
        </w:rPr>
        <w:t>日期：</w:t>
      </w:r>
      <w:r>
        <w:rPr>
          <w:rFonts w:hint="eastAsia" w:ascii="宋体" w:hAnsi="宋体" w:eastAsia="宋体" w:cs="宋体"/>
          <w:color w:val="auto"/>
          <w:u w:val="single"/>
        </w:rPr>
        <w:t xml:space="preserve">     </w:t>
      </w:r>
      <w:r>
        <w:rPr>
          <w:rFonts w:hint="eastAsia" w:ascii="宋体" w:hAnsi="宋体" w:eastAsia="宋体" w:cs="宋体"/>
          <w:color w:val="auto"/>
        </w:rPr>
        <w:t>年</w:t>
      </w:r>
      <w:r>
        <w:rPr>
          <w:rFonts w:hint="eastAsia" w:ascii="宋体" w:hAnsi="宋体" w:eastAsia="宋体" w:cs="宋体"/>
          <w:color w:val="auto"/>
          <w:u w:val="single"/>
        </w:rPr>
        <w:t xml:space="preserve">     </w:t>
      </w:r>
      <w:r>
        <w:rPr>
          <w:rFonts w:hint="eastAsia" w:ascii="宋体" w:hAnsi="宋体" w:eastAsia="宋体" w:cs="宋体"/>
          <w:color w:val="auto"/>
        </w:rPr>
        <w:t>月</w:t>
      </w:r>
      <w:r>
        <w:rPr>
          <w:rFonts w:hint="eastAsia" w:ascii="宋体" w:hAnsi="宋体" w:eastAsia="宋体" w:cs="宋体"/>
          <w:color w:val="auto"/>
          <w:u w:val="single"/>
        </w:rPr>
        <w:t xml:space="preserve">     </w:t>
      </w:r>
      <w:r>
        <w:rPr>
          <w:rFonts w:hint="eastAsia" w:ascii="宋体" w:hAnsi="宋体" w:eastAsia="宋体" w:cs="宋体"/>
          <w:color w:val="auto"/>
        </w:rPr>
        <w:t>日</w:t>
      </w:r>
    </w:p>
    <w:p>
      <w:pPr>
        <w:rPr>
          <w:rFonts w:hint="eastAsia" w:ascii="宋体" w:hAnsi="宋体" w:eastAsia="宋体" w:cs="宋体"/>
          <w:color w:val="auto"/>
        </w:rPr>
      </w:pPr>
    </w:p>
    <w:p>
      <w:pPr>
        <w:rPr>
          <w:rFonts w:hint="eastAsia" w:ascii="宋体" w:hAnsi="宋体" w:eastAsia="宋体" w:cs="宋体"/>
          <w:color w:val="auto"/>
          <w:sz w:val="28"/>
        </w:rPr>
      </w:pPr>
      <w:r>
        <w:rPr>
          <w:rFonts w:hint="eastAsia" w:ascii="宋体" w:hAnsi="宋体" w:eastAsia="宋体" w:cs="宋体"/>
          <w:color w:val="auto"/>
        </w:rPr>
        <w:br w:type="page"/>
      </w:r>
    </w:p>
    <w:p>
      <w:pPr>
        <w:pStyle w:val="4"/>
        <w:keepNext w:val="0"/>
        <w:keepLines w:val="0"/>
        <w:numPr>
          <w:ilvl w:val="0"/>
          <w:numId w:val="22"/>
        </w:numPr>
        <w:spacing w:before="120" w:after="120" w:line="240" w:lineRule="auto"/>
        <w:rPr>
          <w:rFonts w:hint="eastAsia" w:ascii="宋体" w:hAnsi="宋体" w:eastAsia="宋体" w:cs="宋体"/>
          <w:color w:val="auto"/>
          <w:szCs w:val="24"/>
        </w:rPr>
      </w:pPr>
      <w:bookmarkStart w:id="112" w:name="_Toc104040704"/>
      <w:r>
        <w:rPr>
          <w:rFonts w:hint="eastAsia" w:ascii="宋体" w:hAnsi="宋体" w:eastAsia="宋体" w:cs="宋体"/>
          <w:color w:val="auto"/>
          <w:szCs w:val="24"/>
        </w:rPr>
        <w:t>政策适用性说明</w:t>
      </w:r>
      <w:bookmarkEnd w:id="112"/>
    </w:p>
    <w:p>
      <w:pPr>
        <w:rPr>
          <w:rFonts w:hint="eastAsia" w:ascii="宋体" w:hAnsi="宋体" w:eastAsia="宋体" w:cs="宋体"/>
          <w:i/>
          <w:iCs/>
          <w:color w:val="auto"/>
          <w:szCs w:val="21"/>
        </w:rPr>
      </w:pPr>
      <w:r>
        <w:rPr>
          <w:rFonts w:hint="eastAsia" w:ascii="宋体" w:hAnsi="宋体" w:eastAsia="宋体" w:cs="宋体"/>
          <w:i/>
          <w:iCs/>
          <w:color w:val="auto"/>
          <w:szCs w:val="21"/>
        </w:rPr>
        <w:t>（以下格式文件由供应商根据需要选用）</w:t>
      </w:r>
    </w:p>
    <w:p>
      <w:pPr>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政策适用性说明</w:t>
      </w:r>
    </w:p>
    <w:p>
      <w:pPr>
        <w:pStyle w:val="2"/>
        <w:ind w:firstLine="480" w:firstLineChars="200"/>
        <w:rPr>
          <w:rFonts w:hint="eastAsia" w:ascii="宋体" w:hAnsi="宋体" w:eastAsia="宋体" w:cs="宋体"/>
          <w:color w:val="auto"/>
          <w:sz w:val="24"/>
        </w:rPr>
      </w:pPr>
      <w:r>
        <w:rPr>
          <w:rFonts w:hint="eastAsia" w:ascii="宋体" w:hAnsi="宋体" w:eastAsia="宋体" w:cs="宋体"/>
          <w:color w:val="auto"/>
          <w:sz w:val="24"/>
        </w:rPr>
        <w:t>参照政府采购有关政策的要求，在本次的技术方案中，采用符合政策的小型或微型企业产品、节能产品、环境标志产品，主要产品与核心技术介绍说明如下：</w:t>
      </w:r>
    </w:p>
    <w:tbl>
      <w:tblPr>
        <w:tblStyle w:val="4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1670"/>
        <w:gridCol w:w="1145"/>
        <w:gridCol w:w="1145"/>
        <w:gridCol w:w="1145"/>
        <w:gridCol w:w="1145"/>
        <w:gridCol w:w="1145"/>
        <w:gridCol w:w="1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0"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序号</w:t>
            </w:r>
          </w:p>
        </w:tc>
        <w:tc>
          <w:tcPr>
            <w:tcW w:w="903"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主要产品/技术名称（规格型号、注册商标）</w:t>
            </w: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制造商(开发商)</w:t>
            </w: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制造商企业类型</w:t>
            </w: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节能产品</w:t>
            </w: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环境标志产品</w:t>
            </w: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认证证书编号</w:t>
            </w: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该产品报价在总报价中占</w:t>
            </w:r>
            <w:r>
              <w:rPr>
                <w:rFonts w:hint="eastAsia" w:ascii="宋体" w:hAnsi="宋体" w:eastAsia="宋体" w:cs="宋体"/>
                <w:color w:val="auto"/>
                <w:w w:val="115"/>
                <w:sz w:val="24"/>
              </w:rPr>
              <w:t>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1</w:t>
            </w:r>
          </w:p>
        </w:tc>
        <w:tc>
          <w:tcPr>
            <w:tcW w:w="903"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2</w:t>
            </w:r>
          </w:p>
        </w:tc>
        <w:tc>
          <w:tcPr>
            <w:tcW w:w="903"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3</w:t>
            </w:r>
          </w:p>
        </w:tc>
        <w:tc>
          <w:tcPr>
            <w:tcW w:w="903"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w:t>
            </w:r>
          </w:p>
        </w:tc>
        <w:tc>
          <w:tcPr>
            <w:tcW w:w="903"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r>
    </w:tbl>
    <w:p>
      <w:pPr>
        <w:pStyle w:val="2"/>
        <w:rPr>
          <w:rFonts w:hint="eastAsia" w:ascii="宋体" w:hAnsi="宋体" w:eastAsia="宋体" w:cs="宋体"/>
          <w:color w:val="auto"/>
          <w:sz w:val="24"/>
        </w:rPr>
      </w:pPr>
      <w:r>
        <w:rPr>
          <w:rFonts w:hint="eastAsia" w:ascii="宋体" w:hAnsi="宋体" w:eastAsia="宋体" w:cs="宋体"/>
          <w:color w:val="auto"/>
          <w:sz w:val="24"/>
        </w:rPr>
        <w:t>注：</w:t>
      </w:r>
    </w:p>
    <w:p>
      <w:pPr>
        <w:pStyle w:val="2"/>
        <w:ind w:firstLine="480" w:firstLineChars="200"/>
        <w:rPr>
          <w:rFonts w:hint="eastAsia" w:ascii="宋体" w:hAnsi="宋体" w:eastAsia="宋体" w:cs="宋体"/>
          <w:color w:val="auto"/>
          <w:sz w:val="24"/>
        </w:rPr>
      </w:pPr>
      <w:r>
        <w:rPr>
          <w:rFonts w:hint="eastAsia" w:ascii="宋体" w:hAnsi="宋体" w:eastAsia="宋体" w:cs="宋体"/>
          <w:color w:val="auto"/>
          <w:sz w:val="24"/>
        </w:rPr>
        <w:t>1.</w:t>
      </w:r>
      <w:r>
        <w:rPr>
          <w:rFonts w:hint="eastAsia" w:ascii="宋体" w:hAnsi="宋体" w:eastAsia="宋体" w:cs="宋体"/>
          <w:color w:val="auto"/>
          <w:sz w:val="24"/>
        </w:rPr>
        <w:tab/>
      </w:r>
      <w:r>
        <w:rPr>
          <w:rFonts w:hint="eastAsia" w:ascii="宋体" w:hAnsi="宋体" w:eastAsia="宋体" w:cs="宋体"/>
          <w:color w:val="auto"/>
          <w:sz w:val="24"/>
        </w:rPr>
        <w:t>制造商为小型或微型企业时才需要填“制造商企业类型”栏,填写内容为“小型”或“微型”；</w:t>
      </w:r>
    </w:p>
    <w:p>
      <w:pPr>
        <w:pStyle w:val="2"/>
        <w:ind w:firstLine="480" w:firstLineChars="200"/>
        <w:rPr>
          <w:rFonts w:hint="eastAsia" w:ascii="宋体" w:hAnsi="宋体" w:eastAsia="宋体" w:cs="宋体"/>
          <w:color w:val="auto"/>
          <w:sz w:val="24"/>
        </w:rPr>
      </w:pPr>
      <w:r>
        <w:rPr>
          <w:rFonts w:hint="eastAsia" w:ascii="宋体" w:hAnsi="宋体" w:eastAsia="宋体" w:cs="宋体"/>
          <w:color w:val="auto"/>
          <w:sz w:val="24"/>
        </w:rPr>
        <w:t>2.</w:t>
      </w:r>
      <w:r>
        <w:rPr>
          <w:rFonts w:hint="eastAsia" w:ascii="宋体" w:hAnsi="宋体" w:eastAsia="宋体" w:cs="宋体"/>
          <w:color w:val="auto"/>
          <w:sz w:val="24"/>
        </w:rPr>
        <w:tab/>
      </w:r>
      <w:r>
        <w:rPr>
          <w:rFonts w:hint="eastAsia" w:ascii="宋体" w:hAnsi="宋体" w:eastAsia="宋体" w:cs="宋体"/>
          <w:color w:val="auto"/>
          <w:sz w:val="24"/>
        </w:rPr>
        <w:t>“节能产品、环境标志产品”须填写认证证书编号，并在对应“节能产品”、“环境标志产品”栏中勾选，同时提供有效期内的证书复印件（加盖供应商公章）</w:t>
      </w:r>
    </w:p>
    <w:p>
      <w:pPr>
        <w:pStyle w:val="2"/>
        <w:ind w:firstLine="480" w:firstLineChars="200"/>
        <w:rPr>
          <w:rFonts w:hint="eastAsia" w:ascii="宋体" w:hAnsi="宋体" w:eastAsia="宋体" w:cs="宋体"/>
          <w:color w:val="auto"/>
          <w:sz w:val="24"/>
        </w:rPr>
      </w:pPr>
    </w:p>
    <w:p>
      <w:pPr>
        <w:pStyle w:val="356"/>
        <w:spacing w:line="480" w:lineRule="auto"/>
        <w:ind w:firstLine="0" w:firstLineChars="0"/>
        <w:jc w:val="right"/>
        <w:rPr>
          <w:rFonts w:hint="eastAsia" w:ascii="宋体" w:hAnsi="宋体" w:eastAsia="宋体" w:cs="宋体"/>
          <w:color w:val="auto"/>
          <w:lang w:eastAsia="zh-CN"/>
        </w:rPr>
      </w:pPr>
      <w:bookmarkStart w:id="113" w:name="_Hlk112010292"/>
      <w:r>
        <w:rPr>
          <w:rFonts w:hint="eastAsia" w:ascii="宋体" w:hAnsi="宋体" w:eastAsia="宋体" w:cs="宋体"/>
          <w:color w:val="auto"/>
          <w:kern w:val="0"/>
          <w:lang w:eastAsia="zh-CN"/>
        </w:rPr>
        <w:t>供应商</w:t>
      </w:r>
      <w:r>
        <w:rPr>
          <w:rFonts w:hint="eastAsia" w:ascii="宋体" w:hAnsi="宋体" w:eastAsia="宋体" w:cs="宋体"/>
          <w:color w:val="auto"/>
          <w:lang w:eastAsia="zh-CN"/>
        </w:rPr>
        <w:t>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jc w:val="right"/>
        <w:rPr>
          <w:rFonts w:hint="eastAsia" w:ascii="宋体" w:hAnsi="宋体" w:eastAsia="宋体" w:cs="宋体"/>
          <w:color w:val="auto"/>
          <w:sz w:val="24"/>
        </w:rPr>
      </w:pPr>
      <w:r>
        <w:rPr>
          <w:rFonts w:hint="eastAsia" w:ascii="宋体" w:hAnsi="宋体" w:eastAsia="宋体" w:cs="宋体"/>
          <w:color w:val="auto"/>
          <w:sz w:val="24"/>
        </w:rPr>
        <w:t>日期：</w:t>
      </w:r>
      <w:r>
        <w:rPr>
          <w:rFonts w:hint="eastAsia" w:ascii="宋体" w:hAnsi="宋体" w:eastAsia="宋体" w:cs="宋体"/>
          <w:color w:val="auto"/>
          <w:sz w:val="24"/>
          <w:u w:val="single"/>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bookmarkEnd w:id="113"/>
      <w:r>
        <w:rPr>
          <w:rFonts w:hint="eastAsia" w:ascii="宋体" w:hAnsi="宋体" w:eastAsia="宋体" w:cs="宋体"/>
          <w:color w:val="auto"/>
          <w:sz w:val="24"/>
        </w:rPr>
        <w:t>日</w:t>
      </w:r>
    </w:p>
    <w:p>
      <w:pPr>
        <w:pStyle w:val="2"/>
        <w:rPr>
          <w:rFonts w:hint="eastAsia" w:ascii="宋体" w:hAnsi="宋体" w:eastAsia="宋体" w:cs="宋体"/>
          <w:color w:val="auto"/>
        </w:rPr>
      </w:pPr>
    </w:p>
    <w:p>
      <w:pPr>
        <w:pStyle w:val="2"/>
        <w:rPr>
          <w:rFonts w:hint="eastAsia" w:ascii="宋体" w:hAnsi="宋体" w:eastAsia="宋体" w:cs="宋体"/>
          <w:color w:val="auto"/>
        </w:rPr>
      </w:pPr>
    </w:p>
    <w:p>
      <w:pPr>
        <w:rPr>
          <w:rFonts w:hint="eastAsia" w:ascii="宋体" w:hAnsi="宋体" w:eastAsia="宋体" w:cs="宋体"/>
          <w:b/>
          <w:bCs/>
          <w:color w:val="auto"/>
          <w:sz w:val="24"/>
        </w:rPr>
      </w:pPr>
      <w:bookmarkStart w:id="114" w:name="_Toc103033236"/>
      <w:r>
        <w:rPr>
          <w:rFonts w:hint="eastAsia" w:ascii="宋体" w:hAnsi="宋体" w:eastAsia="宋体" w:cs="宋体"/>
          <w:color w:val="auto"/>
          <w:sz w:val="24"/>
        </w:rPr>
        <w:br w:type="page"/>
      </w:r>
    </w:p>
    <w:p>
      <w:pPr>
        <w:pStyle w:val="4"/>
        <w:keepNext w:val="0"/>
        <w:keepLines w:val="0"/>
        <w:numPr>
          <w:ilvl w:val="0"/>
          <w:numId w:val="22"/>
        </w:numPr>
        <w:spacing w:before="120" w:after="120" w:line="240" w:lineRule="auto"/>
        <w:rPr>
          <w:rFonts w:hint="eastAsia" w:ascii="宋体" w:hAnsi="宋体" w:eastAsia="宋体" w:cs="宋体"/>
          <w:color w:val="auto"/>
          <w:szCs w:val="24"/>
        </w:rPr>
      </w:pPr>
      <w:bookmarkStart w:id="115" w:name="_Toc104040705"/>
      <w:r>
        <w:rPr>
          <w:rFonts w:hint="eastAsia" w:ascii="宋体" w:hAnsi="宋体" w:eastAsia="宋体" w:cs="宋体"/>
          <w:color w:val="auto"/>
          <w:szCs w:val="24"/>
        </w:rPr>
        <w:t>法定代表人证明书</w:t>
      </w:r>
      <w:bookmarkEnd w:id="114"/>
      <w:bookmarkEnd w:id="115"/>
    </w:p>
    <w:p>
      <w:pPr>
        <w:pStyle w:val="358"/>
        <w:jc w:val="left"/>
        <w:outlineLvl w:val="9"/>
        <w:rPr>
          <w:rFonts w:hint="eastAsia" w:ascii="宋体" w:hAnsi="宋体" w:eastAsia="宋体" w:cs="宋体"/>
          <w:b w:val="0"/>
          <w:bCs w:val="0"/>
          <w:i/>
          <w:iCs/>
          <w:color w:val="auto"/>
          <w:sz w:val="21"/>
          <w:szCs w:val="20"/>
          <w:lang w:eastAsia="zh-CN"/>
        </w:rPr>
      </w:pPr>
      <w:r>
        <w:rPr>
          <w:rFonts w:hint="eastAsia" w:ascii="宋体" w:hAnsi="宋体" w:eastAsia="宋体" w:cs="宋体"/>
          <w:b w:val="0"/>
          <w:bCs w:val="0"/>
          <w:i/>
          <w:iCs/>
          <w:color w:val="auto"/>
          <w:sz w:val="21"/>
          <w:szCs w:val="20"/>
          <w:lang w:eastAsia="zh-CN"/>
        </w:rPr>
        <w:t>（供应商可使用下述格式，也可使用广东省工商行政管理局统一印制的法定代表人证明书格式）</w:t>
      </w:r>
    </w:p>
    <w:p>
      <w:pPr>
        <w:pStyle w:val="358"/>
        <w:jc w:val="center"/>
        <w:outlineLvl w:val="9"/>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法定代表人证明书</w:t>
      </w:r>
    </w:p>
    <w:p>
      <w:pPr>
        <w:pStyle w:val="356"/>
        <w:ind w:firstLine="0" w:firstLineChars="0"/>
        <w:rPr>
          <w:rFonts w:hint="eastAsia" w:ascii="宋体" w:hAnsi="宋体" w:eastAsia="宋体" w:cs="宋体"/>
          <w:color w:val="auto"/>
          <w:lang w:eastAsia="zh-CN"/>
        </w:rPr>
      </w:pPr>
    </w:p>
    <w:p>
      <w:pPr>
        <w:pStyle w:val="2"/>
        <w:tabs>
          <w:tab w:val="left" w:pos="1500"/>
          <w:tab w:val="left" w:pos="3223"/>
          <w:tab w:val="left" w:pos="3947"/>
          <w:tab w:val="left" w:pos="7064"/>
        </w:tabs>
        <w:ind w:firstLine="480" w:firstLineChars="200"/>
        <w:rPr>
          <w:rFonts w:hint="eastAsia" w:ascii="宋体" w:hAnsi="宋体" w:eastAsia="宋体" w:cs="宋体"/>
          <w:color w:val="auto"/>
          <w:sz w:val="24"/>
        </w:rPr>
      </w:pPr>
      <w:r>
        <w:rPr>
          <w:rFonts w:hint="eastAsia" w:ascii="宋体" w:hAnsi="宋体" w:eastAsia="宋体" w:cs="宋体"/>
          <w:color w:val="auto"/>
          <w:sz w:val="24"/>
          <w:u w:val="single"/>
        </w:rPr>
        <w:t xml:space="preserve">         </w:t>
      </w:r>
      <w:r>
        <w:rPr>
          <w:rFonts w:hint="eastAsia" w:ascii="宋体" w:hAnsi="宋体" w:eastAsia="宋体" w:cs="宋体"/>
          <w:color w:val="auto"/>
          <w:sz w:val="24"/>
        </w:rPr>
        <w:t>现任我单位</w:t>
      </w:r>
      <w:r>
        <w:rPr>
          <w:rFonts w:hint="eastAsia" w:ascii="宋体" w:hAnsi="宋体" w:eastAsia="宋体" w:cs="宋体"/>
          <w:color w:val="auto"/>
          <w:sz w:val="24"/>
          <w:u w:val="single"/>
        </w:rPr>
        <w:t xml:space="preserve">      </w:t>
      </w:r>
      <w:r>
        <w:rPr>
          <w:rFonts w:hint="eastAsia" w:ascii="宋体" w:hAnsi="宋体" w:eastAsia="宋体" w:cs="宋体"/>
          <w:color w:val="auto"/>
          <w:sz w:val="24"/>
        </w:rPr>
        <w:t>职务，为法定代表人，特此证明。</w:t>
      </w:r>
    </w:p>
    <w:p>
      <w:pPr>
        <w:pStyle w:val="2"/>
        <w:tabs>
          <w:tab w:val="left" w:pos="1020"/>
          <w:tab w:val="left" w:pos="3223"/>
          <w:tab w:val="left" w:pos="3947"/>
          <w:tab w:val="left" w:pos="7064"/>
        </w:tabs>
        <w:ind w:firstLine="480" w:firstLineChars="200"/>
        <w:rPr>
          <w:rFonts w:hint="eastAsia" w:ascii="宋体" w:hAnsi="宋体" w:eastAsia="宋体" w:cs="宋体"/>
          <w:color w:val="auto"/>
          <w:sz w:val="24"/>
          <w:u w:val="single"/>
        </w:rPr>
      </w:pPr>
      <w:r>
        <w:rPr>
          <w:rFonts w:hint="eastAsia" w:ascii="宋体" w:hAnsi="宋体" w:eastAsia="宋体" w:cs="宋体"/>
          <w:color w:val="auto"/>
          <w:sz w:val="24"/>
        </w:rPr>
        <w:t>有效期限：</w:t>
      </w:r>
      <w:bookmarkStart w:id="116" w:name="_Hlk102939377"/>
      <w:r>
        <w:rPr>
          <w:rFonts w:hint="eastAsia" w:ascii="宋体" w:hAnsi="宋体" w:eastAsia="宋体" w:cs="宋体"/>
          <w:color w:val="auto"/>
          <w:sz w:val="24"/>
          <w:u w:val="single"/>
        </w:rPr>
        <w:t>与响应有效期一致。</w:t>
      </w:r>
      <w:bookmarkEnd w:id="116"/>
    </w:p>
    <w:p>
      <w:pPr>
        <w:pStyle w:val="2"/>
        <w:tabs>
          <w:tab w:val="left" w:pos="1020"/>
          <w:tab w:val="left" w:pos="3223"/>
          <w:tab w:val="left" w:pos="3947"/>
          <w:tab w:val="left" w:pos="8505"/>
        </w:tabs>
        <w:ind w:firstLine="480" w:firstLineChars="200"/>
        <w:rPr>
          <w:rFonts w:hint="eastAsia" w:ascii="宋体" w:hAnsi="宋体" w:eastAsia="宋体" w:cs="宋体"/>
          <w:color w:val="auto"/>
          <w:sz w:val="24"/>
          <w:u w:val="single"/>
        </w:rPr>
      </w:pPr>
      <w:r>
        <w:rPr>
          <w:rFonts w:hint="eastAsia" w:ascii="宋体" w:hAnsi="宋体" w:eastAsia="宋体" w:cs="宋体"/>
          <w:color w:val="auto"/>
          <w:sz w:val="24"/>
        </w:rPr>
        <w:t>附：代表人性别：</w:t>
      </w:r>
      <w:r>
        <w:rPr>
          <w:rFonts w:hint="eastAsia" w:ascii="宋体" w:hAnsi="宋体" w:eastAsia="宋体" w:cs="宋体"/>
          <w:color w:val="auto"/>
          <w:sz w:val="24"/>
          <w:u w:val="single"/>
        </w:rPr>
        <w:t xml:space="preserve">      </w:t>
      </w:r>
      <w:r>
        <w:rPr>
          <w:rFonts w:hint="eastAsia" w:ascii="宋体" w:hAnsi="宋体" w:eastAsia="宋体" w:cs="宋体"/>
          <w:color w:val="auto"/>
          <w:sz w:val="24"/>
        </w:rPr>
        <w:t>年龄：</w:t>
      </w:r>
      <w:r>
        <w:rPr>
          <w:rFonts w:hint="eastAsia" w:ascii="宋体" w:hAnsi="宋体" w:eastAsia="宋体" w:cs="宋体"/>
          <w:color w:val="auto"/>
          <w:sz w:val="24"/>
          <w:u w:val="single"/>
        </w:rPr>
        <w:t xml:space="preserve">      </w:t>
      </w:r>
      <w:r>
        <w:rPr>
          <w:rFonts w:hint="eastAsia" w:ascii="宋体" w:hAnsi="宋体" w:eastAsia="宋体" w:cs="宋体"/>
          <w:color w:val="auto"/>
          <w:sz w:val="24"/>
        </w:rPr>
        <w:t>身份证号码：</w:t>
      </w:r>
      <w:r>
        <w:rPr>
          <w:rFonts w:hint="eastAsia" w:ascii="宋体" w:hAnsi="宋体" w:eastAsia="宋体" w:cs="宋体"/>
          <w:color w:val="auto"/>
          <w:sz w:val="24"/>
          <w:u w:val="single"/>
        </w:rPr>
        <w:t xml:space="preserve">            .</w:t>
      </w:r>
    </w:p>
    <w:p>
      <w:pPr>
        <w:pStyle w:val="2"/>
        <w:tabs>
          <w:tab w:val="left" w:pos="1020"/>
          <w:tab w:val="left" w:pos="3223"/>
          <w:tab w:val="left" w:pos="3947"/>
          <w:tab w:val="left" w:pos="7064"/>
        </w:tabs>
        <w:ind w:firstLine="480" w:firstLineChars="200"/>
        <w:rPr>
          <w:rFonts w:hint="eastAsia" w:ascii="宋体" w:hAnsi="宋体" w:eastAsia="宋体" w:cs="宋体"/>
          <w:color w:val="auto"/>
          <w:sz w:val="24"/>
          <w:u w:val="single"/>
        </w:rPr>
      </w:pPr>
      <w:r>
        <w:rPr>
          <w:rFonts w:hint="eastAsia" w:ascii="宋体" w:hAnsi="宋体" w:eastAsia="宋体" w:cs="宋体"/>
          <w:color w:val="auto"/>
          <w:sz w:val="24"/>
        </w:rPr>
        <w:t>注册号码：</w:t>
      </w:r>
      <w:r>
        <w:rPr>
          <w:rFonts w:hint="eastAsia" w:ascii="宋体" w:hAnsi="宋体" w:eastAsia="宋体" w:cs="宋体"/>
          <w:color w:val="auto"/>
          <w:sz w:val="24"/>
          <w:u w:val="single"/>
        </w:rPr>
        <w:t xml:space="preserve">            </w:t>
      </w:r>
      <w:r>
        <w:rPr>
          <w:rFonts w:hint="eastAsia" w:ascii="宋体" w:hAnsi="宋体" w:eastAsia="宋体" w:cs="宋体"/>
          <w:color w:val="auto"/>
          <w:sz w:val="24"/>
        </w:rPr>
        <w:t>企业类型：</w:t>
      </w:r>
      <w:r>
        <w:rPr>
          <w:rFonts w:hint="eastAsia" w:ascii="宋体" w:hAnsi="宋体" w:eastAsia="宋体" w:cs="宋体"/>
          <w:color w:val="auto"/>
          <w:sz w:val="24"/>
          <w:u w:val="single"/>
        </w:rPr>
        <w:t xml:space="preserve">              .</w:t>
      </w:r>
    </w:p>
    <w:p>
      <w:pPr>
        <w:pStyle w:val="2"/>
        <w:tabs>
          <w:tab w:val="left" w:pos="1020"/>
          <w:tab w:val="left" w:pos="3223"/>
          <w:tab w:val="left" w:pos="3947"/>
          <w:tab w:val="left" w:pos="7064"/>
        </w:tabs>
        <w:ind w:firstLine="480" w:firstLineChars="200"/>
        <w:rPr>
          <w:rFonts w:hint="eastAsia" w:ascii="宋体" w:hAnsi="宋体" w:eastAsia="宋体" w:cs="宋体"/>
          <w:color w:val="auto"/>
          <w:sz w:val="24"/>
          <w:u w:val="single"/>
        </w:rPr>
      </w:pPr>
      <w:r>
        <w:rPr>
          <w:rFonts w:hint="eastAsia" w:ascii="宋体" w:hAnsi="宋体" w:eastAsia="宋体" w:cs="宋体"/>
          <w:color w:val="auto"/>
          <w:sz w:val="24"/>
        </w:rPr>
        <w:t>经营范围：</w:t>
      </w:r>
      <w:r>
        <w:rPr>
          <w:rFonts w:hint="eastAsia" w:ascii="宋体" w:hAnsi="宋体" w:eastAsia="宋体" w:cs="宋体"/>
          <w:color w:val="auto"/>
          <w:sz w:val="24"/>
          <w:u w:val="single"/>
        </w:rPr>
        <w:t xml:space="preserve">           .</w:t>
      </w:r>
    </w:p>
    <w:p>
      <w:pPr>
        <w:pStyle w:val="2"/>
        <w:tabs>
          <w:tab w:val="left" w:pos="1020"/>
          <w:tab w:val="left" w:pos="3223"/>
          <w:tab w:val="left" w:pos="3947"/>
          <w:tab w:val="left" w:pos="7064"/>
        </w:tabs>
        <w:ind w:right="-35"/>
        <w:rPr>
          <w:rFonts w:hint="eastAsia" w:ascii="宋体" w:hAnsi="宋体" w:eastAsia="宋体" w:cs="宋体"/>
          <w:color w:val="auto"/>
          <w:sz w:val="24"/>
        </w:rPr>
      </w:pPr>
    </w:p>
    <w:p>
      <w:pPr>
        <w:pStyle w:val="2"/>
        <w:tabs>
          <w:tab w:val="left" w:pos="10713"/>
        </w:tabs>
        <w:ind w:left="3223" w:leftChars="1535"/>
        <w:jc w:val="right"/>
        <w:rPr>
          <w:rFonts w:hint="eastAsia" w:ascii="宋体" w:hAnsi="宋体" w:eastAsia="宋体" w:cs="宋体"/>
          <w:color w:val="auto"/>
          <w:sz w:val="24"/>
        </w:rPr>
      </w:pPr>
      <w:r>
        <w:rPr>
          <w:rFonts w:hint="eastAsia" w:ascii="宋体" w:hAnsi="宋体" w:eastAsia="宋体" w:cs="宋体"/>
          <w:color w:val="auto"/>
          <w:sz w:val="24"/>
        </w:rPr>
        <w:t>供应商名称（盖章）：</w:t>
      </w:r>
      <w:r>
        <w:rPr>
          <w:rFonts w:hint="eastAsia" w:ascii="宋体" w:hAnsi="宋体" w:eastAsia="宋体" w:cs="宋体"/>
          <w:color w:val="auto"/>
          <w:sz w:val="24"/>
          <w:u w:val="single"/>
        </w:rPr>
        <w:t xml:space="preserve">               .</w:t>
      </w:r>
    </w:p>
    <w:p>
      <w:pPr>
        <w:pStyle w:val="2"/>
        <w:tabs>
          <w:tab w:val="left" w:pos="10713"/>
        </w:tabs>
        <w:jc w:val="right"/>
        <w:rPr>
          <w:rFonts w:hint="eastAsia" w:ascii="宋体" w:hAnsi="宋体" w:eastAsia="宋体" w:cs="宋体"/>
          <w:color w:val="auto"/>
          <w:sz w:val="24"/>
          <w:u w:val="single"/>
        </w:rPr>
      </w:pPr>
      <w:r>
        <w:rPr>
          <w:rFonts w:hint="eastAsia" w:ascii="宋体" w:hAnsi="宋体" w:eastAsia="宋体" w:cs="宋体"/>
          <w:color w:val="auto"/>
          <w:sz w:val="24"/>
        </w:rPr>
        <w:t>地址：</w:t>
      </w:r>
      <w:r>
        <w:rPr>
          <w:rFonts w:hint="eastAsia" w:ascii="宋体" w:hAnsi="宋体" w:eastAsia="宋体" w:cs="宋体"/>
          <w:color w:val="auto"/>
          <w:sz w:val="24"/>
          <w:u w:val="single"/>
        </w:rPr>
        <w:t xml:space="preserve">               .</w:t>
      </w:r>
    </w:p>
    <w:p>
      <w:pPr>
        <w:pStyle w:val="2"/>
        <w:tabs>
          <w:tab w:val="left" w:pos="10713"/>
        </w:tabs>
        <w:jc w:val="right"/>
        <w:rPr>
          <w:rFonts w:hint="eastAsia" w:ascii="宋体" w:hAnsi="宋体" w:eastAsia="宋体" w:cs="宋体"/>
          <w:color w:val="auto"/>
          <w:sz w:val="24"/>
          <w:u w:val="single"/>
        </w:rPr>
      </w:pPr>
      <w:r>
        <w:rPr>
          <w:rFonts w:hint="eastAsia" w:ascii="宋体" w:hAnsi="宋体" w:eastAsia="宋体" w:cs="宋体"/>
          <w:color w:val="auto"/>
          <w:sz w:val="24"/>
        </w:rPr>
        <w:t>法定代表人（签字或盖章）：</w:t>
      </w:r>
      <w:r>
        <w:rPr>
          <w:rFonts w:hint="eastAsia" w:ascii="宋体" w:hAnsi="宋体" w:eastAsia="宋体" w:cs="宋体"/>
          <w:color w:val="auto"/>
          <w:sz w:val="24"/>
          <w:u w:val="single"/>
        </w:rPr>
        <w:t xml:space="preserve">               .</w:t>
      </w:r>
    </w:p>
    <w:p>
      <w:pPr>
        <w:pStyle w:val="2"/>
        <w:ind w:left="3223" w:leftChars="1535"/>
        <w:jc w:val="right"/>
        <w:rPr>
          <w:rFonts w:hint="eastAsia" w:ascii="宋体" w:hAnsi="宋体" w:eastAsia="宋体" w:cs="宋体"/>
          <w:color w:val="auto"/>
          <w:sz w:val="24"/>
        </w:rPr>
      </w:pPr>
      <w:r>
        <w:rPr>
          <w:rFonts w:hint="eastAsia" w:ascii="宋体" w:hAnsi="宋体" w:eastAsia="宋体" w:cs="宋体"/>
          <w:color w:val="auto"/>
          <w:sz w:val="24"/>
        </w:rPr>
        <w:t>职务：</w:t>
      </w:r>
      <w:r>
        <w:rPr>
          <w:rFonts w:hint="eastAsia" w:ascii="宋体" w:hAnsi="宋体" w:eastAsia="宋体" w:cs="宋体"/>
          <w:color w:val="auto"/>
          <w:sz w:val="24"/>
          <w:u w:val="single"/>
        </w:rPr>
        <w:t xml:space="preserve">               . </w:t>
      </w:r>
    </w:p>
    <w:p>
      <w:pPr>
        <w:pStyle w:val="2"/>
        <w:ind w:right="-52"/>
        <w:jc w:val="right"/>
        <w:rPr>
          <w:rFonts w:hint="eastAsia" w:ascii="宋体" w:hAnsi="宋体" w:eastAsia="宋体" w:cs="宋体"/>
          <w:color w:val="auto"/>
          <w:sz w:val="24"/>
        </w:rPr>
      </w:pPr>
      <w:r>
        <w:rPr>
          <w:rFonts w:hint="eastAsia" w:ascii="宋体" w:hAnsi="宋体" w:eastAsia="宋体" w:cs="宋体"/>
          <w:color w:val="auto"/>
          <w:sz w:val="24"/>
        </w:rPr>
        <w:t>日期：</w:t>
      </w:r>
      <w:r>
        <w:rPr>
          <w:rFonts w:hint="eastAsia" w:ascii="宋体" w:hAnsi="宋体" w:eastAsia="宋体" w:cs="宋体"/>
          <w:color w:val="auto"/>
          <w:sz w:val="24"/>
          <w:u w:val="single"/>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r>
        <w:rPr>
          <w:rFonts w:hint="eastAsia" w:ascii="宋体" w:hAnsi="宋体" w:eastAsia="宋体" w:cs="宋体"/>
          <w:color w:val="auto"/>
          <w:sz w:val="24"/>
        </w:rPr>
        <w:t>日</w:t>
      </w:r>
    </w:p>
    <w:p>
      <w:pPr>
        <w:spacing w:line="440" w:lineRule="exact"/>
        <w:rPr>
          <w:rFonts w:hint="eastAsia" w:ascii="宋体" w:hAnsi="宋体" w:eastAsia="宋体" w:cs="宋体"/>
          <w:color w:val="auto"/>
          <w:sz w:val="24"/>
        </w:rPr>
      </w:pPr>
    </w:p>
    <w:p>
      <w:pPr>
        <w:rPr>
          <w:rFonts w:hint="eastAsia" w:ascii="宋体" w:hAnsi="宋体" w:eastAsia="宋体" w:cs="宋体"/>
          <w:b/>
          <w:color w:val="auto"/>
          <w:sz w:val="24"/>
        </w:rPr>
      </w:pPr>
      <w:bookmarkStart w:id="117" w:name="_Hlk112010324"/>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8" w:hRule="atLeast"/>
          <w:jc w:val="center"/>
        </w:trPr>
        <w:tc>
          <w:tcPr>
            <w:tcW w:w="5000" w:type="pct"/>
            <w:vAlign w:val="center"/>
          </w:tcPr>
          <w:p>
            <w:pPr>
              <w:jc w:val="center"/>
              <w:rPr>
                <w:rFonts w:hint="eastAsia" w:ascii="宋体" w:hAnsi="宋体" w:eastAsia="宋体" w:cs="宋体"/>
                <w:color w:val="auto"/>
                <w:sz w:val="24"/>
              </w:rPr>
            </w:pPr>
            <w:bookmarkStart w:id="118" w:name="_Hlk112010312"/>
            <w:r>
              <w:rPr>
                <w:rFonts w:hint="eastAsia" w:ascii="宋体" w:hAnsi="宋体" w:eastAsia="宋体" w:cs="宋体"/>
                <w:color w:val="auto"/>
                <w:sz w:val="24"/>
              </w:rPr>
              <w:t>法定代表人身份证复印件</w:t>
            </w:r>
          </w:p>
          <w:p>
            <w:pPr>
              <w:jc w:val="center"/>
              <w:rPr>
                <w:rFonts w:hint="eastAsia" w:ascii="宋体" w:hAnsi="宋体" w:eastAsia="宋体" w:cs="宋体"/>
                <w:b/>
                <w:color w:val="auto"/>
                <w:sz w:val="24"/>
              </w:rPr>
            </w:pPr>
            <w:r>
              <w:rPr>
                <w:rFonts w:hint="eastAsia" w:ascii="宋体" w:hAnsi="宋体" w:eastAsia="宋体" w:cs="宋体"/>
                <w:color w:val="auto"/>
                <w:sz w:val="24"/>
              </w:rPr>
              <w:t>（正、反两面）</w:t>
            </w:r>
          </w:p>
        </w:tc>
      </w:tr>
      <w:bookmarkEnd w:id="118"/>
    </w:tbl>
    <w:p>
      <w:pPr>
        <w:rPr>
          <w:rFonts w:hint="eastAsia" w:ascii="宋体" w:hAnsi="宋体" w:eastAsia="宋体" w:cs="宋体"/>
          <w:b/>
          <w:color w:val="auto"/>
          <w:szCs w:val="21"/>
        </w:rPr>
      </w:pPr>
    </w:p>
    <w:p>
      <w:pPr>
        <w:rPr>
          <w:rFonts w:hint="eastAsia" w:ascii="宋体" w:hAnsi="宋体" w:eastAsia="宋体" w:cs="宋体"/>
          <w:b/>
          <w:color w:val="auto"/>
          <w:szCs w:val="21"/>
        </w:rPr>
      </w:pPr>
      <w:r>
        <w:rPr>
          <w:rFonts w:hint="eastAsia" w:ascii="宋体" w:hAnsi="宋体" w:eastAsia="宋体" w:cs="宋体"/>
          <w:b/>
          <w:color w:val="auto"/>
          <w:szCs w:val="21"/>
        </w:rPr>
        <w:t>说明：供应商应须提供法定代表人身份证复印件，否则作无效响应处理。</w:t>
      </w:r>
    </w:p>
    <w:bookmarkEnd w:id="117"/>
    <w:p>
      <w:pPr>
        <w:rPr>
          <w:rFonts w:hint="eastAsia" w:ascii="宋体" w:hAnsi="宋体" w:eastAsia="宋体" w:cs="宋体"/>
          <w:b/>
          <w:color w:val="auto"/>
          <w:sz w:val="24"/>
        </w:rPr>
      </w:pPr>
    </w:p>
    <w:p>
      <w:pPr>
        <w:pStyle w:val="2"/>
        <w:rPr>
          <w:rFonts w:hint="eastAsia" w:ascii="宋体" w:hAnsi="宋体" w:eastAsia="宋体" w:cs="宋体"/>
          <w:color w:val="auto"/>
          <w:sz w:val="24"/>
        </w:rPr>
      </w:pPr>
    </w:p>
    <w:p>
      <w:pPr>
        <w:pStyle w:val="2"/>
        <w:rPr>
          <w:rFonts w:hint="eastAsia" w:ascii="宋体" w:hAnsi="宋体" w:eastAsia="宋体" w:cs="宋体"/>
          <w:color w:val="auto"/>
          <w:sz w:val="24"/>
        </w:rPr>
      </w:pPr>
    </w:p>
    <w:p>
      <w:pPr>
        <w:pStyle w:val="4"/>
        <w:keepNext w:val="0"/>
        <w:keepLines w:val="0"/>
        <w:numPr>
          <w:ilvl w:val="0"/>
          <w:numId w:val="22"/>
        </w:numPr>
        <w:spacing w:before="120" w:after="120" w:line="240" w:lineRule="auto"/>
        <w:rPr>
          <w:rFonts w:hint="eastAsia" w:ascii="宋体" w:hAnsi="宋体" w:eastAsia="宋体" w:cs="宋体"/>
          <w:color w:val="auto"/>
          <w:szCs w:val="24"/>
        </w:rPr>
      </w:pPr>
      <w:r>
        <w:rPr>
          <w:rFonts w:hint="eastAsia" w:ascii="宋体" w:hAnsi="宋体" w:eastAsia="宋体" w:cs="宋体"/>
          <w:bCs w:val="0"/>
          <w:color w:val="auto"/>
          <w:sz w:val="28"/>
          <w:szCs w:val="28"/>
        </w:rPr>
        <w:br w:type="page"/>
      </w:r>
      <w:bookmarkStart w:id="119" w:name="_Toc104040706"/>
      <w:bookmarkStart w:id="120" w:name="_Toc103033237"/>
      <w:r>
        <w:rPr>
          <w:rFonts w:hint="eastAsia" w:ascii="宋体" w:hAnsi="宋体" w:eastAsia="宋体" w:cs="宋体"/>
          <w:color w:val="auto"/>
          <w:szCs w:val="24"/>
        </w:rPr>
        <w:t>法定代表人授权书</w:t>
      </w:r>
      <w:bookmarkEnd w:id="104"/>
      <w:bookmarkEnd w:id="105"/>
      <w:bookmarkEnd w:id="106"/>
      <w:bookmarkEnd w:id="107"/>
      <w:bookmarkEnd w:id="108"/>
      <w:bookmarkEnd w:id="119"/>
      <w:bookmarkEnd w:id="120"/>
    </w:p>
    <w:p>
      <w:pPr>
        <w:pStyle w:val="358"/>
        <w:jc w:val="left"/>
        <w:outlineLvl w:val="9"/>
        <w:rPr>
          <w:rFonts w:hint="eastAsia" w:ascii="宋体" w:hAnsi="宋体" w:eastAsia="宋体" w:cs="宋体"/>
          <w:b w:val="0"/>
          <w:bCs w:val="0"/>
          <w:i/>
          <w:iCs/>
          <w:color w:val="auto"/>
          <w:sz w:val="21"/>
          <w:szCs w:val="20"/>
          <w:lang w:eastAsia="zh-CN"/>
        </w:rPr>
      </w:pPr>
      <w:r>
        <w:rPr>
          <w:rFonts w:hint="eastAsia" w:ascii="宋体" w:hAnsi="宋体" w:eastAsia="宋体" w:cs="宋体"/>
          <w:b w:val="0"/>
          <w:bCs w:val="0"/>
          <w:i/>
          <w:iCs/>
          <w:color w:val="auto"/>
          <w:sz w:val="21"/>
          <w:szCs w:val="20"/>
          <w:lang w:eastAsia="zh-CN"/>
        </w:rPr>
        <w:t>（对于银行、保险、电信、邮政、铁路等行业以及获得总公司响应授权的分公司，可以提供响应分支机构负责人授权书）</w:t>
      </w:r>
    </w:p>
    <w:p>
      <w:pPr>
        <w:spacing w:line="480" w:lineRule="exact"/>
        <w:jc w:val="center"/>
        <w:rPr>
          <w:rFonts w:hint="eastAsia" w:ascii="宋体" w:hAnsi="宋体" w:eastAsia="宋体" w:cs="宋体"/>
          <w:b/>
          <w:color w:val="auto"/>
          <w:sz w:val="28"/>
          <w:szCs w:val="28"/>
        </w:rPr>
      </w:pPr>
      <w:r>
        <w:rPr>
          <w:rFonts w:hint="eastAsia" w:ascii="宋体" w:hAnsi="宋体" w:eastAsia="宋体" w:cs="宋体"/>
          <w:b/>
          <w:color w:val="auto"/>
          <w:sz w:val="28"/>
          <w:szCs w:val="28"/>
        </w:rPr>
        <w:t>法定代表人授权书</w:t>
      </w:r>
    </w:p>
    <w:p>
      <w:pPr>
        <w:rPr>
          <w:rFonts w:hint="eastAsia" w:ascii="宋体" w:hAnsi="宋体" w:eastAsia="宋体" w:cs="宋体"/>
          <w:color w:val="auto"/>
          <w:sz w:val="18"/>
        </w:rPr>
      </w:pPr>
    </w:p>
    <w:p>
      <w:pPr>
        <w:pStyle w:val="2"/>
        <w:rPr>
          <w:rFonts w:hint="eastAsia" w:ascii="宋体" w:hAnsi="宋体" w:eastAsia="宋体" w:cs="宋体"/>
          <w:color w:val="auto"/>
          <w:sz w:val="24"/>
        </w:rPr>
      </w:pPr>
      <w:r>
        <w:rPr>
          <w:rFonts w:hint="eastAsia" w:ascii="宋体" w:hAnsi="宋体" w:eastAsia="宋体" w:cs="宋体"/>
          <w:color w:val="auto"/>
          <w:sz w:val="24"/>
        </w:rPr>
        <w:t>致：</w:t>
      </w:r>
      <w:r>
        <w:rPr>
          <w:rFonts w:hint="eastAsia" w:ascii="宋体" w:hAnsi="宋体" w:eastAsia="宋体" w:cs="宋体"/>
          <w:color w:val="auto"/>
          <w:sz w:val="24"/>
          <w:u w:val="single"/>
        </w:rPr>
        <w:t xml:space="preserve">     （采购人名称）</w:t>
      </w:r>
    </w:p>
    <w:p>
      <w:pPr>
        <w:pStyle w:val="2"/>
        <w:tabs>
          <w:tab w:val="left" w:pos="2026"/>
          <w:tab w:val="left" w:pos="3101"/>
          <w:tab w:val="left" w:pos="8808"/>
        </w:tabs>
        <w:ind w:right="221" w:firstLine="384"/>
        <w:rPr>
          <w:rFonts w:hint="eastAsia" w:ascii="宋体" w:hAnsi="宋体" w:eastAsia="宋体" w:cs="宋体"/>
          <w:color w:val="auto"/>
          <w:sz w:val="24"/>
        </w:rPr>
      </w:pPr>
      <w:r>
        <w:rPr>
          <w:rFonts w:hint="eastAsia" w:ascii="宋体" w:hAnsi="宋体" w:eastAsia="宋体" w:cs="宋体"/>
          <w:color w:val="auto"/>
          <w:w w:val="105"/>
          <w:sz w:val="24"/>
        </w:rPr>
        <w:t>本授权书声明：</w:t>
      </w:r>
      <w:r>
        <w:rPr>
          <w:rFonts w:hint="eastAsia" w:ascii="宋体" w:hAnsi="宋体" w:eastAsia="宋体" w:cs="宋体"/>
          <w:color w:val="auto"/>
          <w:w w:val="105"/>
          <w:sz w:val="24"/>
          <w:u w:val="single"/>
        </w:rPr>
        <w:t xml:space="preserve"> </w:t>
      </w:r>
      <w:r>
        <w:rPr>
          <w:rFonts w:hint="eastAsia" w:ascii="宋体" w:hAnsi="宋体" w:eastAsia="宋体" w:cs="宋体"/>
          <w:color w:val="auto"/>
          <w:w w:val="105"/>
          <w:sz w:val="24"/>
          <w:u w:val="single"/>
        </w:rPr>
        <w:tab/>
      </w:r>
      <w:r>
        <w:rPr>
          <w:rFonts w:hint="eastAsia" w:ascii="宋体" w:hAnsi="宋体" w:eastAsia="宋体" w:cs="宋体"/>
          <w:color w:val="auto"/>
          <w:sz w:val="24"/>
        </w:rPr>
        <w:t>是注册于</w:t>
      </w:r>
      <w:r>
        <w:rPr>
          <w:rFonts w:hint="eastAsia" w:ascii="宋体" w:hAnsi="宋体" w:eastAsia="宋体" w:cs="宋体"/>
          <w:color w:val="auto"/>
          <w:spacing w:val="-17"/>
          <w:sz w:val="24"/>
          <w:u w:val="single"/>
        </w:rPr>
        <w:t xml:space="preserve">   </w:t>
      </w:r>
      <w:r>
        <w:rPr>
          <w:rFonts w:hint="eastAsia" w:ascii="宋体" w:hAnsi="宋体" w:eastAsia="宋体" w:cs="宋体"/>
          <w:color w:val="auto"/>
          <w:sz w:val="24"/>
          <w:u w:val="single"/>
        </w:rPr>
        <w:t>（国家或地区）</w:t>
      </w:r>
      <w:r>
        <w:rPr>
          <w:rFonts w:hint="eastAsia" w:ascii="宋体" w:hAnsi="宋体" w:eastAsia="宋体" w:cs="宋体"/>
          <w:color w:val="auto"/>
          <w:sz w:val="24"/>
        </w:rPr>
        <w:t>的</w:t>
      </w:r>
      <w:r>
        <w:rPr>
          <w:rFonts w:hint="eastAsia" w:ascii="宋体" w:hAnsi="宋体" w:eastAsia="宋体" w:cs="宋体"/>
          <w:color w:val="auto"/>
          <w:sz w:val="24"/>
          <w:u w:val="single"/>
        </w:rPr>
        <w:t xml:space="preserve">  （供应商名称）</w:t>
      </w:r>
      <w:r>
        <w:rPr>
          <w:rFonts w:hint="eastAsia" w:ascii="宋体" w:hAnsi="宋体" w:eastAsia="宋体" w:cs="宋体"/>
          <w:color w:val="auto"/>
          <w:sz w:val="24"/>
        </w:rPr>
        <w:t>的法定代表人，现任</w:t>
      </w:r>
      <w:r>
        <w:rPr>
          <w:rFonts w:hint="eastAsia" w:ascii="宋体" w:hAnsi="宋体" w:eastAsia="宋体" w:cs="宋体"/>
          <w:color w:val="auto"/>
          <w:sz w:val="24"/>
          <w:u w:val="single"/>
        </w:rPr>
        <w:t xml:space="preserve"> </w:t>
      </w:r>
      <w:r>
        <w:rPr>
          <w:rFonts w:hint="eastAsia" w:ascii="宋体" w:hAnsi="宋体" w:eastAsia="宋体" w:cs="宋体"/>
          <w:color w:val="auto"/>
          <w:sz w:val="24"/>
          <w:u w:val="single"/>
        </w:rPr>
        <w:tab/>
      </w:r>
      <w:r>
        <w:rPr>
          <w:rFonts w:hint="eastAsia" w:ascii="宋体" w:hAnsi="宋体" w:eastAsia="宋体" w:cs="宋体"/>
          <w:color w:val="auto"/>
          <w:w w:val="110"/>
          <w:sz w:val="24"/>
        </w:rPr>
        <w:t>职务，有效证件号码：</w:t>
      </w:r>
      <w:r>
        <w:rPr>
          <w:rFonts w:hint="eastAsia" w:ascii="宋体" w:hAnsi="宋体" w:eastAsia="宋体" w:cs="宋体"/>
          <w:color w:val="auto"/>
          <w:w w:val="110"/>
          <w:sz w:val="24"/>
          <w:u w:val="single"/>
        </w:rPr>
        <w:t xml:space="preserve">        </w:t>
      </w:r>
      <w:r>
        <w:rPr>
          <w:rFonts w:hint="eastAsia" w:ascii="宋体" w:hAnsi="宋体" w:eastAsia="宋体" w:cs="宋体"/>
          <w:color w:val="auto"/>
          <w:sz w:val="24"/>
        </w:rPr>
        <w:t>。现授权</w:t>
      </w:r>
      <w:r>
        <w:rPr>
          <w:rFonts w:hint="eastAsia" w:ascii="宋体" w:hAnsi="宋体" w:eastAsia="宋体" w:cs="宋体"/>
          <w:color w:val="auto"/>
          <w:spacing w:val="8"/>
          <w:sz w:val="24"/>
          <w:u w:val="single"/>
        </w:rPr>
        <w:t xml:space="preserve"> </w:t>
      </w:r>
      <w:r>
        <w:rPr>
          <w:rFonts w:hint="eastAsia" w:ascii="宋体" w:hAnsi="宋体" w:eastAsia="宋体" w:cs="宋体"/>
          <w:color w:val="auto"/>
          <w:sz w:val="24"/>
          <w:u w:val="single"/>
        </w:rPr>
        <w:t>（姓名、职务）</w:t>
      </w:r>
      <w:r>
        <w:rPr>
          <w:rFonts w:hint="eastAsia" w:ascii="宋体" w:hAnsi="宋体" w:eastAsia="宋体" w:cs="宋体"/>
          <w:color w:val="auto"/>
          <w:sz w:val="24"/>
        </w:rPr>
        <w:t>作为我公司的全权代理人，就</w:t>
      </w:r>
      <w:r>
        <w:rPr>
          <w:rFonts w:hint="eastAsia" w:ascii="宋体" w:hAnsi="宋体" w:eastAsia="宋体" w:cs="宋体"/>
          <w:color w:val="auto"/>
          <w:sz w:val="24"/>
          <w:u w:val="single"/>
        </w:rPr>
        <w:t xml:space="preserve">       （项目名称）[项目编号：         ]</w:t>
      </w:r>
      <w:r>
        <w:rPr>
          <w:rFonts w:hint="eastAsia" w:ascii="宋体" w:hAnsi="宋体" w:eastAsia="宋体" w:cs="宋体"/>
          <w:color w:val="auto"/>
          <w:sz w:val="24"/>
        </w:rPr>
        <w:t>的响应和合同执行，以我方的名义处理一切与之有关的事宜。</w:t>
      </w:r>
    </w:p>
    <w:p>
      <w:pPr>
        <w:pStyle w:val="2"/>
        <w:tabs>
          <w:tab w:val="left" w:pos="2026"/>
          <w:tab w:val="left" w:pos="3101"/>
          <w:tab w:val="left" w:pos="8808"/>
        </w:tabs>
        <w:ind w:right="221" w:firstLine="384"/>
        <w:rPr>
          <w:rFonts w:hint="eastAsia" w:ascii="宋体" w:hAnsi="宋体" w:eastAsia="宋体" w:cs="宋体"/>
          <w:color w:val="auto"/>
          <w:sz w:val="24"/>
        </w:rPr>
      </w:pPr>
      <w:r>
        <w:rPr>
          <w:rFonts w:hint="eastAsia" w:ascii="宋体" w:hAnsi="宋体" w:eastAsia="宋体" w:cs="宋体"/>
          <w:color w:val="auto"/>
          <w:sz w:val="24"/>
        </w:rPr>
        <w:t>本授权书于</w:t>
      </w:r>
      <w:r>
        <w:rPr>
          <w:rFonts w:hint="eastAsia" w:ascii="宋体" w:hAnsi="宋体" w:eastAsia="宋体" w:cs="宋体"/>
          <w:color w:val="auto"/>
          <w:sz w:val="24"/>
          <w:u w:val="single"/>
        </w:rPr>
        <w:t xml:space="preserve"> </w:t>
      </w:r>
      <w:r>
        <w:rPr>
          <w:rFonts w:hint="eastAsia" w:ascii="宋体" w:hAnsi="宋体" w:eastAsia="宋体" w:cs="宋体"/>
          <w:color w:val="auto"/>
          <w:sz w:val="24"/>
          <w:u w:val="single"/>
        </w:rPr>
        <w:tab/>
      </w:r>
      <w:r>
        <w:rPr>
          <w:rFonts w:hint="eastAsia" w:ascii="宋体" w:hAnsi="宋体" w:eastAsia="宋体" w:cs="宋体"/>
          <w:color w:val="auto"/>
          <w:sz w:val="24"/>
        </w:rPr>
        <w:t>年</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r>
        <w:rPr>
          <w:rFonts w:hint="eastAsia" w:ascii="宋体" w:hAnsi="宋体" w:eastAsia="宋体" w:cs="宋体"/>
          <w:color w:val="auto"/>
          <w:sz w:val="24"/>
        </w:rPr>
        <w:t>日签字生效，特此声明。</w:t>
      </w:r>
    </w:p>
    <w:p>
      <w:pPr>
        <w:pStyle w:val="356"/>
        <w:ind w:firstLine="0" w:firstLineChars="0"/>
        <w:rPr>
          <w:rFonts w:hint="eastAsia" w:ascii="宋体" w:hAnsi="宋体" w:eastAsia="宋体" w:cs="宋体"/>
          <w:color w:val="auto"/>
          <w:lang w:eastAsia="zh-CN"/>
        </w:rPr>
      </w:pPr>
    </w:p>
    <w:p>
      <w:pPr>
        <w:ind w:left="3518" w:leftChars="1675"/>
        <w:jc w:val="right"/>
        <w:rPr>
          <w:rFonts w:hint="eastAsia" w:ascii="宋体" w:hAnsi="宋体" w:eastAsia="宋体" w:cs="宋体"/>
          <w:color w:val="auto"/>
          <w:sz w:val="24"/>
        </w:rPr>
      </w:pPr>
      <w:r>
        <w:rPr>
          <w:rFonts w:hint="eastAsia" w:ascii="宋体" w:hAnsi="宋体" w:eastAsia="宋体" w:cs="宋体"/>
          <w:color w:val="auto"/>
          <w:sz w:val="24"/>
        </w:rPr>
        <w:t>供应商名称（盖章）：</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 </w:t>
      </w:r>
    </w:p>
    <w:p>
      <w:pPr>
        <w:ind w:left="3518" w:leftChars="1675"/>
        <w:jc w:val="right"/>
        <w:rPr>
          <w:rFonts w:hint="eastAsia" w:ascii="宋体" w:hAnsi="宋体" w:eastAsia="宋体" w:cs="宋体"/>
          <w:color w:val="auto"/>
          <w:sz w:val="24"/>
        </w:rPr>
      </w:pPr>
      <w:r>
        <w:rPr>
          <w:rFonts w:hint="eastAsia" w:ascii="宋体" w:hAnsi="宋体" w:eastAsia="宋体" w:cs="宋体"/>
          <w:color w:val="auto"/>
          <w:sz w:val="24"/>
        </w:rPr>
        <w:t>地址：</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 </w:t>
      </w:r>
    </w:p>
    <w:p>
      <w:pPr>
        <w:jc w:val="right"/>
        <w:rPr>
          <w:rFonts w:hint="eastAsia" w:ascii="宋体" w:hAnsi="宋体" w:eastAsia="宋体" w:cs="宋体"/>
          <w:color w:val="auto"/>
          <w:sz w:val="24"/>
        </w:rPr>
      </w:pPr>
      <w:r>
        <w:rPr>
          <w:rFonts w:hint="eastAsia" w:ascii="宋体" w:hAnsi="宋体" w:eastAsia="宋体" w:cs="宋体"/>
          <w:color w:val="auto"/>
          <w:sz w:val="24"/>
        </w:rPr>
        <w:t>法定代表人（签字或盖章）：</w:t>
      </w:r>
      <w:r>
        <w:rPr>
          <w:rFonts w:hint="eastAsia" w:ascii="宋体" w:hAnsi="宋体" w:eastAsia="宋体" w:cs="宋体"/>
          <w:color w:val="auto"/>
          <w:sz w:val="24"/>
          <w:u w:val="single"/>
        </w:rPr>
        <w:t xml:space="preserve">                  . </w:t>
      </w:r>
    </w:p>
    <w:p>
      <w:pPr>
        <w:ind w:left="3518" w:leftChars="1675"/>
        <w:jc w:val="right"/>
        <w:rPr>
          <w:rFonts w:hint="eastAsia" w:ascii="宋体" w:hAnsi="宋体" w:eastAsia="宋体" w:cs="宋体"/>
          <w:color w:val="auto"/>
          <w:sz w:val="24"/>
        </w:rPr>
      </w:pPr>
      <w:r>
        <w:rPr>
          <w:rFonts w:hint="eastAsia" w:ascii="宋体" w:hAnsi="宋体" w:eastAsia="宋体" w:cs="宋体"/>
          <w:color w:val="auto"/>
          <w:sz w:val="24"/>
        </w:rPr>
        <w:t>职务：</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 </w:t>
      </w:r>
    </w:p>
    <w:p>
      <w:pPr>
        <w:jc w:val="right"/>
        <w:rPr>
          <w:rFonts w:hint="eastAsia" w:ascii="宋体" w:hAnsi="宋体" w:eastAsia="宋体" w:cs="宋体"/>
          <w:color w:val="auto"/>
          <w:sz w:val="24"/>
        </w:rPr>
      </w:pPr>
      <w:r>
        <w:rPr>
          <w:rFonts w:hint="eastAsia" w:ascii="宋体" w:hAnsi="宋体" w:eastAsia="宋体" w:cs="宋体"/>
          <w:color w:val="auto"/>
          <w:sz w:val="24"/>
        </w:rPr>
        <w:t>被授权人（签字或盖章）：</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 </w:t>
      </w:r>
    </w:p>
    <w:p>
      <w:pPr>
        <w:ind w:left="3518" w:leftChars="1675"/>
        <w:jc w:val="right"/>
        <w:rPr>
          <w:rFonts w:hint="eastAsia" w:ascii="宋体" w:hAnsi="宋体" w:eastAsia="宋体" w:cs="宋体"/>
          <w:color w:val="auto"/>
          <w:sz w:val="24"/>
        </w:rPr>
      </w:pPr>
      <w:r>
        <w:rPr>
          <w:rFonts w:hint="eastAsia" w:ascii="宋体" w:hAnsi="宋体" w:eastAsia="宋体" w:cs="宋体"/>
          <w:color w:val="auto"/>
          <w:sz w:val="24"/>
        </w:rPr>
        <w:t>职务：</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 </w:t>
      </w:r>
    </w:p>
    <w:p>
      <w:pPr>
        <w:jc w:val="right"/>
        <w:rPr>
          <w:rFonts w:hint="eastAsia" w:ascii="宋体" w:hAnsi="宋体" w:eastAsia="宋体" w:cs="宋体"/>
          <w:color w:val="auto"/>
          <w:sz w:val="24"/>
        </w:rPr>
      </w:pPr>
      <w:r>
        <w:rPr>
          <w:rFonts w:hint="eastAsia" w:ascii="宋体" w:hAnsi="宋体" w:eastAsia="宋体" w:cs="宋体"/>
          <w:color w:val="auto"/>
          <w:sz w:val="24"/>
        </w:rPr>
        <w:t>日期：</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日</w:t>
      </w:r>
    </w:p>
    <w:p>
      <w:pPr>
        <w:rPr>
          <w:rFonts w:hint="eastAsia" w:ascii="宋体" w:hAnsi="宋体" w:eastAsia="宋体" w:cs="宋体"/>
          <w:b/>
          <w:color w:val="auto"/>
          <w:szCs w:val="21"/>
        </w:rPr>
      </w:pPr>
    </w:p>
    <w:tbl>
      <w:tblPr>
        <w:tblStyle w:val="46"/>
        <w:tblpPr w:leftFromText="180" w:rightFromText="180" w:vertAnchor="text" w:horzAnchor="margin" w:tblpXSpec="center" w:tblpY="4"/>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3" w:hRule="exact"/>
        </w:trPr>
        <w:tc>
          <w:tcPr>
            <w:tcW w:w="5000" w:type="pct"/>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被授权人身份证复印件</w:t>
            </w:r>
          </w:p>
          <w:p>
            <w:pPr>
              <w:jc w:val="center"/>
              <w:rPr>
                <w:rFonts w:hint="eastAsia" w:ascii="宋体" w:hAnsi="宋体" w:eastAsia="宋体" w:cs="宋体"/>
                <w:color w:val="auto"/>
              </w:rPr>
            </w:pPr>
            <w:r>
              <w:rPr>
                <w:rFonts w:hint="eastAsia" w:ascii="宋体" w:hAnsi="宋体" w:eastAsia="宋体" w:cs="宋体"/>
                <w:color w:val="auto"/>
                <w:sz w:val="24"/>
              </w:rPr>
              <w:t>（正、反两面）</w:t>
            </w:r>
          </w:p>
        </w:tc>
      </w:tr>
    </w:tbl>
    <w:p>
      <w:pPr>
        <w:rPr>
          <w:rFonts w:hint="eastAsia" w:ascii="宋体" w:hAnsi="宋体" w:eastAsia="宋体" w:cs="宋体"/>
          <w:b/>
          <w:bCs/>
          <w:color w:val="auto"/>
          <w:szCs w:val="22"/>
        </w:rPr>
      </w:pPr>
      <w:r>
        <w:rPr>
          <w:rFonts w:hint="eastAsia" w:ascii="宋体" w:hAnsi="宋体" w:eastAsia="宋体" w:cs="宋体"/>
          <w:b/>
          <w:bCs/>
          <w:color w:val="auto"/>
          <w:szCs w:val="22"/>
        </w:rPr>
        <w:t>说明：</w:t>
      </w:r>
    </w:p>
    <w:p>
      <w:pPr>
        <w:rPr>
          <w:rFonts w:hint="eastAsia" w:ascii="宋体" w:hAnsi="宋体" w:eastAsia="宋体" w:cs="宋体"/>
          <w:b/>
          <w:bCs/>
          <w:color w:val="auto"/>
          <w:szCs w:val="22"/>
        </w:rPr>
      </w:pPr>
      <w:r>
        <w:rPr>
          <w:rFonts w:hint="eastAsia" w:ascii="宋体" w:hAnsi="宋体" w:eastAsia="宋体" w:cs="宋体"/>
          <w:b/>
          <w:bCs/>
          <w:color w:val="auto"/>
          <w:szCs w:val="22"/>
        </w:rPr>
        <w:t>1.响应代表为法定代表人，则本表不需提供。</w:t>
      </w:r>
    </w:p>
    <w:p>
      <w:pPr>
        <w:rPr>
          <w:rFonts w:hint="eastAsia" w:ascii="宋体" w:hAnsi="宋体" w:eastAsia="宋体" w:cs="宋体"/>
          <w:b/>
          <w:color w:val="auto"/>
          <w:sz w:val="28"/>
          <w:szCs w:val="28"/>
        </w:rPr>
      </w:pPr>
      <w:r>
        <w:rPr>
          <w:rFonts w:hint="eastAsia" w:ascii="宋体" w:hAnsi="宋体" w:eastAsia="宋体" w:cs="宋体"/>
          <w:b/>
          <w:bCs/>
          <w:color w:val="auto"/>
          <w:szCs w:val="22"/>
        </w:rPr>
        <w:t>2.响应代表为法定代表人授权委托人的，须提供被授权人身份证复印件，否则作无效响应处理。</w:t>
      </w:r>
      <w:r>
        <w:rPr>
          <w:rFonts w:hint="eastAsia" w:ascii="宋体" w:hAnsi="宋体" w:eastAsia="宋体" w:cs="宋体"/>
          <w:b/>
          <w:color w:val="auto"/>
          <w:sz w:val="28"/>
          <w:szCs w:val="28"/>
        </w:rPr>
        <w:br w:type="page"/>
      </w:r>
    </w:p>
    <w:p>
      <w:pPr>
        <w:pStyle w:val="4"/>
        <w:keepNext w:val="0"/>
        <w:keepLines w:val="0"/>
        <w:numPr>
          <w:ilvl w:val="0"/>
          <w:numId w:val="22"/>
        </w:numPr>
        <w:spacing w:before="120" w:after="120" w:line="240" w:lineRule="auto"/>
        <w:rPr>
          <w:rFonts w:hint="eastAsia" w:ascii="宋体" w:hAnsi="宋体" w:eastAsia="宋体" w:cs="宋体"/>
          <w:color w:val="auto"/>
          <w:szCs w:val="24"/>
        </w:rPr>
      </w:pPr>
      <w:bookmarkStart w:id="121" w:name="_Toc103033238"/>
      <w:bookmarkStart w:id="122" w:name="_Toc102936923"/>
      <w:bookmarkStart w:id="123" w:name="_Toc104040707"/>
      <w:r>
        <w:rPr>
          <w:rFonts w:hint="eastAsia" w:ascii="宋体" w:hAnsi="宋体" w:eastAsia="宋体" w:cs="宋体"/>
          <w:color w:val="auto"/>
          <w:szCs w:val="24"/>
        </w:rPr>
        <w:t>提供具有独立承担民事责任的能力的证明材料</w:t>
      </w:r>
      <w:bookmarkEnd w:id="121"/>
      <w:bookmarkEnd w:id="122"/>
      <w:bookmarkEnd w:id="123"/>
    </w:p>
    <w:p>
      <w:pPr>
        <w:rPr>
          <w:rFonts w:hint="eastAsia" w:ascii="宋体" w:hAnsi="宋体" w:eastAsia="宋体" w:cs="宋体"/>
          <w:i/>
          <w:iCs/>
          <w:color w:val="auto"/>
          <w:szCs w:val="21"/>
        </w:rPr>
      </w:pPr>
      <w:r>
        <w:rPr>
          <w:rFonts w:hint="eastAsia" w:ascii="宋体" w:hAnsi="宋体" w:eastAsia="宋体" w:cs="宋体"/>
          <w:i/>
          <w:iCs/>
          <w:color w:val="auto"/>
          <w:szCs w:val="21"/>
        </w:rPr>
        <w:t>（按照采购文件的资格要求提供相关材料）</w:t>
      </w:r>
    </w:p>
    <w:p>
      <w:pPr>
        <w:pStyle w:val="4"/>
        <w:keepNext w:val="0"/>
        <w:keepLines w:val="0"/>
        <w:numPr>
          <w:ilvl w:val="0"/>
          <w:numId w:val="22"/>
        </w:numPr>
        <w:spacing w:before="120" w:after="120" w:line="240" w:lineRule="auto"/>
        <w:rPr>
          <w:rFonts w:hint="eastAsia" w:ascii="宋体" w:hAnsi="宋体" w:eastAsia="宋体" w:cs="宋体"/>
          <w:color w:val="auto"/>
          <w:szCs w:val="24"/>
        </w:rPr>
      </w:pPr>
      <w:bookmarkStart w:id="124" w:name="_Toc104040711"/>
      <w:r>
        <w:rPr>
          <w:rFonts w:hint="eastAsia" w:ascii="宋体" w:hAnsi="宋体" w:eastAsia="宋体" w:cs="宋体"/>
          <w:color w:val="auto"/>
          <w:szCs w:val="24"/>
        </w:rPr>
        <w:t>关于资格的声明函</w:t>
      </w:r>
      <w:bookmarkEnd w:id="124"/>
    </w:p>
    <w:p>
      <w:pPr>
        <w:jc w:val="center"/>
        <w:rPr>
          <w:rFonts w:hint="eastAsia" w:ascii="宋体" w:hAnsi="宋体" w:eastAsia="宋体" w:cs="宋体"/>
          <w:b/>
          <w:bCs/>
          <w:color w:val="auto"/>
          <w:sz w:val="28"/>
          <w:szCs w:val="22"/>
        </w:rPr>
      </w:pPr>
      <w:r>
        <w:rPr>
          <w:rFonts w:hint="eastAsia" w:ascii="宋体" w:hAnsi="宋体" w:eastAsia="宋体" w:cs="宋体"/>
          <w:b/>
          <w:bCs/>
          <w:color w:val="auto"/>
          <w:sz w:val="28"/>
          <w:szCs w:val="22"/>
        </w:rPr>
        <w:t>关于资格的声明函</w:t>
      </w:r>
    </w:p>
    <w:p>
      <w:pPr>
        <w:pStyle w:val="356"/>
        <w:spacing w:line="400" w:lineRule="exact"/>
        <w:ind w:firstLine="0" w:firstLineChars="0"/>
        <w:rPr>
          <w:rFonts w:hint="eastAsia" w:ascii="宋体" w:hAnsi="宋体" w:eastAsia="宋体" w:cs="宋体"/>
          <w:color w:val="auto"/>
          <w:lang w:eastAsia="zh-CN"/>
        </w:rPr>
      </w:pPr>
      <w:r>
        <w:rPr>
          <w:rFonts w:hint="eastAsia" w:ascii="宋体" w:hAnsi="宋体" w:eastAsia="宋体" w:cs="宋体"/>
          <w:color w:val="auto"/>
          <w:lang w:eastAsia="zh-CN"/>
        </w:rPr>
        <w:t>致：</w:t>
      </w:r>
      <w:r>
        <w:rPr>
          <w:rFonts w:hint="eastAsia" w:ascii="宋体" w:hAnsi="宋体" w:eastAsia="宋体" w:cs="宋体"/>
          <w:color w:val="auto"/>
          <w:u w:val="single"/>
        </w:rPr>
        <w:t xml:space="preserve">      （采购人名称）</w:t>
      </w:r>
    </w:p>
    <w:p>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你方组织的</w:t>
      </w:r>
      <w:r>
        <w:rPr>
          <w:rFonts w:hint="eastAsia" w:ascii="宋体" w:hAnsi="宋体" w:eastAsia="宋体" w:cs="宋体"/>
          <w:color w:val="auto"/>
          <w:sz w:val="24"/>
          <w:u w:val="single"/>
        </w:rPr>
        <w:t xml:space="preserve">        （项目名称）</w:t>
      </w:r>
      <w:r>
        <w:rPr>
          <w:rFonts w:hint="eastAsia" w:ascii="宋体" w:hAnsi="宋体" w:eastAsia="宋体" w:cs="宋体"/>
          <w:color w:val="auto"/>
          <w:sz w:val="24"/>
        </w:rPr>
        <w:t>[项目编号：</w:t>
      </w:r>
      <w:r>
        <w:rPr>
          <w:rFonts w:hint="eastAsia" w:ascii="宋体" w:hAnsi="宋体" w:eastAsia="宋体" w:cs="宋体"/>
          <w:color w:val="auto"/>
          <w:sz w:val="24"/>
          <w:u w:val="single"/>
        </w:rPr>
        <w:t xml:space="preserve">           </w:t>
      </w:r>
      <w:r>
        <w:rPr>
          <w:rFonts w:hint="eastAsia" w:ascii="宋体" w:hAnsi="宋体" w:eastAsia="宋体" w:cs="宋体"/>
          <w:color w:val="auto"/>
          <w:sz w:val="24"/>
        </w:rPr>
        <w:t>]的采购，我方愿意参与响应，并就资格要求进行如下声明：</w:t>
      </w:r>
    </w:p>
    <w:p>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1.我方具备以下条件： </w:t>
      </w:r>
    </w:p>
    <w:p>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1.</w:t>
      </w:r>
      <w:bookmarkStart w:id="125" w:name="_Hlk24378204"/>
      <w:r>
        <w:rPr>
          <w:rFonts w:hint="eastAsia" w:ascii="宋体" w:hAnsi="宋体" w:eastAsia="宋体" w:cs="宋体"/>
          <w:color w:val="auto"/>
          <w:sz w:val="24"/>
        </w:rPr>
        <w:t>1 有</w:t>
      </w:r>
      <w:bookmarkStart w:id="126" w:name="_Hlk24380227"/>
      <w:r>
        <w:rPr>
          <w:rFonts w:hint="eastAsia" w:ascii="宋体" w:hAnsi="宋体" w:eastAsia="宋体" w:cs="宋体"/>
          <w:color w:val="auto"/>
          <w:sz w:val="24"/>
        </w:rPr>
        <w:t>依法缴纳税收和社会保障资金的良好记录</w:t>
      </w:r>
      <w:bookmarkEnd w:id="126"/>
      <w:r>
        <w:rPr>
          <w:rFonts w:hint="eastAsia" w:ascii="宋体" w:hAnsi="宋体" w:eastAsia="宋体" w:cs="宋体"/>
          <w:color w:val="auto"/>
          <w:sz w:val="24"/>
        </w:rPr>
        <w:t>；</w:t>
      </w:r>
    </w:p>
    <w:p>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1.2 具有良好的商业信誉和健全的财务会计制度；</w:t>
      </w:r>
      <w:bookmarkEnd w:id="125"/>
    </w:p>
    <w:p>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1.3 具有履行合同所必需的设备和专业技术能力；</w:t>
      </w:r>
    </w:p>
    <w:p>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1.4 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2.我方符合法律、行政法规规定的其他条件：</w:t>
      </w:r>
    </w:p>
    <w:p>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（1）我方与其他</w:t>
      </w:r>
      <w:r>
        <w:rPr>
          <w:rFonts w:hint="eastAsia" w:ascii="宋体" w:hAnsi="宋体" w:eastAsia="宋体" w:cs="宋体"/>
          <w:color w:val="auto"/>
          <w:sz w:val="24"/>
          <w:lang w:eastAsia="zh-CN"/>
        </w:rPr>
        <w:t>供应商</w:t>
      </w:r>
      <w:r>
        <w:rPr>
          <w:rFonts w:hint="eastAsia" w:ascii="宋体" w:hAnsi="宋体" w:eastAsia="宋体" w:cs="宋体"/>
          <w:color w:val="auto"/>
          <w:sz w:val="24"/>
        </w:rPr>
        <w:t>不存在单位负责人为同一人或者存在直接控股、管理关系。</w:t>
      </w:r>
    </w:p>
    <w:p>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（2）我方声明未为本项目提供整体设计、规范编制或者项目管理、监理、检测等服务。</w:t>
      </w:r>
    </w:p>
    <w:p>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本单位声明在本次采购活动中如有违法、违规、弄虚作假行为，所造成的损失、不良后果及法律责任，一律由我方承担。</w:t>
      </w:r>
    </w:p>
    <w:p>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特此声明！</w:t>
      </w:r>
    </w:p>
    <w:p>
      <w:pPr>
        <w:pStyle w:val="45"/>
        <w:ind w:firstLine="480"/>
        <w:jc w:val="right"/>
        <w:rPr>
          <w:rFonts w:hint="eastAsia" w:ascii="宋体" w:hAnsi="宋体" w:eastAsia="宋体" w:cs="宋体"/>
          <w:color w:val="auto"/>
          <w:sz w:val="24"/>
          <w:szCs w:val="32"/>
        </w:rPr>
      </w:pP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kern w:val="0"/>
          <w:lang w:eastAsia="zh-CN"/>
        </w:rPr>
        <w:t>供应商</w:t>
      </w:r>
      <w:r>
        <w:rPr>
          <w:rFonts w:hint="eastAsia" w:ascii="宋体" w:hAnsi="宋体" w:eastAsia="宋体" w:cs="宋体"/>
          <w:color w:val="auto"/>
          <w:lang w:eastAsia="zh-CN"/>
        </w:rPr>
        <w:t>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pStyle w:val="356"/>
        <w:spacing w:line="480" w:lineRule="auto"/>
        <w:ind w:firstLine="4960" w:firstLineChars="2067"/>
        <w:jc w:val="right"/>
        <w:rPr>
          <w:rFonts w:hint="eastAsia" w:ascii="宋体" w:hAnsi="宋体" w:eastAsia="宋体" w:cs="宋体"/>
          <w:color w:val="auto"/>
          <w:lang w:eastAsia="zh-CN"/>
        </w:rPr>
      </w:pPr>
      <w:r>
        <w:rPr>
          <w:rFonts w:hint="eastAsia" w:ascii="宋体" w:hAnsi="宋体" w:eastAsia="宋体" w:cs="宋体"/>
          <w:color w:val="auto"/>
          <w:lang w:eastAsia="zh-CN"/>
        </w:rPr>
        <w:t>日期：</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年</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月</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日</w:t>
      </w:r>
    </w:p>
    <w:p>
      <w:pPr>
        <w:rPr>
          <w:rFonts w:hint="eastAsia" w:ascii="宋体" w:hAnsi="宋体" w:eastAsia="宋体" w:cs="宋体"/>
          <w:color w:val="auto"/>
          <w:sz w:val="24"/>
        </w:rPr>
      </w:pPr>
      <w:r>
        <w:rPr>
          <w:rFonts w:hint="eastAsia" w:ascii="宋体" w:hAnsi="宋体" w:eastAsia="宋体" w:cs="宋体"/>
          <w:b/>
          <w:color w:val="auto"/>
          <w:sz w:val="24"/>
        </w:rPr>
        <w:t>说明</w:t>
      </w:r>
      <w:r>
        <w:rPr>
          <w:rFonts w:hint="eastAsia" w:ascii="宋体" w:hAnsi="宋体" w:eastAsia="宋体" w:cs="宋体"/>
          <w:color w:val="auto"/>
          <w:sz w:val="24"/>
        </w:rPr>
        <w:t>：</w:t>
      </w:r>
    </w:p>
    <w:p>
      <w:pPr>
        <w:rPr>
          <w:rFonts w:hint="eastAsia" w:ascii="宋体" w:hAnsi="宋体" w:eastAsia="宋体" w:cs="宋体"/>
          <w:color w:val="auto"/>
          <w:sz w:val="24"/>
        </w:rPr>
      </w:pPr>
      <w:r>
        <w:rPr>
          <w:rFonts w:hint="eastAsia" w:ascii="宋体" w:hAnsi="宋体" w:eastAsia="宋体" w:cs="宋体"/>
          <w:color w:val="auto"/>
          <w:sz w:val="24"/>
        </w:rPr>
        <w:t>1.供应商必须提供本声明函，且不得擅自修改和删除，否则其响应文件将作无效响应处理。</w:t>
      </w:r>
    </w:p>
    <w:p>
      <w:pPr>
        <w:rPr>
          <w:rFonts w:hint="eastAsia" w:ascii="宋体" w:hAnsi="宋体" w:eastAsia="宋体" w:cs="宋体"/>
          <w:color w:val="auto"/>
          <w:sz w:val="28"/>
        </w:rPr>
      </w:pPr>
      <w:r>
        <w:rPr>
          <w:rFonts w:hint="eastAsia" w:ascii="宋体" w:hAnsi="宋体" w:eastAsia="宋体" w:cs="宋体"/>
          <w:color w:val="auto"/>
          <w:sz w:val="24"/>
        </w:rPr>
        <w:t>2.供应商如存在与本声明函事实不符或虚假响应的，其响应文件将作无效响应处理。</w:t>
      </w:r>
      <w:r>
        <w:rPr>
          <w:rFonts w:hint="eastAsia" w:ascii="宋体" w:hAnsi="宋体" w:eastAsia="宋体" w:cs="宋体"/>
          <w:color w:val="auto"/>
        </w:rPr>
        <w:t xml:space="preserve"> </w:t>
      </w:r>
      <w:bookmarkStart w:id="127" w:name="_Toc104040712"/>
      <w:bookmarkStart w:id="128" w:name="_Toc103033242"/>
      <w:r>
        <w:rPr>
          <w:rFonts w:hint="eastAsia" w:ascii="宋体" w:hAnsi="宋体" w:eastAsia="宋体" w:cs="宋体"/>
          <w:color w:val="auto"/>
          <w:sz w:val="24"/>
        </w:rPr>
        <w:br w:type="page"/>
      </w:r>
    </w:p>
    <w:p>
      <w:pPr>
        <w:pStyle w:val="4"/>
        <w:keepNext w:val="0"/>
        <w:keepLines w:val="0"/>
        <w:numPr>
          <w:ilvl w:val="0"/>
          <w:numId w:val="22"/>
        </w:numPr>
        <w:spacing w:before="120" w:after="120" w:line="240" w:lineRule="auto"/>
        <w:rPr>
          <w:rFonts w:hint="eastAsia" w:ascii="宋体" w:hAnsi="宋体" w:eastAsia="宋体" w:cs="宋体"/>
          <w:color w:val="auto"/>
          <w:szCs w:val="24"/>
        </w:rPr>
      </w:pPr>
      <w:r>
        <w:rPr>
          <w:rFonts w:hint="eastAsia" w:ascii="宋体" w:hAnsi="宋体" w:eastAsia="宋体" w:cs="宋体"/>
          <w:color w:val="auto"/>
          <w:szCs w:val="24"/>
        </w:rPr>
        <w:t>中小企业声明函</w:t>
      </w:r>
      <w:bookmarkEnd w:id="127"/>
      <w:bookmarkEnd w:id="128"/>
    </w:p>
    <w:p>
      <w:pPr>
        <w:rPr>
          <w:rFonts w:hint="eastAsia" w:ascii="宋体" w:hAnsi="宋体" w:eastAsia="宋体" w:cs="宋体"/>
          <w:i/>
          <w:iCs/>
          <w:color w:val="auto"/>
          <w:szCs w:val="21"/>
        </w:rPr>
      </w:pPr>
      <w:r>
        <w:rPr>
          <w:rFonts w:hint="eastAsia" w:ascii="宋体" w:hAnsi="宋体" w:eastAsia="宋体" w:cs="宋体"/>
          <w:i/>
          <w:iCs/>
          <w:color w:val="auto"/>
          <w:szCs w:val="21"/>
        </w:rPr>
        <w:t>（以下格式文件由供应商根据需要选用）</w:t>
      </w:r>
    </w:p>
    <w:p>
      <w:pPr>
        <w:pStyle w:val="356"/>
        <w:ind w:firstLine="0" w:firstLineChars="0"/>
        <w:jc w:val="center"/>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中小企业声明函（货物）</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本公司（联合体）郑重声明，根据《政府采购促进中小企业发展管理办法》（财库﹝2020﹞46 号）的规定，本公司（联合体）参加</w:t>
      </w:r>
      <w:r>
        <w:rPr>
          <w:rFonts w:hint="eastAsia" w:ascii="宋体" w:hAnsi="宋体" w:eastAsia="宋体" w:cs="宋体"/>
          <w:color w:val="auto"/>
          <w:u w:val="single"/>
          <w:lang w:eastAsia="zh-CN"/>
        </w:rPr>
        <w:t xml:space="preserve">    （单位名称）</w:t>
      </w:r>
      <w:r>
        <w:rPr>
          <w:rFonts w:hint="eastAsia" w:ascii="宋体" w:hAnsi="宋体" w:eastAsia="宋体" w:cs="宋体"/>
          <w:color w:val="auto"/>
          <w:lang w:eastAsia="zh-CN"/>
        </w:rPr>
        <w:t>的</w:t>
      </w:r>
      <w:r>
        <w:rPr>
          <w:rFonts w:hint="eastAsia" w:ascii="宋体" w:hAnsi="宋体" w:eastAsia="宋体" w:cs="宋体"/>
          <w:color w:val="auto"/>
          <w:u w:val="single"/>
          <w:lang w:eastAsia="zh-CN"/>
        </w:rPr>
        <w:t xml:space="preserve">   （项目名称）</w:t>
      </w:r>
      <w:r>
        <w:rPr>
          <w:rFonts w:hint="eastAsia" w:ascii="宋体" w:hAnsi="宋体" w:eastAsia="宋体" w:cs="宋体"/>
          <w:color w:val="auto"/>
          <w:lang w:eastAsia="zh-CN"/>
        </w:rPr>
        <w:t>采购活动，提供的货物全部由符合政策要求的中小企业制造。相关企业（含联合体中的中小企业、签订分包意向协议的中小企业）的具体情况如下：</w:t>
      </w:r>
    </w:p>
    <w:p>
      <w:pPr>
        <w:pStyle w:val="363"/>
        <w:spacing w:line="360" w:lineRule="auto"/>
        <w:ind w:firstLine="468" w:firstLineChars="200"/>
        <w:rPr>
          <w:rFonts w:hint="eastAsia" w:ascii="宋体" w:hAnsi="宋体" w:eastAsia="宋体" w:cs="宋体"/>
          <w:color w:val="auto"/>
          <w:sz w:val="24"/>
          <w:szCs w:val="24"/>
          <w:u w:val="single"/>
        </w:rPr>
      </w:pPr>
      <w:r>
        <w:rPr>
          <w:rFonts w:hint="eastAsia" w:ascii="宋体" w:hAnsi="宋体" w:eastAsia="宋体" w:cs="宋体"/>
          <w:color w:val="auto"/>
          <w:spacing w:val="-3"/>
          <w:sz w:val="24"/>
          <w:szCs w:val="24"/>
        </w:rPr>
        <w:t>1</w:t>
      </w:r>
      <w:r>
        <w:rPr>
          <w:rFonts w:hint="eastAsia" w:ascii="宋体" w:hAnsi="宋体" w:eastAsia="宋体" w:cs="宋体"/>
          <w:color w:val="auto"/>
          <w:spacing w:val="-2"/>
          <w:sz w:val="24"/>
          <w:szCs w:val="24"/>
        </w:rPr>
        <w:t>.</w:t>
      </w:r>
      <w:r>
        <w:rPr>
          <w:rFonts w:hint="eastAsia" w:ascii="宋体" w:hAnsi="宋体" w:eastAsia="宋体" w:cs="宋体"/>
          <w:color w:val="auto"/>
          <w:sz w:val="24"/>
          <w:szCs w:val="24"/>
          <w:u w:val="single"/>
        </w:rPr>
        <w:t xml:space="preserve">    （标的名称）</w:t>
      </w:r>
      <w:r>
        <w:rPr>
          <w:rFonts w:hint="eastAsia" w:ascii="宋体" w:hAnsi="宋体" w:eastAsia="宋体" w:cs="宋体"/>
          <w:color w:val="auto"/>
          <w:sz w:val="24"/>
          <w:szCs w:val="24"/>
        </w:rPr>
        <w:t>，属于</w:t>
      </w:r>
      <w:r>
        <w:rPr>
          <w:rFonts w:hint="eastAsia" w:ascii="宋体" w:hAnsi="宋体" w:eastAsia="宋体" w:cs="宋体"/>
          <w:color w:val="auto"/>
          <w:sz w:val="24"/>
          <w:szCs w:val="24"/>
          <w:u w:val="single"/>
        </w:rPr>
        <w:t xml:space="preserve">    （采购文件中明确的所属行业）</w:t>
      </w:r>
      <w:r>
        <w:rPr>
          <w:rFonts w:hint="eastAsia" w:ascii="宋体" w:hAnsi="宋体" w:eastAsia="宋体" w:cs="宋体"/>
          <w:color w:val="auto"/>
          <w:sz w:val="24"/>
          <w:szCs w:val="24"/>
        </w:rPr>
        <w:t>行业；制造商为</w:t>
      </w:r>
      <w:r>
        <w:rPr>
          <w:rFonts w:hint="eastAsia" w:ascii="宋体" w:hAnsi="宋体" w:eastAsia="宋体" w:cs="宋体"/>
          <w:color w:val="auto"/>
          <w:sz w:val="24"/>
          <w:szCs w:val="24"/>
          <w:u w:val="single"/>
        </w:rPr>
        <w:t xml:space="preserve">    （企业名称）</w:t>
      </w:r>
      <w:r>
        <w:rPr>
          <w:rFonts w:hint="eastAsia" w:ascii="宋体" w:hAnsi="宋体" w:eastAsia="宋体" w:cs="宋体"/>
          <w:color w:val="auto"/>
          <w:sz w:val="24"/>
          <w:szCs w:val="24"/>
        </w:rPr>
        <w:t>，从业人员</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rPr>
        <w:tab/>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人</w:t>
      </w:r>
      <w:r>
        <w:rPr>
          <w:rFonts w:hint="eastAsia" w:ascii="宋体" w:hAnsi="宋体" w:eastAsia="宋体" w:cs="宋体"/>
          <w:color w:val="auto"/>
          <w:spacing w:val="-18"/>
          <w:sz w:val="24"/>
          <w:szCs w:val="24"/>
        </w:rPr>
        <w:t>，</w:t>
      </w:r>
      <w:r>
        <w:rPr>
          <w:rFonts w:hint="eastAsia" w:ascii="宋体" w:hAnsi="宋体" w:eastAsia="宋体" w:cs="宋体"/>
          <w:color w:val="auto"/>
          <w:sz w:val="24"/>
          <w:szCs w:val="24"/>
        </w:rPr>
        <w:t>营业收入为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rPr>
        <w:tab/>
      </w:r>
      <w:r>
        <w:rPr>
          <w:rFonts w:hint="eastAsia" w:ascii="宋体" w:hAnsi="宋体" w:eastAsia="宋体" w:cs="宋体"/>
          <w:color w:val="auto"/>
          <w:sz w:val="24"/>
          <w:szCs w:val="24"/>
        </w:rPr>
        <w:t>万元，资产总额为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rPr>
        <w:tab/>
      </w:r>
      <w:r>
        <w:rPr>
          <w:rFonts w:hint="eastAsia" w:ascii="宋体" w:hAnsi="宋体" w:eastAsia="宋体" w:cs="宋体"/>
          <w:color w:val="auto"/>
          <w:sz w:val="24"/>
          <w:szCs w:val="24"/>
        </w:rPr>
        <w:t>万元</w:t>
      </w:r>
      <w:r>
        <w:rPr>
          <w:rFonts w:hint="eastAsia" w:ascii="宋体" w:hAnsi="宋体" w:eastAsia="宋体" w:cs="宋体"/>
          <w:color w:val="auto"/>
          <w:spacing w:val="-3"/>
          <w:position w:val="4"/>
          <w:sz w:val="24"/>
          <w:szCs w:val="24"/>
          <w:vertAlign w:val="superscript"/>
        </w:rPr>
        <w:t>1</w:t>
      </w:r>
      <w:r>
        <w:rPr>
          <w:rFonts w:hint="eastAsia" w:ascii="宋体" w:hAnsi="宋体" w:eastAsia="宋体" w:cs="宋体"/>
          <w:color w:val="auto"/>
          <w:sz w:val="24"/>
          <w:szCs w:val="24"/>
        </w:rPr>
        <w:t>，属于</w:t>
      </w:r>
      <w:r>
        <w:rPr>
          <w:rFonts w:hint="eastAsia" w:ascii="宋体" w:hAnsi="宋体" w:eastAsia="宋体" w:cs="宋体"/>
          <w:color w:val="auto"/>
          <w:sz w:val="24"/>
          <w:szCs w:val="24"/>
          <w:u w:val="single"/>
        </w:rPr>
        <w:t xml:space="preserve">    （中型企业、小型企业、微型企业）；</w:t>
      </w:r>
    </w:p>
    <w:p>
      <w:pPr>
        <w:pStyle w:val="363"/>
        <w:spacing w:line="360" w:lineRule="auto"/>
        <w:ind w:firstLine="468" w:firstLineChars="200"/>
        <w:rPr>
          <w:rFonts w:hint="eastAsia" w:ascii="宋体" w:hAnsi="宋体" w:eastAsia="宋体" w:cs="宋体"/>
          <w:color w:val="auto"/>
          <w:sz w:val="24"/>
          <w:szCs w:val="24"/>
        </w:rPr>
      </w:pPr>
      <w:r>
        <w:rPr>
          <w:rFonts w:hint="eastAsia" w:ascii="宋体" w:hAnsi="宋体" w:eastAsia="宋体" w:cs="宋体"/>
          <w:color w:val="auto"/>
          <w:spacing w:val="-3"/>
          <w:sz w:val="24"/>
          <w:szCs w:val="24"/>
        </w:rPr>
        <w:t>2</w:t>
      </w:r>
      <w:r>
        <w:rPr>
          <w:rFonts w:hint="eastAsia" w:ascii="宋体" w:hAnsi="宋体" w:eastAsia="宋体" w:cs="宋体"/>
          <w:color w:val="auto"/>
          <w:spacing w:val="-2"/>
          <w:sz w:val="24"/>
          <w:szCs w:val="24"/>
        </w:rPr>
        <w:t>.</w:t>
      </w:r>
      <w:r>
        <w:rPr>
          <w:rFonts w:hint="eastAsia" w:ascii="宋体" w:hAnsi="宋体" w:eastAsia="宋体" w:cs="宋体"/>
          <w:color w:val="auto"/>
          <w:sz w:val="24"/>
          <w:szCs w:val="24"/>
          <w:u w:val="single"/>
        </w:rPr>
        <w:t xml:space="preserve">    （标的名称）</w:t>
      </w:r>
      <w:r>
        <w:rPr>
          <w:rFonts w:hint="eastAsia" w:ascii="宋体" w:hAnsi="宋体" w:eastAsia="宋体" w:cs="宋体"/>
          <w:color w:val="auto"/>
          <w:sz w:val="24"/>
          <w:szCs w:val="24"/>
        </w:rPr>
        <w:t>，属于</w:t>
      </w:r>
      <w:r>
        <w:rPr>
          <w:rFonts w:hint="eastAsia" w:ascii="宋体" w:hAnsi="宋体" w:eastAsia="宋体" w:cs="宋体"/>
          <w:color w:val="auto"/>
          <w:sz w:val="24"/>
          <w:szCs w:val="24"/>
          <w:u w:val="single"/>
        </w:rPr>
        <w:t xml:space="preserve">    （采购文件中明确的所属行业）</w:t>
      </w:r>
      <w:r>
        <w:rPr>
          <w:rFonts w:hint="eastAsia" w:ascii="宋体" w:hAnsi="宋体" w:eastAsia="宋体" w:cs="宋体"/>
          <w:color w:val="auto"/>
          <w:sz w:val="24"/>
          <w:szCs w:val="24"/>
        </w:rPr>
        <w:t>行业；制造商为</w:t>
      </w:r>
      <w:r>
        <w:rPr>
          <w:rFonts w:hint="eastAsia" w:ascii="宋体" w:hAnsi="宋体" w:eastAsia="宋体" w:cs="宋体"/>
          <w:color w:val="auto"/>
          <w:sz w:val="24"/>
          <w:szCs w:val="24"/>
          <w:u w:val="single"/>
        </w:rPr>
        <w:t xml:space="preserve">    （企业名称）</w:t>
      </w:r>
      <w:r>
        <w:rPr>
          <w:rFonts w:hint="eastAsia" w:ascii="宋体" w:hAnsi="宋体" w:eastAsia="宋体" w:cs="宋体"/>
          <w:color w:val="auto"/>
          <w:sz w:val="24"/>
          <w:szCs w:val="24"/>
        </w:rPr>
        <w:t>，从业人员</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rPr>
        <w:tab/>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人</w:t>
      </w:r>
      <w:r>
        <w:rPr>
          <w:rFonts w:hint="eastAsia" w:ascii="宋体" w:hAnsi="宋体" w:eastAsia="宋体" w:cs="宋体"/>
          <w:color w:val="auto"/>
          <w:spacing w:val="-18"/>
          <w:sz w:val="24"/>
          <w:szCs w:val="24"/>
        </w:rPr>
        <w:t>，</w:t>
      </w:r>
      <w:r>
        <w:rPr>
          <w:rFonts w:hint="eastAsia" w:ascii="宋体" w:hAnsi="宋体" w:eastAsia="宋体" w:cs="宋体"/>
          <w:color w:val="auto"/>
          <w:sz w:val="24"/>
          <w:szCs w:val="24"/>
        </w:rPr>
        <w:t>营业收入为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rPr>
        <w:tab/>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万元，资产总额为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rPr>
        <w:tab/>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万元</w:t>
      </w:r>
      <w:r>
        <w:rPr>
          <w:rFonts w:hint="eastAsia" w:ascii="宋体" w:hAnsi="宋体" w:eastAsia="宋体" w:cs="宋体"/>
          <w:color w:val="auto"/>
          <w:spacing w:val="-3"/>
          <w:position w:val="4"/>
          <w:sz w:val="24"/>
          <w:szCs w:val="24"/>
          <w:vertAlign w:val="superscript"/>
        </w:rPr>
        <w:t>1</w:t>
      </w:r>
      <w:r>
        <w:rPr>
          <w:rFonts w:hint="eastAsia" w:ascii="宋体" w:hAnsi="宋体" w:eastAsia="宋体" w:cs="宋体"/>
          <w:color w:val="auto"/>
          <w:sz w:val="24"/>
          <w:szCs w:val="24"/>
        </w:rPr>
        <w:t>，属于</w:t>
      </w:r>
      <w:r>
        <w:rPr>
          <w:rFonts w:hint="eastAsia" w:ascii="宋体" w:hAnsi="宋体" w:eastAsia="宋体" w:cs="宋体"/>
          <w:color w:val="auto"/>
          <w:sz w:val="24"/>
          <w:szCs w:val="24"/>
          <w:u w:val="single"/>
        </w:rPr>
        <w:t xml:space="preserve">    （中型企业、小型企业、微型企业）</w:t>
      </w:r>
      <w:r>
        <w:rPr>
          <w:rFonts w:hint="eastAsia" w:ascii="宋体" w:hAnsi="宋体" w:eastAsia="宋体" w:cs="宋体"/>
          <w:color w:val="auto"/>
          <w:sz w:val="24"/>
          <w:szCs w:val="24"/>
        </w:rPr>
        <w:t>；</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以上企业，不属于大企业的分支机构，不存在控股股东为大企业的情形，也不存在与大企业的负责人为同一人的情形。</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本企业对上述声明内容的真实性负责。如有虚假，将依法承担相应责任。</w:t>
      </w:r>
    </w:p>
    <w:p>
      <w:pPr>
        <w:pStyle w:val="356"/>
        <w:ind w:firstLine="0" w:firstLineChars="0"/>
        <w:jc w:val="right"/>
        <w:rPr>
          <w:rFonts w:hint="eastAsia" w:ascii="宋体" w:hAnsi="宋体" w:eastAsia="宋体" w:cs="宋体"/>
          <w:color w:val="auto"/>
          <w:u w:val="single"/>
          <w:lang w:eastAsia="zh-CN"/>
        </w:rPr>
      </w:pPr>
      <w:r>
        <w:rPr>
          <w:rFonts w:hint="eastAsia" w:ascii="宋体" w:hAnsi="宋体" w:eastAsia="宋体" w:cs="宋体"/>
          <w:color w:val="auto"/>
          <w:lang w:eastAsia="zh-CN"/>
        </w:rPr>
        <w:t>企业名称（盖章）：</w:t>
      </w:r>
      <w:r>
        <w:rPr>
          <w:rFonts w:hint="eastAsia" w:ascii="宋体" w:hAnsi="宋体" w:eastAsia="宋体" w:cs="宋体"/>
          <w:color w:val="auto"/>
          <w:u w:val="single"/>
          <w:lang w:eastAsia="zh-CN"/>
        </w:rPr>
        <w:t xml:space="preserve">                 .</w:t>
      </w:r>
    </w:p>
    <w:p>
      <w:pPr>
        <w:pStyle w:val="356"/>
        <w:ind w:left="5141" w:leftChars="2448"/>
        <w:jc w:val="right"/>
        <w:rPr>
          <w:rFonts w:hint="eastAsia" w:ascii="宋体" w:hAnsi="宋体" w:eastAsia="宋体" w:cs="宋体"/>
          <w:color w:val="auto"/>
          <w:lang w:eastAsia="zh-CN"/>
        </w:rPr>
      </w:pPr>
      <w:r>
        <w:rPr>
          <w:rFonts w:hint="eastAsia" w:ascii="宋体" w:hAnsi="宋体" w:eastAsia="宋体" w:cs="宋体"/>
          <w:color w:val="auto"/>
          <w:lang w:eastAsia="zh-CN"/>
        </w:rPr>
        <w:t>日期：</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年</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月</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日</w:t>
      </w:r>
    </w:p>
    <w:p>
      <w:pPr>
        <w:spacing w:line="240" w:lineRule="auto"/>
        <w:rPr>
          <w:rFonts w:hint="eastAsia" w:ascii="宋体" w:hAnsi="宋体" w:eastAsia="宋体" w:cs="宋体"/>
          <w:b/>
          <w:bCs/>
          <w:color w:val="auto"/>
          <w:szCs w:val="21"/>
        </w:rPr>
      </w:pPr>
      <w:r>
        <w:rPr>
          <w:rFonts w:hint="eastAsia" w:ascii="宋体" w:hAnsi="宋体" w:eastAsia="宋体" w:cs="宋体"/>
          <w:b/>
          <w:bCs/>
          <w:color w:val="auto"/>
          <w:szCs w:val="21"/>
        </w:rPr>
        <w:t>说明：</w:t>
      </w:r>
    </w:p>
    <w:p>
      <w:pPr>
        <w:spacing w:line="240" w:lineRule="auto"/>
        <w:ind w:firstLine="420" w:firstLineChars="200"/>
        <w:rPr>
          <w:rFonts w:hint="eastAsia" w:ascii="宋体" w:hAnsi="宋体" w:eastAsia="宋体" w:cs="宋体"/>
          <w:color w:val="auto"/>
          <w:szCs w:val="21"/>
        </w:rPr>
      </w:pPr>
      <w:bookmarkStart w:id="129" w:name="_Hlk103521800"/>
      <w:r>
        <w:rPr>
          <w:rFonts w:hint="eastAsia" w:ascii="宋体" w:hAnsi="宋体" w:eastAsia="宋体" w:cs="宋体"/>
          <w:color w:val="auto"/>
          <w:szCs w:val="21"/>
        </w:rPr>
        <w:t>1.</w:t>
      </w:r>
      <w:r>
        <w:rPr>
          <w:rFonts w:hint="eastAsia" w:ascii="宋体" w:hAnsi="宋体" w:eastAsia="宋体" w:cs="宋体"/>
          <w:color w:val="auto"/>
          <w:szCs w:val="21"/>
          <w:vertAlign w:val="superscript"/>
        </w:rPr>
        <w:t>1</w:t>
      </w:r>
      <w:r>
        <w:rPr>
          <w:rFonts w:hint="eastAsia" w:ascii="宋体" w:hAnsi="宋体" w:eastAsia="宋体" w:cs="宋体"/>
          <w:color w:val="auto"/>
          <w:szCs w:val="21"/>
        </w:rPr>
        <w:t>从业人员、营业收入、资产总额填报上一年度数据，无上一年度数据的新成立企业可不填报。</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2.针对属于专门面向中小企业采购的项目，供应商须提供本声明函。</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3.针对不属于专门面向中小企业采购的项目，如供应商认为其所投产品制造商均为中小企业，且使用该中小企业商号或者注册商标，可提供本声明函，填写相应信息，并明确企业类型，否则评审时不能享受相应的价格扣除；如供应商所投所有货物不由中小企业制造商制造的，则无须提供本声明函。</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4.供应商应当对其出具的《中小企业声明函》真实性负责，供应商出具的《中小企业声明函》内容不实的，属于虚假承诺，可能面临因提供虚假资料谋取</w:t>
      </w:r>
      <w:r>
        <w:rPr>
          <w:rFonts w:hint="eastAsia" w:ascii="宋体" w:hAnsi="宋体" w:eastAsia="宋体" w:cs="宋体"/>
          <w:color w:val="auto"/>
          <w:szCs w:val="21"/>
          <w:lang w:eastAsia="zh-CN"/>
        </w:rPr>
        <w:t>成交</w:t>
      </w:r>
      <w:r>
        <w:rPr>
          <w:rFonts w:hint="eastAsia" w:ascii="宋体" w:hAnsi="宋体" w:eastAsia="宋体" w:cs="宋体"/>
          <w:color w:val="auto"/>
          <w:szCs w:val="21"/>
        </w:rPr>
        <w:t>（成交）被监管部门追究相关法律责任。在实际操作中，供应商希望获得中小企业扶持政策支持的，应向货物制造商就其从业人员、营业收入、资产总额等进行了解核实，从制造商处获得充分、准确的信息，对制造商信息了解不充分，或者不能确定相关信息真实、准确的，不建议出具《中小企业声明函》。请供应商务必依据规定谨慎提供声明，避免不必要的法律风险。</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5.所属行业应符合采购文件中明确的本项目所属行业。</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6.供应商根据采购文件中明确的行业所对应的划分标准，判断制造商是否属于中小企业，如属于中小企业，请根据自身情况三选一（中型企业、小型企业、微型企业）填写</w:t>
      </w:r>
      <w:bookmarkEnd w:id="129"/>
      <w:r>
        <w:rPr>
          <w:rFonts w:hint="eastAsia" w:ascii="宋体" w:hAnsi="宋体" w:eastAsia="宋体" w:cs="宋体"/>
          <w:color w:val="auto"/>
          <w:szCs w:val="21"/>
        </w:rPr>
        <w:t>。</w:t>
      </w:r>
      <w:r>
        <w:rPr>
          <w:rFonts w:hint="eastAsia" w:ascii="宋体" w:hAnsi="宋体" w:eastAsia="宋体" w:cs="宋体"/>
          <w:color w:val="auto"/>
          <w:szCs w:val="21"/>
        </w:rPr>
        <w:br w:type="page"/>
      </w:r>
    </w:p>
    <w:p>
      <w:pPr>
        <w:pStyle w:val="356"/>
        <w:ind w:firstLine="0" w:firstLineChars="0"/>
        <w:jc w:val="center"/>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中小企业声明函（工程、服务）</w:t>
      </w:r>
    </w:p>
    <w:p>
      <w:pPr>
        <w:ind w:firstLine="480" w:firstLineChars="200"/>
        <w:rPr>
          <w:rFonts w:hint="eastAsia" w:ascii="宋体" w:hAnsi="宋体" w:eastAsia="宋体" w:cs="宋体"/>
          <w:color w:val="auto"/>
          <w:sz w:val="24"/>
        </w:rPr>
      </w:pPr>
      <w:r>
        <w:rPr>
          <w:rFonts w:hint="eastAsia" w:ascii="宋体" w:hAnsi="宋体" w:eastAsia="宋体" w:cs="宋体"/>
          <w:color w:val="auto"/>
          <w:sz w:val="24"/>
        </w:rPr>
        <w:t>本公司（联合体）郑重声明，根据《政府采购促进中小企业发展管理办法》（财库﹝2020﹞46号）的规定，本公司（联合体）参加</w:t>
      </w:r>
      <w:r>
        <w:rPr>
          <w:rFonts w:hint="eastAsia" w:ascii="宋体" w:hAnsi="宋体" w:eastAsia="宋体" w:cs="宋体"/>
          <w:color w:val="auto"/>
          <w:sz w:val="24"/>
          <w:u w:val="single"/>
        </w:rPr>
        <w:t xml:space="preserve">    （单位名称）</w:t>
      </w:r>
      <w:r>
        <w:rPr>
          <w:rFonts w:hint="eastAsia" w:ascii="宋体" w:hAnsi="宋体" w:eastAsia="宋体" w:cs="宋体"/>
          <w:color w:val="auto"/>
          <w:sz w:val="24"/>
        </w:rPr>
        <w:t>的</w:t>
      </w:r>
      <w:r>
        <w:rPr>
          <w:rFonts w:hint="eastAsia" w:ascii="宋体" w:hAnsi="宋体" w:eastAsia="宋体" w:cs="宋体"/>
          <w:color w:val="auto"/>
          <w:sz w:val="24"/>
          <w:u w:val="single"/>
        </w:rPr>
        <w:t xml:space="preserve">   （项目名称）</w:t>
      </w:r>
      <w:r>
        <w:rPr>
          <w:rFonts w:hint="eastAsia" w:ascii="宋体" w:hAnsi="宋体" w:eastAsia="宋体" w:cs="宋体"/>
          <w:color w:val="auto"/>
          <w:sz w:val="24"/>
        </w:rPr>
        <w:t>采购活动，工程的施工单位全部为符合政策要求的中小企业（或者：服务全部由符合政策要求的中小企业承接）。相关企业（含联合体中的中小企业、签订分包意向协议的中小企业）的具体情况如下</w:t>
      </w:r>
    </w:p>
    <w:p>
      <w:pPr>
        <w:pStyle w:val="2"/>
        <w:ind w:firstLine="468" w:firstLineChars="200"/>
        <w:jc w:val="left"/>
        <w:rPr>
          <w:rFonts w:hint="eastAsia" w:ascii="宋体" w:hAnsi="宋体" w:eastAsia="宋体" w:cs="宋体"/>
          <w:color w:val="auto"/>
          <w:sz w:val="24"/>
        </w:rPr>
      </w:pPr>
      <w:r>
        <w:rPr>
          <w:rFonts w:hint="eastAsia" w:ascii="宋体" w:hAnsi="宋体" w:eastAsia="宋体" w:cs="宋体"/>
          <w:color w:val="auto"/>
          <w:spacing w:val="-3"/>
          <w:sz w:val="24"/>
        </w:rPr>
        <w:t>1</w:t>
      </w:r>
      <w:r>
        <w:rPr>
          <w:rFonts w:hint="eastAsia" w:ascii="宋体" w:hAnsi="宋体" w:eastAsia="宋体" w:cs="宋体"/>
          <w:color w:val="auto"/>
          <w:spacing w:val="-2"/>
          <w:sz w:val="24"/>
        </w:rPr>
        <w:t>.</w:t>
      </w:r>
      <w:r>
        <w:rPr>
          <w:rFonts w:hint="eastAsia" w:ascii="宋体" w:hAnsi="宋体" w:eastAsia="宋体" w:cs="宋体"/>
          <w:color w:val="auto"/>
          <w:sz w:val="24"/>
          <w:u w:val="single"/>
        </w:rPr>
        <w:t xml:space="preserve">    （标的名称）</w:t>
      </w:r>
      <w:r>
        <w:rPr>
          <w:rFonts w:hint="eastAsia" w:ascii="宋体" w:hAnsi="宋体" w:eastAsia="宋体" w:cs="宋体"/>
          <w:color w:val="auto"/>
          <w:sz w:val="24"/>
        </w:rPr>
        <w:t>，属于</w:t>
      </w:r>
      <w:r>
        <w:rPr>
          <w:rFonts w:hint="eastAsia" w:ascii="宋体" w:hAnsi="宋体" w:eastAsia="宋体" w:cs="宋体"/>
          <w:color w:val="auto"/>
          <w:sz w:val="24"/>
          <w:u w:val="single"/>
        </w:rPr>
        <w:t xml:space="preserve">    （采购文件中明确的所属行业）</w:t>
      </w:r>
      <w:r>
        <w:rPr>
          <w:rFonts w:hint="eastAsia" w:ascii="宋体" w:hAnsi="宋体" w:eastAsia="宋体" w:cs="宋体"/>
          <w:color w:val="auto"/>
          <w:sz w:val="24"/>
        </w:rPr>
        <w:t>行业；承建（承接）企业为</w:t>
      </w:r>
      <w:r>
        <w:rPr>
          <w:rFonts w:hint="eastAsia" w:ascii="宋体" w:hAnsi="宋体" w:eastAsia="宋体" w:cs="宋体"/>
          <w:color w:val="auto"/>
          <w:sz w:val="24"/>
          <w:u w:val="single"/>
        </w:rPr>
        <w:t xml:space="preserve">    （企业名称）</w:t>
      </w:r>
      <w:r>
        <w:rPr>
          <w:rFonts w:hint="eastAsia" w:ascii="宋体" w:hAnsi="宋体" w:eastAsia="宋体" w:cs="宋体"/>
          <w:color w:val="auto"/>
          <w:sz w:val="24"/>
        </w:rPr>
        <w:t>，从业人员</w:t>
      </w:r>
      <w:r>
        <w:rPr>
          <w:rFonts w:hint="eastAsia" w:ascii="宋体" w:hAnsi="宋体" w:eastAsia="宋体" w:cs="宋体"/>
          <w:color w:val="auto"/>
          <w:sz w:val="24"/>
          <w:u w:val="single"/>
        </w:rPr>
        <w:t xml:space="preserve"> </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人，营业收入为</w:t>
      </w:r>
      <w:r>
        <w:rPr>
          <w:rFonts w:hint="eastAsia" w:ascii="宋体" w:hAnsi="宋体" w:eastAsia="宋体" w:cs="宋体"/>
          <w:color w:val="auto"/>
          <w:sz w:val="24"/>
          <w:u w:val="single"/>
        </w:rPr>
        <w:t xml:space="preserve"> </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万元，资产总额为</w:t>
      </w:r>
      <w:r>
        <w:rPr>
          <w:rFonts w:hint="eastAsia" w:ascii="宋体" w:hAnsi="宋体" w:eastAsia="宋体" w:cs="宋体"/>
          <w:color w:val="auto"/>
          <w:sz w:val="24"/>
          <w:u w:val="single"/>
        </w:rPr>
        <w:t xml:space="preserve">  </w:t>
      </w:r>
      <w:r>
        <w:rPr>
          <w:rFonts w:hint="eastAsia" w:ascii="宋体" w:hAnsi="宋体" w:eastAsia="宋体" w:cs="宋体"/>
          <w:color w:val="auto"/>
          <w:sz w:val="24"/>
          <w:u w:val="single"/>
        </w:rPr>
        <w:tab/>
      </w:r>
      <w:r>
        <w:rPr>
          <w:rFonts w:hint="eastAsia" w:ascii="宋体" w:hAnsi="宋体" w:eastAsia="宋体" w:cs="宋体"/>
          <w:color w:val="auto"/>
          <w:sz w:val="24"/>
        </w:rPr>
        <w:t>万元</w:t>
      </w:r>
      <w:r>
        <w:rPr>
          <w:rFonts w:hint="eastAsia" w:ascii="宋体" w:hAnsi="宋体" w:eastAsia="宋体" w:cs="宋体"/>
          <w:color w:val="auto"/>
          <w:spacing w:val="-3"/>
          <w:position w:val="4"/>
          <w:sz w:val="24"/>
          <w:vertAlign w:val="superscript"/>
        </w:rPr>
        <w:t>1</w:t>
      </w:r>
      <w:r>
        <w:rPr>
          <w:rFonts w:hint="eastAsia" w:ascii="宋体" w:hAnsi="宋体" w:eastAsia="宋体" w:cs="宋体"/>
          <w:color w:val="auto"/>
          <w:sz w:val="24"/>
        </w:rPr>
        <w:t>，属于</w:t>
      </w:r>
      <w:r>
        <w:rPr>
          <w:rFonts w:hint="eastAsia" w:ascii="宋体" w:hAnsi="宋体" w:eastAsia="宋体" w:cs="宋体"/>
          <w:color w:val="auto"/>
          <w:sz w:val="24"/>
          <w:u w:val="single"/>
        </w:rPr>
        <w:t xml:space="preserve">    （中型企业、</w:t>
      </w:r>
      <w:r>
        <w:rPr>
          <w:rFonts w:hint="eastAsia" w:ascii="宋体" w:hAnsi="宋体" w:eastAsia="宋体" w:cs="宋体"/>
          <w:color w:val="auto"/>
          <w:spacing w:val="-17"/>
          <w:sz w:val="24"/>
          <w:u w:val="single"/>
        </w:rPr>
        <w:t>小型企业</w:t>
      </w:r>
      <w:r>
        <w:rPr>
          <w:rFonts w:hint="eastAsia" w:ascii="宋体" w:hAnsi="宋体" w:eastAsia="宋体" w:cs="宋体"/>
          <w:color w:val="auto"/>
          <w:sz w:val="24"/>
          <w:u w:val="single"/>
        </w:rPr>
        <w:t>、微型企业）；</w:t>
      </w:r>
    </w:p>
    <w:p>
      <w:pPr>
        <w:pStyle w:val="2"/>
        <w:ind w:firstLine="468" w:firstLineChars="200"/>
        <w:jc w:val="left"/>
        <w:rPr>
          <w:rFonts w:hint="eastAsia" w:ascii="宋体" w:hAnsi="宋体" w:eastAsia="宋体" w:cs="宋体"/>
          <w:color w:val="auto"/>
          <w:sz w:val="24"/>
        </w:rPr>
      </w:pPr>
      <w:r>
        <w:rPr>
          <w:rFonts w:hint="eastAsia" w:ascii="宋体" w:hAnsi="宋体" w:eastAsia="宋体" w:cs="宋体"/>
          <w:color w:val="auto"/>
          <w:spacing w:val="-3"/>
          <w:sz w:val="24"/>
        </w:rPr>
        <w:t>2</w:t>
      </w:r>
      <w:r>
        <w:rPr>
          <w:rFonts w:hint="eastAsia" w:ascii="宋体" w:hAnsi="宋体" w:eastAsia="宋体" w:cs="宋体"/>
          <w:color w:val="auto"/>
          <w:spacing w:val="-2"/>
          <w:sz w:val="24"/>
        </w:rPr>
        <w:t>.</w:t>
      </w:r>
      <w:r>
        <w:rPr>
          <w:rFonts w:hint="eastAsia" w:ascii="宋体" w:hAnsi="宋体" w:eastAsia="宋体" w:cs="宋体"/>
          <w:color w:val="auto"/>
          <w:sz w:val="24"/>
          <w:u w:val="single"/>
        </w:rPr>
        <w:t xml:space="preserve">    （标的名称）</w:t>
      </w:r>
      <w:r>
        <w:rPr>
          <w:rFonts w:hint="eastAsia" w:ascii="宋体" w:hAnsi="宋体" w:eastAsia="宋体" w:cs="宋体"/>
          <w:color w:val="auto"/>
          <w:sz w:val="24"/>
        </w:rPr>
        <w:t>，属于</w:t>
      </w:r>
      <w:r>
        <w:rPr>
          <w:rFonts w:hint="eastAsia" w:ascii="宋体" w:hAnsi="宋体" w:eastAsia="宋体" w:cs="宋体"/>
          <w:color w:val="auto"/>
          <w:sz w:val="24"/>
          <w:u w:val="single"/>
        </w:rPr>
        <w:t xml:space="preserve">    （采购文件中明确的所属行业）</w:t>
      </w:r>
      <w:r>
        <w:rPr>
          <w:rFonts w:hint="eastAsia" w:ascii="宋体" w:hAnsi="宋体" w:eastAsia="宋体" w:cs="宋体"/>
          <w:color w:val="auto"/>
          <w:sz w:val="24"/>
        </w:rPr>
        <w:t>行业；承建（承接）企业为</w:t>
      </w:r>
      <w:r>
        <w:rPr>
          <w:rFonts w:hint="eastAsia" w:ascii="宋体" w:hAnsi="宋体" w:eastAsia="宋体" w:cs="宋体"/>
          <w:color w:val="auto"/>
          <w:sz w:val="24"/>
          <w:u w:val="single"/>
        </w:rPr>
        <w:t xml:space="preserve">    （企业名称）</w:t>
      </w:r>
      <w:r>
        <w:rPr>
          <w:rFonts w:hint="eastAsia" w:ascii="宋体" w:hAnsi="宋体" w:eastAsia="宋体" w:cs="宋体"/>
          <w:color w:val="auto"/>
          <w:sz w:val="24"/>
        </w:rPr>
        <w:t>，从业人员</w:t>
      </w:r>
      <w:r>
        <w:rPr>
          <w:rFonts w:hint="eastAsia" w:ascii="宋体" w:hAnsi="宋体" w:eastAsia="宋体" w:cs="宋体"/>
          <w:color w:val="auto"/>
          <w:sz w:val="24"/>
          <w:u w:val="single"/>
        </w:rPr>
        <w:t xml:space="preserve"> </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人，营业收入为</w:t>
      </w:r>
      <w:r>
        <w:rPr>
          <w:rFonts w:hint="eastAsia" w:ascii="宋体" w:hAnsi="宋体" w:eastAsia="宋体" w:cs="宋体"/>
          <w:color w:val="auto"/>
          <w:sz w:val="24"/>
          <w:u w:val="single"/>
        </w:rPr>
        <w:t xml:space="preserve"> </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万元，资产总额为</w:t>
      </w:r>
      <w:r>
        <w:rPr>
          <w:rFonts w:hint="eastAsia" w:ascii="宋体" w:hAnsi="宋体" w:eastAsia="宋体" w:cs="宋体"/>
          <w:color w:val="auto"/>
          <w:sz w:val="24"/>
          <w:u w:val="single"/>
        </w:rPr>
        <w:t xml:space="preserve"> </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万元</w:t>
      </w:r>
      <w:r>
        <w:rPr>
          <w:rFonts w:hint="eastAsia" w:ascii="宋体" w:hAnsi="宋体" w:eastAsia="宋体" w:cs="宋体"/>
          <w:color w:val="auto"/>
          <w:spacing w:val="-3"/>
          <w:position w:val="4"/>
          <w:sz w:val="24"/>
          <w:vertAlign w:val="superscript"/>
        </w:rPr>
        <w:t>1</w:t>
      </w:r>
      <w:r>
        <w:rPr>
          <w:rFonts w:hint="eastAsia" w:ascii="宋体" w:hAnsi="宋体" w:eastAsia="宋体" w:cs="宋体"/>
          <w:color w:val="auto"/>
          <w:sz w:val="24"/>
        </w:rPr>
        <w:t>，属于</w:t>
      </w:r>
      <w:r>
        <w:rPr>
          <w:rFonts w:hint="eastAsia" w:ascii="宋体" w:hAnsi="宋体" w:eastAsia="宋体" w:cs="宋体"/>
          <w:color w:val="auto"/>
          <w:sz w:val="24"/>
          <w:u w:val="single"/>
        </w:rPr>
        <w:t xml:space="preserve">    （中型企业、</w:t>
      </w:r>
      <w:r>
        <w:rPr>
          <w:rFonts w:hint="eastAsia" w:ascii="宋体" w:hAnsi="宋体" w:eastAsia="宋体" w:cs="宋体"/>
          <w:color w:val="auto"/>
          <w:spacing w:val="-17"/>
          <w:sz w:val="24"/>
          <w:u w:val="single"/>
        </w:rPr>
        <w:t>小</w:t>
      </w:r>
      <w:r>
        <w:rPr>
          <w:rFonts w:hint="eastAsia" w:ascii="宋体" w:hAnsi="宋体" w:eastAsia="宋体" w:cs="宋体"/>
          <w:color w:val="auto"/>
          <w:sz w:val="24"/>
          <w:u w:val="single"/>
        </w:rPr>
        <w:t>型企业、微型企业）；</w:t>
      </w:r>
    </w:p>
    <w:p>
      <w:pPr>
        <w:pStyle w:val="45"/>
        <w:spacing w:after="0" w:line="360" w:lineRule="auto"/>
        <w:ind w:left="0" w:leftChars="0" w:firstLine="480"/>
        <w:rPr>
          <w:rFonts w:hint="eastAsia" w:ascii="宋体" w:hAnsi="宋体" w:eastAsia="宋体" w:cs="宋体"/>
          <w:color w:val="auto"/>
          <w:sz w:val="24"/>
        </w:rPr>
      </w:pPr>
      <w:r>
        <w:rPr>
          <w:rFonts w:hint="eastAsia" w:ascii="宋体" w:hAnsi="宋体" w:eastAsia="宋体" w:cs="宋体"/>
          <w:color w:val="auto"/>
          <w:sz w:val="24"/>
        </w:rPr>
        <w:t>……</w:t>
      </w:r>
    </w:p>
    <w:p>
      <w:pPr>
        <w:pStyle w:val="45"/>
        <w:spacing w:after="0" w:line="360" w:lineRule="auto"/>
        <w:ind w:left="0" w:leftChars="0" w:firstLine="480"/>
        <w:rPr>
          <w:rFonts w:hint="eastAsia" w:ascii="宋体" w:hAnsi="宋体" w:eastAsia="宋体" w:cs="宋体"/>
          <w:color w:val="auto"/>
          <w:sz w:val="24"/>
        </w:rPr>
      </w:pPr>
      <w:r>
        <w:rPr>
          <w:rFonts w:hint="eastAsia" w:ascii="宋体" w:hAnsi="宋体" w:eastAsia="宋体" w:cs="宋体"/>
          <w:color w:val="auto"/>
          <w:sz w:val="24"/>
        </w:rPr>
        <w:t>以上企业，不属于大企业的分支机构，不存在控股股东为大企业的情形，也不存在与大企业的负责人为同一人的情形。</w:t>
      </w:r>
    </w:p>
    <w:p>
      <w:pPr>
        <w:pStyle w:val="45"/>
        <w:spacing w:after="0" w:line="360" w:lineRule="auto"/>
        <w:ind w:left="0" w:leftChars="0" w:firstLine="480"/>
        <w:rPr>
          <w:rFonts w:hint="eastAsia" w:ascii="宋体" w:hAnsi="宋体" w:eastAsia="宋体" w:cs="宋体"/>
          <w:color w:val="auto"/>
          <w:sz w:val="24"/>
        </w:rPr>
      </w:pPr>
      <w:r>
        <w:rPr>
          <w:rFonts w:hint="eastAsia" w:ascii="宋体" w:hAnsi="宋体" w:eastAsia="宋体" w:cs="宋体"/>
          <w:color w:val="auto"/>
          <w:sz w:val="24"/>
        </w:rPr>
        <w:t>本企业对上述声明内容的真实性负责。如有虚假，将依法承担相应责任。</w:t>
      </w:r>
    </w:p>
    <w:p>
      <w:pPr>
        <w:pStyle w:val="45"/>
        <w:spacing w:after="0" w:line="360" w:lineRule="auto"/>
        <w:ind w:left="0" w:leftChars="0" w:firstLine="480"/>
        <w:rPr>
          <w:rFonts w:hint="eastAsia" w:ascii="宋体" w:hAnsi="宋体" w:eastAsia="宋体" w:cs="宋体"/>
          <w:color w:val="auto"/>
          <w:sz w:val="24"/>
        </w:rPr>
      </w:pPr>
    </w:p>
    <w:p>
      <w:pPr>
        <w:pStyle w:val="356"/>
        <w:ind w:firstLine="0" w:firstLineChars="0"/>
        <w:jc w:val="right"/>
        <w:rPr>
          <w:rFonts w:hint="eastAsia" w:ascii="宋体" w:hAnsi="宋体" w:eastAsia="宋体" w:cs="宋体"/>
          <w:color w:val="auto"/>
          <w:u w:val="single"/>
          <w:lang w:eastAsia="zh-CN"/>
        </w:rPr>
      </w:pPr>
      <w:r>
        <w:rPr>
          <w:rFonts w:hint="eastAsia" w:ascii="宋体" w:hAnsi="宋体" w:eastAsia="宋体" w:cs="宋体"/>
          <w:color w:val="auto"/>
          <w:lang w:eastAsia="zh-CN"/>
        </w:rPr>
        <w:t>企业名称（盖章）：</w:t>
      </w:r>
      <w:r>
        <w:rPr>
          <w:rFonts w:hint="eastAsia" w:ascii="宋体" w:hAnsi="宋体" w:eastAsia="宋体" w:cs="宋体"/>
          <w:color w:val="auto"/>
          <w:u w:val="single"/>
          <w:lang w:eastAsia="zh-CN"/>
        </w:rPr>
        <w:t xml:space="preserve">                 .</w:t>
      </w:r>
    </w:p>
    <w:p>
      <w:pPr>
        <w:pStyle w:val="356"/>
        <w:ind w:left="5141" w:leftChars="2448"/>
        <w:jc w:val="right"/>
        <w:rPr>
          <w:rFonts w:hint="eastAsia" w:ascii="宋体" w:hAnsi="宋体" w:eastAsia="宋体" w:cs="宋体"/>
          <w:color w:val="auto"/>
          <w:lang w:eastAsia="zh-CN"/>
        </w:rPr>
      </w:pPr>
      <w:r>
        <w:rPr>
          <w:rFonts w:hint="eastAsia" w:ascii="宋体" w:hAnsi="宋体" w:eastAsia="宋体" w:cs="宋体"/>
          <w:color w:val="auto"/>
          <w:lang w:eastAsia="zh-CN"/>
        </w:rPr>
        <w:t>日期：</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年</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月</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日</w:t>
      </w:r>
    </w:p>
    <w:p>
      <w:pPr>
        <w:pStyle w:val="356"/>
        <w:spacing w:line="240" w:lineRule="auto"/>
        <w:ind w:firstLine="0" w:firstLineChars="0"/>
        <w:rPr>
          <w:rFonts w:hint="eastAsia" w:ascii="宋体" w:hAnsi="宋体" w:eastAsia="宋体" w:cs="宋体"/>
          <w:b/>
          <w:bCs/>
          <w:color w:val="auto"/>
          <w:sz w:val="21"/>
          <w:szCs w:val="21"/>
          <w:lang w:eastAsia="zh-CN"/>
        </w:rPr>
      </w:pPr>
    </w:p>
    <w:p>
      <w:pPr>
        <w:pStyle w:val="356"/>
        <w:spacing w:line="240" w:lineRule="auto"/>
        <w:ind w:firstLine="0" w:firstLineChars="0"/>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说明：</w:t>
      </w:r>
    </w:p>
    <w:p>
      <w:pPr>
        <w:spacing w:line="240" w:lineRule="auto"/>
        <w:ind w:firstLine="420" w:firstLineChars="200"/>
        <w:rPr>
          <w:rFonts w:hint="eastAsia" w:ascii="宋体" w:hAnsi="宋体" w:eastAsia="宋体" w:cs="宋体"/>
          <w:color w:val="auto"/>
          <w:szCs w:val="21"/>
        </w:rPr>
      </w:pPr>
      <w:bookmarkStart w:id="130" w:name="_Hlk103521840"/>
      <w:r>
        <w:rPr>
          <w:rFonts w:hint="eastAsia" w:ascii="宋体" w:hAnsi="宋体" w:eastAsia="宋体" w:cs="宋体"/>
          <w:color w:val="auto"/>
          <w:szCs w:val="21"/>
        </w:rPr>
        <w:t>1.</w:t>
      </w:r>
      <w:r>
        <w:rPr>
          <w:rFonts w:hint="eastAsia" w:ascii="宋体" w:hAnsi="宋体" w:eastAsia="宋体" w:cs="宋体"/>
          <w:color w:val="auto"/>
          <w:szCs w:val="21"/>
          <w:vertAlign w:val="superscript"/>
        </w:rPr>
        <w:t>1</w:t>
      </w:r>
      <w:r>
        <w:rPr>
          <w:rFonts w:hint="eastAsia" w:ascii="宋体" w:hAnsi="宋体" w:eastAsia="宋体" w:cs="宋体"/>
          <w:color w:val="auto"/>
          <w:szCs w:val="21"/>
        </w:rPr>
        <w:t>从业人员、营业收入、资产总额填报上一年度数据，无上一年度数据的新成立企业可不填报。</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2.针对属于专门面向中小企业采购的项目，供应商须提供本声明函。</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3.针对不属于专门面向中小企业采购的项目，承建本项目工程为中小企业或者承接本项目服务为中小企业时，可选择提供本声明函，填写相应信息，并明确企业类型，否则评审时不能享受相应的价格扣除；如供应商认为其非中小企业的，则无须提供本声明函。</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4.供应商应当对其出具的《中小企业声明函》真实性负责，供应商出具的《中小企业声明函》内容不实的，属于虚假承诺，可能面临因提供虚假资料谋取</w:t>
      </w:r>
      <w:r>
        <w:rPr>
          <w:rFonts w:hint="eastAsia" w:ascii="宋体" w:hAnsi="宋体" w:eastAsia="宋体" w:cs="宋体"/>
          <w:color w:val="auto"/>
          <w:szCs w:val="21"/>
          <w:lang w:eastAsia="zh-CN"/>
        </w:rPr>
        <w:t>成交</w:t>
      </w:r>
      <w:r>
        <w:rPr>
          <w:rFonts w:hint="eastAsia" w:ascii="宋体" w:hAnsi="宋体" w:eastAsia="宋体" w:cs="宋体"/>
          <w:color w:val="auto"/>
          <w:szCs w:val="21"/>
        </w:rPr>
        <w:t>（成交）被监管部门追究相关法律责任。请供应商务必依据规定谨慎提供声明，避免不必要的法律风险。</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5.所属行业应符合采购文件中明确的本项目所属行业。</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6.供应商根据采购文件中明确的行业所对应的划分标准，判断其是否属于中小企业，如属于中小企业，请根据自身情况三选一（中型企业、小型企业、微型企业）填写。 </w:t>
      </w:r>
    </w:p>
    <w:p>
      <w:pPr>
        <w:spacing w:line="240" w:lineRule="auto"/>
        <w:jc w:val="left"/>
        <w:rPr>
          <w:rFonts w:hint="eastAsia" w:ascii="宋体" w:hAnsi="宋体" w:eastAsia="宋体" w:cs="宋体"/>
          <w:color w:val="auto"/>
          <w:sz w:val="28"/>
        </w:rPr>
      </w:pPr>
      <w:r>
        <w:rPr>
          <w:rFonts w:hint="eastAsia" w:ascii="宋体" w:hAnsi="宋体" w:eastAsia="宋体" w:cs="宋体"/>
          <w:color w:val="auto"/>
          <w:szCs w:val="21"/>
        </w:rPr>
        <w:t>7.为方便广大中小企业识别企业规模类型，可通过中小企业规模类型自测小程序（http://202.106.120.146/baosong/appweb/orgScale.html）进行查询</w:t>
      </w:r>
      <w:bookmarkEnd w:id="130"/>
      <w:r>
        <w:rPr>
          <w:rFonts w:hint="eastAsia" w:ascii="宋体" w:hAnsi="宋体" w:eastAsia="宋体" w:cs="宋体"/>
          <w:color w:val="auto"/>
          <w:szCs w:val="21"/>
        </w:rPr>
        <w:t>。</w:t>
      </w:r>
    </w:p>
    <w:p>
      <w:pPr>
        <w:rPr>
          <w:rFonts w:hint="eastAsia" w:ascii="宋体" w:hAnsi="宋体" w:eastAsia="宋体" w:cs="宋体"/>
          <w:b/>
          <w:bCs/>
          <w:color w:val="auto"/>
          <w:sz w:val="24"/>
        </w:rPr>
      </w:pPr>
      <w:bookmarkStart w:id="131" w:name="_Toc103033243"/>
      <w:r>
        <w:rPr>
          <w:rFonts w:hint="eastAsia" w:ascii="宋体" w:hAnsi="宋体" w:eastAsia="宋体" w:cs="宋体"/>
          <w:color w:val="auto"/>
          <w:sz w:val="24"/>
        </w:rPr>
        <w:br w:type="page"/>
      </w:r>
    </w:p>
    <w:p>
      <w:pPr>
        <w:pStyle w:val="4"/>
        <w:keepNext w:val="0"/>
        <w:keepLines w:val="0"/>
        <w:numPr>
          <w:ilvl w:val="0"/>
          <w:numId w:val="22"/>
        </w:numPr>
        <w:spacing w:before="120" w:after="120" w:line="240" w:lineRule="auto"/>
        <w:rPr>
          <w:rFonts w:hint="eastAsia" w:ascii="宋体" w:hAnsi="宋体" w:eastAsia="宋体" w:cs="宋体"/>
          <w:color w:val="auto"/>
          <w:szCs w:val="24"/>
        </w:rPr>
      </w:pPr>
      <w:bookmarkStart w:id="132" w:name="_Toc104040713"/>
      <w:r>
        <w:rPr>
          <w:rFonts w:hint="eastAsia" w:ascii="宋体" w:hAnsi="宋体" w:eastAsia="宋体" w:cs="宋体"/>
          <w:color w:val="auto"/>
          <w:szCs w:val="24"/>
        </w:rPr>
        <w:t>监狱企业</w:t>
      </w:r>
      <w:bookmarkEnd w:id="131"/>
      <w:bookmarkEnd w:id="132"/>
    </w:p>
    <w:p>
      <w:pPr>
        <w:rPr>
          <w:rFonts w:hint="eastAsia" w:ascii="宋体" w:hAnsi="宋体" w:eastAsia="宋体" w:cs="宋体"/>
          <w:i/>
          <w:iCs/>
          <w:color w:val="auto"/>
          <w:szCs w:val="21"/>
        </w:rPr>
      </w:pPr>
      <w:r>
        <w:rPr>
          <w:rFonts w:hint="eastAsia" w:ascii="宋体" w:hAnsi="宋体" w:eastAsia="宋体" w:cs="宋体"/>
          <w:i/>
          <w:iCs/>
          <w:color w:val="auto"/>
          <w:szCs w:val="21"/>
        </w:rPr>
        <w:t>（以下格式文件由供应商根据需要选用）</w:t>
      </w:r>
    </w:p>
    <w:p>
      <w:pPr>
        <w:pStyle w:val="2"/>
        <w:jc w:val="center"/>
        <w:rPr>
          <w:rFonts w:hint="eastAsia" w:ascii="宋体" w:hAnsi="宋体" w:eastAsia="宋体" w:cs="宋体"/>
          <w:b/>
          <w:bCs/>
          <w:color w:val="auto"/>
          <w:sz w:val="24"/>
          <w:szCs w:val="32"/>
        </w:rPr>
      </w:pPr>
      <w:r>
        <w:rPr>
          <w:rFonts w:hint="eastAsia" w:ascii="宋体" w:hAnsi="宋体" w:eastAsia="宋体" w:cs="宋体"/>
          <w:b/>
          <w:bCs/>
          <w:color w:val="auto"/>
          <w:sz w:val="24"/>
          <w:szCs w:val="32"/>
        </w:rPr>
        <w:t>监狱企业</w:t>
      </w:r>
    </w:p>
    <w:p>
      <w:pPr>
        <w:pStyle w:val="2"/>
        <w:rPr>
          <w:rFonts w:hint="eastAsia" w:ascii="宋体" w:hAnsi="宋体" w:eastAsia="宋体" w:cs="宋体"/>
          <w:color w:val="auto"/>
        </w:rPr>
      </w:pPr>
    </w:p>
    <w:p>
      <w:pPr>
        <w:pStyle w:val="2"/>
        <w:rPr>
          <w:rFonts w:hint="eastAsia" w:ascii="宋体" w:hAnsi="宋体" w:eastAsia="宋体" w:cs="宋体"/>
          <w:color w:val="auto"/>
        </w:rPr>
      </w:pPr>
      <w:bookmarkStart w:id="133" w:name="_Hlk104159631"/>
      <w:r>
        <w:rPr>
          <w:rFonts w:hint="eastAsia" w:ascii="宋体" w:hAnsi="宋体" w:eastAsia="宋体" w:cs="宋体"/>
          <w:color w:val="auto"/>
        </w:rPr>
        <w:t>……</w:t>
      </w:r>
    </w:p>
    <w:p>
      <w:pPr>
        <w:pStyle w:val="2"/>
        <w:rPr>
          <w:rFonts w:hint="eastAsia" w:ascii="宋体" w:hAnsi="宋体" w:eastAsia="宋体" w:cs="宋体"/>
          <w:color w:val="auto"/>
        </w:rPr>
      </w:pPr>
    </w:p>
    <w:p>
      <w:pPr>
        <w:pStyle w:val="2"/>
        <w:spacing w:line="240" w:lineRule="auto"/>
        <w:rPr>
          <w:rFonts w:hint="eastAsia" w:ascii="宋体" w:hAnsi="宋体" w:eastAsia="宋体" w:cs="宋体"/>
          <w:color w:val="auto"/>
          <w:szCs w:val="20"/>
        </w:rPr>
      </w:pPr>
      <w:r>
        <w:rPr>
          <w:rFonts w:hint="eastAsia" w:ascii="宋体" w:hAnsi="宋体" w:eastAsia="宋体" w:cs="宋体"/>
          <w:color w:val="auto"/>
          <w:szCs w:val="20"/>
        </w:rPr>
        <w:t>说明：</w:t>
      </w:r>
    </w:p>
    <w:p>
      <w:pPr>
        <w:pStyle w:val="2"/>
        <w:spacing w:line="240" w:lineRule="auto"/>
        <w:rPr>
          <w:rFonts w:hint="eastAsia" w:ascii="宋体" w:hAnsi="宋体" w:eastAsia="宋体" w:cs="宋体"/>
          <w:color w:val="auto"/>
          <w:szCs w:val="20"/>
        </w:rPr>
      </w:pPr>
      <w:r>
        <w:rPr>
          <w:rFonts w:hint="eastAsia" w:ascii="宋体" w:hAnsi="宋体" w:eastAsia="宋体" w:cs="宋体"/>
          <w:color w:val="auto"/>
          <w:szCs w:val="20"/>
        </w:rPr>
        <w:t>1.监狱企业参加采购活动时，提供由监狱管理局、戒毒管理局（含新疆生产建设兵团）出具的属于监狱企业的证明文件；</w:t>
      </w:r>
    </w:p>
    <w:p>
      <w:pPr>
        <w:pStyle w:val="2"/>
        <w:spacing w:line="240" w:lineRule="auto"/>
        <w:rPr>
          <w:rFonts w:hint="eastAsia" w:ascii="宋体" w:hAnsi="宋体" w:eastAsia="宋体" w:cs="宋体"/>
          <w:color w:val="auto"/>
          <w:szCs w:val="20"/>
        </w:rPr>
      </w:pPr>
      <w:r>
        <w:rPr>
          <w:rFonts w:hint="eastAsia" w:ascii="宋体" w:hAnsi="宋体" w:eastAsia="宋体" w:cs="宋体"/>
          <w:color w:val="auto"/>
          <w:szCs w:val="20"/>
        </w:rPr>
        <w:t>2.如供应商不属于监狱企业，则无须提供。</w:t>
      </w:r>
    </w:p>
    <w:bookmarkEnd w:id="133"/>
    <w:p>
      <w:pPr>
        <w:pStyle w:val="2"/>
        <w:rPr>
          <w:rFonts w:hint="eastAsia" w:ascii="宋体" w:hAnsi="宋体" w:eastAsia="宋体" w:cs="宋体"/>
          <w:color w:val="auto"/>
          <w:sz w:val="24"/>
        </w:rPr>
      </w:pPr>
    </w:p>
    <w:p>
      <w:pPr>
        <w:jc w:val="left"/>
        <w:rPr>
          <w:rFonts w:hint="eastAsia" w:ascii="宋体" w:hAnsi="宋体" w:eastAsia="宋体" w:cs="宋体"/>
          <w:color w:val="auto"/>
          <w:sz w:val="28"/>
        </w:rPr>
      </w:pPr>
    </w:p>
    <w:p>
      <w:pPr>
        <w:pStyle w:val="4"/>
        <w:keepNext w:val="0"/>
        <w:keepLines w:val="0"/>
        <w:numPr>
          <w:ilvl w:val="0"/>
          <w:numId w:val="22"/>
        </w:numPr>
        <w:spacing w:before="120" w:after="120" w:line="240" w:lineRule="auto"/>
        <w:rPr>
          <w:rFonts w:hint="eastAsia" w:ascii="宋体" w:hAnsi="宋体" w:eastAsia="宋体" w:cs="宋体"/>
          <w:color w:val="auto"/>
          <w:szCs w:val="24"/>
        </w:rPr>
      </w:pPr>
      <w:bookmarkStart w:id="134" w:name="_Toc104040714"/>
      <w:bookmarkStart w:id="135" w:name="_Toc103033244"/>
      <w:r>
        <w:rPr>
          <w:rFonts w:hint="eastAsia" w:ascii="宋体" w:hAnsi="宋体" w:eastAsia="宋体" w:cs="宋体"/>
          <w:color w:val="auto"/>
          <w:szCs w:val="24"/>
        </w:rPr>
        <w:t>残疾人福利性单位声明</w:t>
      </w:r>
      <w:bookmarkEnd w:id="134"/>
      <w:bookmarkEnd w:id="135"/>
    </w:p>
    <w:p>
      <w:pPr>
        <w:rPr>
          <w:rFonts w:hint="eastAsia" w:ascii="宋体" w:hAnsi="宋体" w:eastAsia="宋体" w:cs="宋体"/>
          <w:i/>
          <w:iCs/>
          <w:color w:val="auto"/>
          <w:szCs w:val="21"/>
        </w:rPr>
      </w:pPr>
      <w:r>
        <w:rPr>
          <w:rFonts w:hint="eastAsia" w:ascii="宋体" w:hAnsi="宋体" w:eastAsia="宋体" w:cs="宋体"/>
          <w:i/>
          <w:iCs/>
          <w:color w:val="auto"/>
          <w:szCs w:val="21"/>
        </w:rPr>
        <w:t>（以下格式文件由供应商根据需要选用）</w:t>
      </w:r>
    </w:p>
    <w:p>
      <w:pPr>
        <w:pStyle w:val="2"/>
        <w:jc w:val="center"/>
        <w:rPr>
          <w:rFonts w:hint="eastAsia" w:ascii="宋体" w:hAnsi="宋体" w:eastAsia="宋体" w:cs="宋体"/>
          <w:b/>
          <w:bCs/>
          <w:color w:val="auto"/>
          <w:sz w:val="24"/>
          <w:szCs w:val="32"/>
        </w:rPr>
      </w:pPr>
      <w:r>
        <w:rPr>
          <w:rFonts w:hint="eastAsia" w:ascii="宋体" w:hAnsi="宋体" w:eastAsia="宋体" w:cs="宋体"/>
          <w:b/>
          <w:bCs/>
          <w:color w:val="auto"/>
          <w:sz w:val="24"/>
          <w:szCs w:val="32"/>
        </w:rPr>
        <w:t>残疾人福利性单位声明函</w:t>
      </w:r>
    </w:p>
    <w:p>
      <w:pPr>
        <w:ind w:firstLine="504" w:firstLineChars="200"/>
        <w:rPr>
          <w:rFonts w:hint="eastAsia" w:ascii="宋体" w:hAnsi="宋体" w:eastAsia="宋体" w:cs="宋体"/>
          <w:color w:val="auto"/>
          <w:spacing w:val="6"/>
          <w:sz w:val="24"/>
        </w:rPr>
      </w:pPr>
      <w:r>
        <w:rPr>
          <w:rFonts w:hint="eastAsia" w:ascii="宋体" w:hAnsi="宋体" w:eastAsia="宋体" w:cs="宋体"/>
          <w:color w:val="auto"/>
          <w:spacing w:val="6"/>
          <w:sz w:val="24"/>
        </w:rPr>
        <w:t>本单位郑重声明，根据《财政部 民政部 中国残疾人联合会关于促进残疾人就业政府采购政策的通知》（财库</w:t>
      </w:r>
      <w:r>
        <w:rPr>
          <w:rFonts w:hint="eastAsia" w:ascii="宋体" w:hAnsi="宋体" w:eastAsia="宋体" w:cs="宋体"/>
          <w:color w:val="auto"/>
          <w:sz w:val="24"/>
        </w:rPr>
        <w:t>〔2017〕141</w:t>
      </w:r>
      <w:r>
        <w:rPr>
          <w:rFonts w:hint="eastAsia" w:ascii="宋体" w:hAnsi="宋体" w:eastAsia="宋体" w:cs="宋体"/>
          <w:color w:val="auto"/>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ind w:firstLine="504" w:firstLineChars="200"/>
        <w:rPr>
          <w:rFonts w:hint="eastAsia" w:ascii="宋体" w:hAnsi="宋体" w:eastAsia="宋体" w:cs="宋体"/>
          <w:color w:val="auto"/>
          <w:spacing w:val="6"/>
          <w:sz w:val="24"/>
        </w:rPr>
      </w:pPr>
      <w:r>
        <w:rPr>
          <w:rFonts w:hint="eastAsia" w:ascii="宋体" w:hAnsi="宋体" w:eastAsia="宋体" w:cs="宋体"/>
          <w:color w:val="auto"/>
          <w:spacing w:val="6"/>
          <w:sz w:val="24"/>
        </w:rPr>
        <w:t>本单位对上述声明的真实性负责。如有虚假，将依法承担相应责任。</w:t>
      </w:r>
    </w:p>
    <w:p>
      <w:pPr>
        <w:spacing w:line="588" w:lineRule="exact"/>
        <w:ind w:firstLine="504" w:firstLineChars="200"/>
        <w:rPr>
          <w:rFonts w:hint="eastAsia" w:ascii="宋体" w:hAnsi="宋体" w:eastAsia="宋体" w:cs="宋体"/>
          <w:color w:val="auto"/>
          <w:spacing w:val="6"/>
          <w:sz w:val="24"/>
        </w:rPr>
      </w:pPr>
    </w:p>
    <w:p>
      <w:pPr>
        <w:adjustRightInd w:val="0"/>
        <w:snapToGrid w:val="0"/>
        <w:spacing w:line="480" w:lineRule="auto"/>
        <w:ind w:right="91"/>
        <w:jc w:val="right"/>
        <w:rPr>
          <w:rFonts w:hint="eastAsia" w:ascii="宋体" w:hAnsi="宋体" w:eastAsia="宋体" w:cs="宋体"/>
          <w:color w:val="auto"/>
          <w:sz w:val="24"/>
          <w:u w:val="single"/>
        </w:rPr>
      </w:pPr>
      <w:r>
        <w:rPr>
          <w:rFonts w:hint="eastAsia" w:ascii="宋体" w:hAnsi="宋体" w:eastAsia="宋体" w:cs="宋体"/>
          <w:color w:val="auto"/>
          <w:sz w:val="24"/>
        </w:rPr>
        <w:t>单位名称（盖章）：</w:t>
      </w:r>
      <w:r>
        <w:rPr>
          <w:rFonts w:hint="eastAsia" w:ascii="宋体" w:hAnsi="宋体" w:eastAsia="宋体" w:cs="宋体"/>
          <w:color w:val="auto"/>
          <w:sz w:val="24"/>
          <w:u w:val="single"/>
        </w:rPr>
        <w:t xml:space="preserve">                    .</w:t>
      </w:r>
    </w:p>
    <w:p>
      <w:pPr>
        <w:adjustRightInd w:val="0"/>
        <w:snapToGrid w:val="0"/>
        <w:spacing w:line="480" w:lineRule="auto"/>
        <w:ind w:right="91"/>
        <w:jc w:val="right"/>
        <w:rPr>
          <w:rFonts w:hint="eastAsia" w:ascii="宋体" w:hAnsi="宋体" w:eastAsia="宋体" w:cs="宋体"/>
          <w:color w:val="auto"/>
          <w:sz w:val="24"/>
        </w:rPr>
      </w:pPr>
      <w:r>
        <w:rPr>
          <w:rFonts w:hint="eastAsia" w:ascii="宋体" w:hAnsi="宋体" w:eastAsia="宋体" w:cs="宋体"/>
          <w:color w:val="auto"/>
          <w:sz w:val="24"/>
        </w:rPr>
        <w:t>日期：</w:t>
      </w:r>
      <w:r>
        <w:rPr>
          <w:rFonts w:hint="eastAsia" w:ascii="宋体" w:hAnsi="宋体" w:eastAsia="宋体" w:cs="宋体"/>
          <w:color w:val="auto"/>
          <w:sz w:val="24"/>
          <w:u w:val="single"/>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r>
        <w:rPr>
          <w:rFonts w:hint="eastAsia" w:ascii="宋体" w:hAnsi="宋体" w:eastAsia="宋体" w:cs="宋体"/>
          <w:color w:val="auto"/>
          <w:sz w:val="24"/>
        </w:rPr>
        <w:t>日</w:t>
      </w:r>
    </w:p>
    <w:p>
      <w:pPr>
        <w:tabs>
          <w:tab w:val="left" w:pos="4860"/>
        </w:tabs>
        <w:spacing w:line="588" w:lineRule="exact"/>
        <w:ind w:right="1560" w:firstLine="444" w:firstLineChars="200"/>
        <w:jc w:val="center"/>
        <w:rPr>
          <w:rFonts w:hint="eastAsia" w:ascii="宋体" w:hAnsi="宋体" w:eastAsia="宋体" w:cs="宋体"/>
          <w:color w:val="auto"/>
          <w:spacing w:val="6"/>
          <w:szCs w:val="21"/>
        </w:rPr>
      </w:pPr>
    </w:p>
    <w:p>
      <w:pPr>
        <w:pStyle w:val="2"/>
        <w:spacing w:line="240" w:lineRule="auto"/>
        <w:rPr>
          <w:rFonts w:hint="eastAsia" w:ascii="宋体" w:hAnsi="宋体" w:eastAsia="宋体" w:cs="宋体"/>
          <w:color w:val="auto"/>
          <w:szCs w:val="20"/>
        </w:rPr>
      </w:pPr>
      <w:r>
        <w:rPr>
          <w:rFonts w:hint="eastAsia" w:ascii="宋体" w:hAnsi="宋体" w:eastAsia="宋体" w:cs="宋体"/>
          <w:color w:val="auto"/>
          <w:szCs w:val="20"/>
        </w:rPr>
        <w:t>说明：</w:t>
      </w:r>
    </w:p>
    <w:p>
      <w:pPr>
        <w:pStyle w:val="2"/>
        <w:spacing w:line="240" w:lineRule="auto"/>
        <w:rPr>
          <w:rFonts w:hint="eastAsia" w:ascii="宋体" w:hAnsi="宋体" w:eastAsia="宋体" w:cs="宋体"/>
          <w:color w:val="auto"/>
          <w:szCs w:val="20"/>
        </w:rPr>
      </w:pPr>
      <w:r>
        <w:rPr>
          <w:rFonts w:hint="eastAsia" w:ascii="宋体" w:hAnsi="宋体" w:eastAsia="宋体" w:cs="宋体"/>
          <w:color w:val="auto"/>
          <w:szCs w:val="20"/>
        </w:rPr>
        <w:t>1.本函未填写或未勾选视作未做声明</w:t>
      </w:r>
    </w:p>
    <w:p>
      <w:pPr>
        <w:pStyle w:val="2"/>
        <w:spacing w:line="240" w:lineRule="auto"/>
        <w:rPr>
          <w:rFonts w:hint="eastAsia" w:ascii="宋体" w:hAnsi="宋体" w:eastAsia="宋体" w:cs="宋体"/>
          <w:color w:val="auto"/>
          <w:szCs w:val="20"/>
        </w:rPr>
      </w:pPr>
      <w:r>
        <w:rPr>
          <w:rFonts w:hint="eastAsia" w:ascii="宋体" w:hAnsi="宋体" w:eastAsia="宋体" w:cs="宋体"/>
          <w:color w:val="auto"/>
          <w:szCs w:val="20"/>
        </w:rPr>
        <w:t>2.如供应商不属于残疾人福利单位，则无须提供。</w:t>
      </w:r>
    </w:p>
    <w:p>
      <w:pPr>
        <w:rPr>
          <w:rFonts w:hint="eastAsia" w:ascii="宋体" w:hAnsi="宋体" w:eastAsia="宋体" w:cs="宋体"/>
          <w:color w:val="auto"/>
        </w:rPr>
      </w:pPr>
      <w:r>
        <w:rPr>
          <w:rFonts w:hint="eastAsia" w:ascii="宋体" w:hAnsi="宋体" w:eastAsia="宋体" w:cs="宋体"/>
          <w:color w:val="auto"/>
        </w:rPr>
        <w:br w:type="page"/>
      </w:r>
    </w:p>
    <w:p>
      <w:pPr>
        <w:pStyle w:val="4"/>
        <w:keepNext w:val="0"/>
        <w:keepLines w:val="0"/>
        <w:numPr>
          <w:ilvl w:val="0"/>
          <w:numId w:val="22"/>
        </w:numPr>
        <w:spacing w:before="120" w:after="120" w:line="240" w:lineRule="auto"/>
        <w:rPr>
          <w:rFonts w:hint="eastAsia" w:ascii="宋体" w:hAnsi="宋体" w:eastAsia="宋体" w:cs="宋体"/>
          <w:color w:val="auto"/>
          <w:szCs w:val="24"/>
        </w:rPr>
      </w:pPr>
      <w:bookmarkStart w:id="136" w:name="_Toc104040715"/>
      <w:r>
        <w:rPr>
          <w:rFonts w:hint="eastAsia" w:ascii="宋体" w:hAnsi="宋体" w:eastAsia="宋体" w:cs="宋体"/>
          <w:color w:val="auto"/>
          <w:szCs w:val="24"/>
        </w:rPr>
        <w:t>联合体共同响应协议书</w:t>
      </w:r>
      <w:bookmarkEnd w:id="136"/>
    </w:p>
    <w:p>
      <w:pPr>
        <w:rPr>
          <w:rFonts w:hint="eastAsia" w:ascii="宋体" w:hAnsi="宋体" w:eastAsia="宋体" w:cs="宋体"/>
          <w:i/>
          <w:iCs/>
          <w:color w:val="auto"/>
          <w:szCs w:val="21"/>
        </w:rPr>
      </w:pPr>
      <w:r>
        <w:rPr>
          <w:rFonts w:hint="eastAsia" w:ascii="宋体" w:hAnsi="宋体" w:eastAsia="宋体" w:cs="宋体"/>
          <w:i/>
          <w:iCs/>
          <w:color w:val="auto"/>
          <w:szCs w:val="21"/>
        </w:rPr>
        <w:t>（以下格式文件由供应商根据需要选用）</w:t>
      </w:r>
    </w:p>
    <w:p>
      <w:pPr>
        <w:pStyle w:val="2"/>
        <w:jc w:val="center"/>
        <w:rPr>
          <w:rFonts w:hint="eastAsia" w:ascii="宋体" w:hAnsi="宋体" w:eastAsia="宋体" w:cs="宋体"/>
          <w:b/>
          <w:bCs/>
          <w:color w:val="auto"/>
          <w:sz w:val="24"/>
          <w:szCs w:val="32"/>
        </w:rPr>
      </w:pPr>
      <w:r>
        <w:rPr>
          <w:rFonts w:hint="eastAsia" w:ascii="宋体" w:hAnsi="宋体" w:eastAsia="宋体" w:cs="宋体"/>
          <w:b/>
          <w:bCs/>
          <w:color w:val="auto"/>
          <w:sz w:val="24"/>
          <w:szCs w:val="32"/>
        </w:rPr>
        <w:t>联合体共同响应协议书</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立约方：</w:t>
      </w:r>
      <w:r>
        <w:rPr>
          <w:rFonts w:hint="eastAsia" w:ascii="宋体" w:hAnsi="宋体" w:eastAsia="宋体" w:cs="宋体"/>
          <w:color w:val="auto"/>
          <w:sz w:val="24"/>
          <w:szCs w:val="32"/>
          <w:u w:val="single"/>
        </w:rPr>
        <w:t>（甲公司全称）</w:t>
      </w:r>
    </w:p>
    <w:p>
      <w:pPr>
        <w:ind w:firstLine="480" w:firstLineChars="200"/>
        <w:rPr>
          <w:rFonts w:hint="eastAsia" w:ascii="宋体" w:hAnsi="宋体" w:eastAsia="宋体" w:cs="宋体"/>
          <w:color w:val="auto"/>
          <w:sz w:val="24"/>
          <w:szCs w:val="32"/>
          <w:u w:val="single"/>
        </w:rPr>
      </w:pPr>
      <w:r>
        <w:rPr>
          <w:rFonts w:hint="eastAsia" w:ascii="宋体" w:hAnsi="宋体" w:eastAsia="宋体" w:cs="宋体"/>
          <w:color w:val="auto"/>
          <w:sz w:val="24"/>
          <w:szCs w:val="32"/>
          <w:u w:val="single"/>
        </w:rPr>
        <w:t>（乙公司全称）</w:t>
      </w:r>
    </w:p>
    <w:p>
      <w:pPr>
        <w:ind w:firstLine="480" w:firstLineChars="200"/>
        <w:rPr>
          <w:rFonts w:hint="eastAsia" w:ascii="宋体" w:hAnsi="宋体" w:eastAsia="宋体" w:cs="宋体"/>
          <w:color w:val="auto"/>
          <w:sz w:val="24"/>
          <w:szCs w:val="32"/>
          <w:u w:val="single"/>
        </w:rPr>
      </w:pPr>
      <w:r>
        <w:rPr>
          <w:rFonts w:hint="eastAsia" w:ascii="宋体" w:hAnsi="宋体" w:eastAsia="宋体" w:cs="宋体"/>
          <w:color w:val="auto"/>
          <w:sz w:val="24"/>
          <w:szCs w:val="32"/>
          <w:u w:val="single"/>
        </w:rPr>
        <w:t>（……公司全称）</w:t>
      </w:r>
    </w:p>
    <w:p>
      <w:pPr>
        <w:ind w:left="210" w:leftChars="100" w:firstLine="240" w:firstLineChars="100"/>
        <w:rPr>
          <w:rFonts w:hint="eastAsia" w:ascii="宋体" w:hAnsi="宋体" w:eastAsia="宋体" w:cs="宋体"/>
          <w:color w:val="auto"/>
          <w:sz w:val="24"/>
          <w:szCs w:val="32"/>
        </w:rPr>
      </w:pPr>
      <w:r>
        <w:rPr>
          <w:rFonts w:hint="eastAsia" w:ascii="宋体" w:hAnsi="宋体" w:eastAsia="宋体" w:cs="宋体"/>
          <w:color w:val="auto"/>
          <w:sz w:val="24"/>
          <w:szCs w:val="32"/>
          <w:u w:val="single"/>
        </w:rPr>
        <w:t xml:space="preserve">      （甲公司全称）、（乙公司全称）、（……公司全称）</w:t>
      </w:r>
      <w:r>
        <w:rPr>
          <w:rFonts w:hint="eastAsia" w:ascii="宋体" w:hAnsi="宋体" w:eastAsia="宋体" w:cs="宋体"/>
          <w:color w:val="auto"/>
          <w:sz w:val="24"/>
          <w:szCs w:val="32"/>
        </w:rPr>
        <w:t>自愿组成联合体，以一个供应商的身份共同参加</w:t>
      </w:r>
      <w:r>
        <w:rPr>
          <w:rFonts w:hint="eastAsia" w:ascii="宋体" w:hAnsi="宋体" w:eastAsia="宋体" w:cs="宋体"/>
          <w:color w:val="auto"/>
          <w:sz w:val="24"/>
          <w:szCs w:val="32"/>
          <w:u w:val="single"/>
        </w:rPr>
        <w:t xml:space="preserve">           （项目名称）（项目编号）</w:t>
      </w:r>
      <w:r>
        <w:rPr>
          <w:rFonts w:hint="eastAsia" w:ascii="宋体" w:hAnsi="宋体" w:eastAsia="宋体" w:cs="宋体"/>
          <w:color w:val="auto"/>
          <w:sz w:val="24"/>
          <w:szCs w:val="32"/>
        </w:rPr>
        <w:t xml:space="preserve">的响应活动。经各方充分协商一致，就项目的响应和合同实施阶段的有关事务协商一致订立协议如下：     </w:t>
      </w:r>
    </w:p>
    <w:p>
      <w:pPr>
        <w:ind w:left="210" w:leftChars="100" w:firstLine="240" w:firstLineChars="100"/>
        <w:rPr>
          <w:rFonts w:hint="eastAsia" w:ascii="宋体" w:hAnsi="宋体" w:eastAsia="宋体" w:cs="宋体"/>
          <w:color w:val="auto"/>
          <w:sz w:val="24"/>
          <w:szCs w:val="32"/>
        </w:rPr>
      </w:pPr>
      <w:r>
        <w:rPr>
          <w:rFonts w:hint="eastAsia" w:ascii="宋体" w:hAnsi="宋体" w:eastAsia="宋体" w:cs="宋体"/>
          <w:color w:val="auto"/>
          <w:sz w:val="24"/>
          <w:szCs w:val="32"/>
        </w:rPr>
        <w:t>一、联合体各方关系</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u w:val="single"/>
        </w:rPr>
        <w:t xml:space="preserve">      （甲公司全称）、（乙公司全称）、（……公司全称）</w:t>
      </w:r>
      <w:r>
        <w:rPr>
          <w:rFonts w:hint="eastAsia" w:ascii="宋体" w:hAnsi="宋体" w:eastAsia="宋体" w:cs="宋体"/>
          <w:color w:val="auto"/>
          <w:sz w:val="24"/>
          <w:szCs w:val="32"/>
        </w:rPr>
        <w:t>共同组成一个联合体，以一个供应商的身份共同参加本项目的响应。</w:t>
      </w:r>
      <w:r>
        <w:rPr>
          <w:rFonts w:hint="eastAsia" w:ascii="宋体" w:hAnsi="宋体" w:eastAsia="宋体" w:cs="宋体"/>
          <w:color w:val="auto"/>
          <w:sz w:val="24"/>
          <w:szCs w:val="32"/>
          <w:u w:val="single"/>
        </w:rPr>
        <w:t xml:space="preserve">      （甲公司全称）、（乙公司全称）、（……公司全称）</w:t>
      </w:r>
      <w:r>
        <w:rPr>
          <w:rFonts w:hint="eastAsia" w:ascii="宋体" w:hAnsi="宋体" w:eastAsia="宋体" w:cs="宋体"/>
          <w:color w:val="auto"/>
          <w:sz w:val="24"/>
          <w:szCs w:val="32"/>
        </w:rPr>
        <w:t>作为联合体成员，若成交，联合体各方共同与签订采购合同。</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二、联合体内部有关事项约定如下：</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1.</w:t>
      </w:r>
      <w:r>
        <w:rPr>
          <w:rFonts w:hint="eastAsia" w:ascii="宋体" w:hAnsi="宋体" w:eastAsia="宋体" w:cs="宋体"/>
          <w:color w:val="auto"/>
          <w:sz w:val="24"/>
          <w:szCs w:val="32"/>
          <w:u w:val="single"/>
        </w:rPr>
        <w:t xml:space="preserve">     （甲公司全称）</w:t>
      </w:r>
      <w:r>
        <w:rPr>
          <w:rFonts w:hint="eastAsia" w:ascii="宋体" w:hAnsi="宋体" w:eastAsia="宋体" w:cs="宋体"/>
          <w:color w:val="auto"/>
          <w:sz w:val="24"/>
          <w:szCs w:val="32"/>
        </w:rPr>
        <w:t>作为联合体的牵头单位，代表联合体双方负责响应和合同实施阶段的主办、协调工作。</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2.联合体将严格按照文件的各项要求，递交响应文件，切实执行一切合同文件，共同承担合同规定的一切义务和责任，同时按照内部职责的划分，承担自身所负的责任和风险，在法律在承担连带责任。</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3.如果本联合体成交，</w:t>
      </w:r>
      <w:r>
        <w:rPr>
          <w:rFonts w:hint="eastAsia" w:ascii="宋体" w:hAnsi="宋体" w:eastAsia="宋体" w:cs="宋体"/>
          <w:color w:val="auto"/>
          <w:sz w:val="24"/>
          <w:szCs w:val="32"/>
          <w:u w:val="single"/>
        </w:rPr>
        <w:t xml:space="preserve">     （甲公司全称）</w:t>
      </w:r>
      <w:r>
        <w:rPr>
          <w:rFonts w:hint="eastAsia" w:ascii="宋体" w:hAnsi="宋体" w:eastAsia="宋体" w:cs="宋体"/>
          <w:color w:val="auto"/>
          <w:sz w:val="24"/>
          <w:szCs w:val="32"/>
        </w:rPr>
        <w:t>负责本项目</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rPr>
        <w:t>部分，</w:t>
      </w:r>
      <w:r>
        <w:rPr>
          <w:rFonts w:hint="eastAsia" w:ascii="宋体" w:hAnsi="宋体" w:eastAsia="宋体" w:cs="宋体"/>
          <w:color w:val="auto"/>
          <w:sz w:val="24"/>
          <w:szCs w:val="32"/>
          <w:u w:val="single"/>
        </w:rPr>
        <w:t xml:space="preserve">     （乙公司全称）</w:t>
      </w:r>
      <w:r>
        <w:rPr>
          <w:rFonts w:hint="eastAsia" w:ascii="宋体" w:hAnsi="宋体" w:eastAsia="宋体" w:cs="宋体"/>
          <w:color w:val="auto"/>
          <w:sz w:val="24"/>
          <w:szCs w:val="32"/>
        </w:rPr>
        <w:t>负责本项目</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rPr>
        <w:t>部分。</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4.如成交，联合体各方共同与</w:t>
      </w:r>
      <w:r>
        <w:rPr>
          <w:rFonts w:hint="eastAsia" w:ascii="宋体" w:hAnsi="宋体" w:eastAsia="宋体" w:cs="宋体"/>
          <w:color w:val="auto"/>
          <w:szCs w:val="21"/>
          <w:u w:val="single"/>
        </w:rPr>
        <w:t xml:space="preserve">   （</w:t>
      </w:r>
      <w:r>
        <w:rPr>
          <w:rFonts w:hint="eastAsia" w:ascii="宋体" w:hAnsi="宋体" w:eastAsia="宋体" w:cs="宋体"/>
          <w:color w:val="auto"/>
          <w:sz w:val="24"/>
          <w:szCs w:val="32"/>
          <w:u w:val="single"/>
        </w:rPr>
        <w:t>采购人</w:t>
      </w:r>
      <w:r>
        <w:rPr>
          <w:rFonts w:hint="eastAsia" w:ascii="宋体" w:hAnsi="宋体" w:eastAsia="宋体" w:cs="宋体"/>
          <w:color w:val="auto"/>
          <w:szCs w:val="21"/>
          <w:u w:val="single"/>
        </w:rPr>
        <w:t>）</w:t>
      </w:r>
      <w:r>
        <w:rPr>
          <w:rFonts w:hint="eastAsia" w:ascii="宋体" w:hAnsi="宋体" w:eastAsia="宋体" w:cs="宋体"/>
          <w:color w:val="auto"/>
          <w:sz w:val="24"/>
          <w:szCs w:val="32"/>
        </w:rPr>
        <w:t>签订合同书，并就成交项目向采购人负责有连带的和各自的法律责任；</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5.联合体成员</w:t>
      </w:r>
      <w:r>
        <w:rPr>
          <w:rFonts w:hint="eastAsia" w:ascii="宋体" w:hAnsi="宋体" w:eastAsia="宋体" w:cs="宋体"/>
          <w:color w:val="auto"/>
          <w:sz w:val="24"/>
          <w:szCs w:val="32"/>
          <w:u w:val="single"/>
        </w:rPr>
        <w:t xml:space="preserve">     （公司全称）</w:t>
      </w:r>
      <w:r>
        <w:rPr>
          <w:rFonts w:hint="eastAsia" w:ascii="宋体" w:hAnsi="宋体" w:eastAsia="宋体" w:cs="宋体"/>
          <w:color w:val="auto"/>
          <w:sz w:val="24"/>
          <w:szCs w:val="32"/>
        </w:rPr>
        <w:t>为</w:t>
      </w:r>
      <w:r>
        <w:rPr>
          <w:rFonts w:hint="eastAsia" w:ascii="宋体" w:hAnsi="宋体" w:eastAsia="宋体" w:cs="宋体"/>
          <w:color w:val="auto"/>
          <w:sz w:val="24"/>
          <w:szCs w:val="32"/>
          <w:u w:val="single"/>
        </w:rPr>
        <w:t xml:space="preserve">       （请填写：小型、微型）</w:t>
      </w:r>
      <w:r>
        <w:rPr>
          <w:rFonts w:hint="eastAsia" w:ascii="宋体" w:hAnsi="宋体" w:eastAsia="宋体" w:cs="宋体"/>
          <w:color w:val="auto"/>
          <w:sz w:val="24"/>
          <w:szCs w:val="32"/>
        </w:rPr>
        <w:t>企业，将承担合同总金额</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rPr>
        <w:tab/>
      </w:r>
      <w:r>
        <w:rPr>
          <w:rFonts w:hint="eastAsia" w:ascii="宋体" w:hAnsi="宋体" w:eastAsia="宋体" w:cs="宋体"/>
          <w:color w:val="auto"/>
          <w:sz w:val="24"/>
          <w:szCs w:val="32"/>
        </w:rPr>
        <w:t>%的工作内容（联合体成员中有小型、微型企业时适用）。</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三、联合体各方不得再以自己名义参与本项目响应，联合体各方不能作为其它联合体或单独响应单位的项目组成员参加本项目响应。因发生上述问题导致联合体响应成为无效报价，联合体的其他成员可追究其违约责任和经济损失。</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四、联合体如因违约过失责任而导致采购人经济损失或被索赔时，本联合体任何一方均同意无条件优先清偿采购人的一切债务和经济赔偿。</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五、本协议在自签署之日起生效，有效期内有效，如获成交资格，合同有效期延续至合同履行完毕之日。</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六、本协议书正本一式</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rPr>
        <w:t>份，随响应文件装订</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rPr>
        <w:t>份，送采购人</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rPr>
        <w:t>份，联合体成员各一份；副本一式</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rPr>
        <w:tab/>
      </w:r>
      <w:r>
        <w:rPr>
          <w:rFonts w:hint="eastAsia" w:ascii="宋体" w:hAnsi="宋体" w:eastAsia="宋体" w:cs="宋体"/>
          <w:color w:val="auto"/>
          <w:sz w:val="24"/>
          <w:szCs w:val="32"/>
        </w:rPr>
        <w:t>份，联合体成员各执</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rPr>
        <w:t>份。</w:t>
      </w:r>
    </w:p>
    <w:p>
      <w:pPr>
        <w:pStyle w:val="2"/>
        <w:rPr>
          <w:rFonts w:hint="eastAsia" w:ascii="宋体" w:hAnsi="宋体" w:eastAsia="宋体" w:cs="宋体"/>
          <w:color w:val="auto"/>
        </w:rPr>
      </w:pPr>
    </w:p>
    <w:p>
      <w:pPr>
        <w:pStyle w:val="2"/>
        <w:rPr>
          <w:rFonts w:hint="eastAsia" w:ascii="宋体" w:hAnsi="宋体" w:eastAsia="宋体" w:cs="宋体"/>
          <w:color w:val="auto"/>
        </w:rPr>
      </w:pPr>
    </w:p>
    <w:p>
      <w:pPr>
        <w:rPr>
          <w:rFonts w:hint="eastAsia" w:ascii="宋体" w:hAnsi="宋体" w:eastAsia="宋体" w:cs="宋体"/>
          <w:color w:val="auto"/>
          <w:sz w:val="24"/>
          <w:szCs w:val="32"/>
        </w:rPr>
      </w:pPr>
      <w:r>
        <w:rPr>
          <w:rFonts w:hint="eastAsia" w:ascii="宋体" w:hAnsi="宋体" w:eastAsia="宋体" w:cs="宋体"/>
          <w:color w:val="auto"/>
          <w:sz w:val="24"/>
          <w:szCs w:val="32"/>
        </w:rPr>
        <w:t>甲公司全称：</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u w:val="single"/>
        </w:rPr>
        <w:tab/>
      </w:r>
      <w:r>
        <w:rPr>
          <w:rFonts w:hint="eastAsia" w:ascii="宋体" w:hAnsi="宋体" w:eastAsia="宋体" w:cs="宋体"/>
          <w:color w:val="auto"/>
          <w:sz w:val="24"/>
          <w:szCs w:val="32"/>
          <w:u w:val="single"/>
        </w:rPr>
        <w:t xml:space="preserve">（盖章）   </w:t>
      </w:r>
    </w:p>
    <w:p>
      <w:pPr>
        <w:rPr>
          <w:rFonts w:hint="eastAsia" w:ascii="宋体" w:hAnsi="宋体" w:eastAsia="宋体" w:cs="宋体"/>
          <w:color w:val="auto"/>
          <w:sz w:val="24"/>
          <w:szCs w:val="32"/>
        </w:rPr>
      </w:pPr>
      <w:r>
        <w:rPr>
          <w:rFonts w:hint="eastAsia" w:ascii="宋体" w:hAnsi="宋体" w:eastAsia="宋体" w:cs="宋体"/>
          <w:color w:val="auto"/>
          <w:sz w:val="24"/>
          <w:szCs w:val="32"/>
        </w:rPr>
        <w:t xml:space="preserve">            年 </w:t>
      </w:r>
      <w:r>
        <w:rPr>
          <w:rFonts w:hint="eastAsia" w:ascii="宋体" w:hAnsi="宋体" w:eastAsia="宋体" w:cs="宋体"/>
          <w:color w:val="auto"/>
          <w:sz w:val="24"/>
          <w:szCs w:val="32"/>
        </w:rPr>
        <w:tab/>
      </w:r>
      <w:r>
        <w:rPr>
          <w:rFonts w:hint="eastAsia" w:ascii="宋体" w:hAnsi="宋体" w:eastAsia="宋体" w:cs="宋体"/>
          <w:color w:val="auto"/>
          <w:sz w:val="24"/>
          <w:szCs w:val="32"/>
        </w:rPr>
        <w:t xml:space="preserve">  月 </w:t>
      </w:r>
      <w:r>
        <w:rPr>
          <w:rFonts w:hint="eastAsia" w:ascii="宋体" w:hAnsi="宋体" w:eastAsia="宋体" w:cs="宋体"/>
          <w:color w:val="auto"/>
          <w:sz w:val="24"/>
          <w:szCs w:val="32"/>
        </w:rPr>
        <w:tab/>
      </w:r>
      <w:r>
        <w:rPr>
          <w:rFonts w:hint="eastAsia" w:ascii="宋体" w:hAnsi="宋体" w:eastAsia="宋体" w:cs="宋体"/>
          <w:color w:val="auto"/>
          <w:sz w:val="24"/>
          <w:szCs w:val="32"/>
        </w:rPr>
        <w:t xml:space="preserve">  日</w:t>
      </w:r>
    </w:p>
    <w:p>
      <w:pPr>
        <w:rPr>
          <w:rFonts w:hint="eastAsia" w:ascii="宋体" w:hAnsi="宋体" w:eastAsia="宋体" w:cs="宋体"/>
          <w:color w:val="auto"/>
          <w:sz w:val="24"/>
          <w:szCs w:val="32"/>
        </w:rPr>
      </w:pPr>
    </w:p>
    <w:p>
      <w:pPr>
        <w:rPr>
          <w:rFonts w:hint="eastAsia" w:ascii="宋体" w:hAnsi="宋体" w:eastAsia="宋体" w:cs="宋体"/>
          <w:color w:val="auto"/>
          <w:sz w:val="24"/>
          <w:szCs w:val="32"/>
        </w:rPr>
      </w:pPr>
      <w:r>
        <w:rPr>
          <w:rFonts w:hint="eastAsia" w:ascii="宋体" w:hAnsi="宋体" w:eastAsia="宋体" w:cs="宋体"/>
          <w:color w:val="auto"/>
          <w:sz w:val="24"/>
          <w:szCs w:val="32"/>
        </w:rPr>
        <w:t>乙公司全称：</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u w:val="single"/>
        </w:rPr>
        <w:tab/>
      </w:r>
      <w:r>
        <w:rPr>
          <w:rFonts w:hint="eastAsia" w:ascii="宋体" w:hAnsi="宋体" w:eastAsia="宋体" w:cs="宋体"/>
          <w:color w:val="auto"/>
          <w:sz w:val="24"/>
          <w:szCs w:val="32"/>
          <w:u w:val="single"/>
        </w:rPr>
        <w:t xml:space="preserve">（盖章）   </w:t>
      </w:r>
    </w:p>
    <w:p>
      <w:pPr>
        <w:rPr>
          <w:rFonts w:hint="eastAsia" w:ascii="宋体" w:hAnsi="宋体" w:eastAsia="宋体" w:cs="宋体"/>
          <w:color w:val="auto"/>
          <w:sz w:val="24"/>
          <w:szCs w:val="32"/>
        </w:rPr>
      </w:pPr>
      <w:r>
        <w:rPr>
          <w:rFonts w:hint="eastAsia" w:ascii="宋体" w:hAnsi="宋体" w:eastAsia="宋体" w:cs="宋体"/>
          <w:color w:val="auto"/>
          <w:sz w:val="24"/>
          <w:szCs w:val="32"/>
        </w:rPr>
        <w:t xml:space="preserve">            </w:t>
      </w:r>
      <w:r>
        <w:rPr>
          <w:rFonts w:hint="eastAsia" w:ascii="宋体" w:hAnsi="宋体" w:eastAsia="宋体" w:cs="宋体"/>
          <w:color w:val="auto"/>
          <w:sz w:val="24"/>
          <w:szCs w:val="32"/>
        </w:rPr>
        <w:tab/>
      </w:r>
      <w:r>
        <w:rPr>
          <w:rFonts w:hint="eastAsia" w:ascii="宋体" w:hAnsi="宋体" w:eastAsia="宋体" w:cs="宋体"/>
          <w:color w:val="auto"/>
          <w:sz w:val="24"/>
          <w:szCs w:val="32"/>
        </w:rPr>
        <w:t xml:space="preserve">年   </w:t>
      </w:r>
      <w:r>
        <w:rPr>
          <w:rFonts w:hint="eastAsia" w:ascii="宋体" w:hAnsi="宋体" w:eastAsia="宋体" w:cs="宋体"/>
          <w:color w:val="auto"/>
          <w:sz w:val="24"/>
          <w:szCs w:val="32"/>
        </w:rPr>
        <w:tab/>
      </w:r>
      <w:r>
        <w:rPr>
          <w:rFonts w:hint="eastAsia" w:ascii="宋体" w:hAnsi="宋体" w:eastAsia="宋体" w:cs="宋体"/>
          <w:color w:val="auto"/>
          <w:sz w:val="24"/>
          <w:szCs w:val="32"/>
        </w:rPr>
        <w:t xml:space="preserve">月   </w:t>
      </w:r>
      <w:r>
        <w:rPr>
          <w:rFonts w:hint="eastAsia" w:ascii="宋体" w:hAnsi="宋体" w:eastAsia="宋体" w:cs="宋体"/>
          <w:color w:val="auto"/>
          <w:sz w:val="24"/>
          <w:szCs w:val="32"/>
        </w:rPr>
        <w:tab/>
      </w:r>
      <w:r>
        <w:rPr>
          <w:rFonts w:hint="eastAsia" w:ascii="宋体" w:hAnsi="宋体" w:eastAsia="宋体" w:cs="宋体"/>
          <w:color w:val="auto"/>
          <w:sz w:val="24"/>
          <w:szCs w:val="32"/>
        </w:rPr>
        <w:t>日</w:t>
      </w:r>
    </w:p>
    <w:p>
      <w:pPr>
        <w:pStyle w:val="2"/>
        <w:rPr>
          <w:rFonts w:hint="eastAsia" w:ascii="宋体" w:hAnsi="宋体" w:eastAsia="宋体" w:cs="宋体"/>
          <w:color w:val="auto"/>
        </w:rPr>
      </w:pPr>
    </w:p>
    <w:p>
      <w:pPr>
        <w:rPr>
          <w:rFonts w:hint="eastAsia" w:ascii="宋体" w:hAnsi="宋体" w:eastAsia="宋体" w:cs="宋体"/>
          <w:color w:val="auto"/>
          <w:sz w:val="24"/>
          <w:szCs w:val="32"/>
        </w:rPr>
      </w:pPr>
      <w:r>
        <w:rPr>
          <w:rFonts w:hint="eastAsia" w:ascii="宋体" w:hAnsi="宋体" w:eastAsia="宋体" w:cs="宋体"/>
          <w:color w:val="auto"/>
          <w:sz w:val="24"/>
          <w:szCs w:val="32"/>
        </w:rPr>
        <w:t>……公司全称：</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u w:val="single"/>
        </w:rPr>
        <w:tab/>
      </w:r>
      <w:r>
        <w:rPr>
          <w:rFonts w:hint="eastAsia" w:ascii="宋体" w:hAnsi="宋体" w:eastAsia="宋体" w:cs="宋体"/>
          <w:color w:val="auto"/>
          <w:sz w:val="24"/>
          <w:szCs w:val="32"/>
          <w:u w:val="single"/>
        </w:rPr>
        <w:t xml:space="preserve">（盖章）   </w:t>
      </w:r>
      <w:r>
        <w:rPr>
          <w:rFonts w:hint="eastAsia" w:ascii="宋体" w:hAnsi="宋体" w:eastAsia="宋体" w:cs="宋体"/>
          <w:color w:val="auto"/>
          <w:sz w:val="24"/>
          <w:szCs w:val="32"/>
          <w:u w:val="single"/>
        </w:rPr>
        <w:tab/>
      </w:r>
      <w:r>
        <w:rPr>
          <w:rFonts w:hint="eastAsia" w:ascii="宋体" w:hAnsi="宋体" w:eastAsia="宋体" w:cs="宋体"/>
          <w:color w:val="auto"/>
          <w:sz w:val="24"/>
          <w:szCs w:val="32"/>
        </w:rPr>
        <w:tab/>
      </w:r>
    </w:p>
    <w:p>
      <w:pPr>
        <w:rPr>
          <w:rFonts w:hint="eastAsia" w:ascii="宋体" w:hAnsi="宋体" w:eastAsia="宋体" w:cs="宋体"/>
          <w:color w:val="auto"/>
          <w:sz w:val="24"/>
          <w:szCs w:val="32"/>
        </w:rPr>
      </w:pPr>
      <w:r>
        <w:rPr>
          <w:rFonts w:hint="eastAsia" w:ascii="宋体" w:hAnsi="宋体" w:eastAsia="宋体" w:cs="宋体"/>
          <w:color w:val="auto"/>
          <w:sz w:val="24"/>
          <w:szCs w:val="32"/>
        </w:rPr>
        <w:t xml:space="preserve">              </w:t>
      </w:r>
      <w:r>
        <w:rPr>
          <w:rFonts w:hint="eastAsia" w:ascii="宋体" w:hAnsi="宋体" w:eastAsia="宋体" w:cs="宋体"/>
          <w:color w:val="auto"/>
          <w:sz w:val="24"/>
          <w:szCs w:val="32"/>
        </w:rPr>
        <w:tab/>
      </w:r>
      <w:r>
        <w:rPr>
          <w:rFonts w:hint="eastAsia" w:ascii="宋体" w:hAnsi="宋体" w:eastAsia="宋体" w:cs="宋体"/>
          <w:color w:val="auto"/>
          <w:sz w:val="24"/>
          <w:szCs w:val="32"/>
        </w:rPr>
        <w:t xml:space="preserve">年   </w:t>
      </w:r>
      <w:r>
        <w:rPr>
          <w:rFonts w:hint="eastAsia" w:ascii="宋体" w:hAnsi="宋体" w:eastAsia="宋体" w:cs="宋体"/>
          <w:color w:val="auto"/>
          <w:sz w:val="24"/>
          <w:szCs w:val="32"/>
        </w:rPr>
        <w:tab/>
      </w:r>
      <w:r>
        <w:rPr>
          <w:rFonts w:hint="eastAsia" w:ascii="宋体" w:hAnsi="宋体" w:eastAsia="宋体" w:cs="宋体"/>
          <w:color w:val="auto"/>
          <w:sz w:val="24"/>
          <w:szCs w:val="32"/>
        </w:rPr>
        <w:t xml:space="preserve">月   </w:t>
      </w:r>
      <w:r>
        <w:rPr>
          <w:rFonts w:hint="eastAsia" w:ascii="宋体" w:hAnsi="宋体" w:eastAsia="宋体" w:cs="宋体"/>
          <w:color w:val="auto"/>
          <w:sz w:val="24"/>
          <w:szCs w:val="32"/>
        </w:rPr>
        <w:tab/>
      </w:r>
      <w:r>
        <w:rPr>
          <w:rFonts w:hint="eastAsia" w:ascii="宋体" w:hAnsi="宋体" w:eastAsia="宋体" w:cs="宋体"/>
          <w:color w:val="auto"/>
          <w:sz w:val="24"/>
          <w:szCs w:val="32"/>
        </w:rPr>
        <w:t>日</w:t>
      </w:r>
    </w:p>
    <w:p>
      <w:pPr>
        <w:pStyle w:val="2"/>
        <w:rPr>
          <w:rFonts w:hint="eastAsia" w:ascii="宋体" w:hAnsi="宋体" w:eastAsia="宋体" w:cs="宋体"/>
          <w:color w:val="auto"/>
        </w:rPr>
      </w:pPr>
    </w:p>
    <w:p>
      <w:pPr>
        <w:pStyle w:val="2"/>
        <w:rPr>
          <w:rFonts w:hint="eastAsia" w:ascii="宋体" w:hAnsi="宋体" w:eastAsia="宋体" w:cs="宋体"/>
          <w:color w:val="auto"/>
        </w:rPr>
      </w:pPr>
    </w:p>
    <w:p>
      <w:pPr>
        <w:rPr>
          <w:rFonts w:hint="eastAsia" w:ascii="宋体" w:hAnsi="宋体" w:eastAsia="宋体" w:cs="宋体"/>
          <w:color w:val="auto"/>
          <w:szCs w:val="21"/>
        </w:rPr>
      </w:pPr>
      <w:r>
        <w:rPr>
          <w:rFonts w:hint="eastAsia" w:ascii="宋体" w:hAnsi="宋体" w:eastAsia="宋体" w:cs="宋体"/>
          <w:color w:val="auto"/>
          <w:szCs w:val="21"/>
        </w:rPr>
        <w:t>注：1．联合响应时需签本协议，联合体各方成员应在本协议上共同盖章确认。</w:t>
      </w:r>
    </w:p>
    <w:p>
      <w:pPr>
        <w:rPr>
          <w:rFonts w:hint="eastAsia" w:ascii="宋体" w:hAnsi="宋体" w:eastAsia="宋体" w:cs="宋体"/>
          <w:color w:val="auto"/>
          <w:szCs w:val="21"/>
        </w:rPr>
      </w:pPr>
      <w:r>
        <w:rPr>
          <w:rFonts w:hint="eastAsia" w:ascii="宋体" w:hAnsi="宋体" w:eastAsia="宋体" w:cs="宋体"/>
          <w:color w:val="auto"/>
          <w:szCs w:val="21"/>
        </w:rPr>
        <w:t>2．本协议内容不得擅自修改。此协议将作为签订合同的附件之一。</w:t>
      </w:r>
    </w:p>
    <w:p>
      <w:pPr>
        <w:rPr>
          <w:rFonts w:hint="eastAsia" w:ascii="宋体" w:hAnsi="宋体" w:eastAsia="宋体" w:cs="宋体"/>
          <w:color w:val="auto"/>
        </w:rPr>
      </w:pPr>
      <w:r>
        <w:rPr>
          <w:rFonts w:hint="eastAsia" w:ascii="宋体" w:hAnsi="宋体" w:eastAsia="宋体" w:cs="宋体"/>
          <w:color w:val="auto"/>
        </w:rPr>
        <w:br w:type="page"/>
      </w:r>
    </w:p>
    <w:p>
      <w:pPr>
        <w:pStyle w:val="4"/>
        <w:keepNext w:val="0"/>
        <w:keepLines w:val="0"/>
        <w:numPr>
          <w:ilvl w:val="0"/>
          <w:numId w:val="22"/>
        </w:numPr>
        <w:spacing w:before="120" w:after="120" w:line="240" w:lineRule="auto"/>
        <w:rPr>
          <w:rFonts w:hint="eastAsia" w:ascii="宋体" w:hAnsi="宋体" w:eastAsia="宋体" w:cs="宋体"/>
          <w:color w:val="auto"/>
          <w:szCs w:val="24"/>
        </w:rPr>
      </w:pPr>
      <w:bookmarkStart w:id="137" w:name="_Toc104040716"/>
      <w:bookmarkStart w:id="138" w:name="_Toc103033253"/>
      <w:bookmarkStart w:id="139" w:name="_Toc102936930"/>
      <w:bookmarkStart w:id="140" w:name="_Toc103033245"/>
      <w:r>
        <w:rPr>
          <w:rFonts w:hint="eastAsia" w:ascii="宋体" w:hAnsi="宋体" w:eastAsia="宋体" w:cs="宋体"/>
          <w:color w:val="auto"/>
          <w:szCs w:val="24"/>
        </w:rPr>
        <w:t>需要采购人提供的附加条件</w:t>
      </w:r>
      <w:bookmarkEnd w:id="137"/>
      <w:bookmarkEnd w:id="138"/>
    </w:p>
    <w:p>
      <w:pPr>
        <w:rPr>
          <w:rFonts w:hint="eastAsia" w:ascii="宋体" w:hAnsi="宋体" w:eastAsia="宋体" w:cs="宋体"/>
          <w:i/>
          <w:iCs/>
          <w:color w:val="auto"/>
          <w:szCs w:val="21"/>
        </w:rPr>
      </w:pPr>
      <w:r>
        <w:rPr>
          <w:rFonts w:hint="eastAsia" w:ascii="宋体" w:hAnsi="宋体" w:eastAsia="宋体" w:cs="宋体"/>
          <w:i/>
          <w:iCs/>
          <w:color w:val="auto"/>
          <w:szCs w:val="21"/>
        </w:rPr>
        <w:t>（以下格式文件由供应商根据需要选用）</w:t>
      </w:r>
      <w:bookmarkStart w:id="141" w:name="_Toc66392098"/>
    </w:p>
    <w:p>
      <w:pPr>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需要采购人提供的附加条件</w:t>
      </w:r>
    </w:p>
    <w:tbl>
      <w:tblPr>
        <w:tblStyle w:val="46"/>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420"/>
        <w:gridCol w:w="762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shd w:val="clear" w:color="auto" w:fill="auto"/>
            <w:vAlign w:val="center"/>
          </w:tcPr>
          <w:p>
            <w:pPr>
              <w:spacing w:before="120" w:beforeLines="50" w:after="120" w:afterLines="50"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序号</w:t>
            </w:r>
          </w:p>
        </w:tc>
        <w:tc>
          <w:tcPr>
            <w:tcW w:w="4215" w:type="pct"/>
            <w:tcBorders>
              <w:top w:val="single" w:color="000000" w:sz="6" w:space="0"/>
              <w:left w:val="single" w:color="000000" w:sz="6" w:space="0"/>
              <w:bottom w:val="single" w:color="000000" w:sz="6" w:space="0"/>
              <w:right w:val="single" w:color="000000" w:sz="6" w:space="0"/>
            </w:tcBorders>
            <w:shd w:val="clear" w:color="auto" w:fill="auto"/>
            <w:vAlign w:val="center"/>
          </w:tcPr>
          <w:p>
            <w:pPr>
              <w:spacing w:before="120" w:beforeLines="50" w:after="120" w:afterLines="50"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供应商需要采购人提供的附加条件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hint="eastAsia" w:ascii="宋体" w:hAnsi="宋体" w:eastAsia="宋体" w:cs="宋体"/>
                <w:color w:val="auto"/>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hint="eastAsia" w:ascii="宋体" w:hAnsi="宋体" w:eastAsia="宋体" w:cs="宋体"/>
                <w:color w:val="auto"/>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hint="eastAsia" w:ascii="宋体" w:hAnsi="宋体" w:eastAsia="宋体" w:cs="宋体"/>
                <w:color w:val="auto"/>
                <w:szCs w:val="21"/>
              </w:rPr>
            </w:pPr>
            <w:r>
              <w:rPr>
                <w:rFonts w:hint="eastAsia" w:ascii="宋体" w:hAnsi="宋体" w:eastAsia="宋体" w:cs="宋体"/>
                <w:color w:val="auto"/>
                <w:szCs w:val="21"/>
              </w:rPr>
              <w:t>3</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hint="eastAsia" w:ascii="宋体" w:hAnsi="宋体" w:eastAsia="宋体" w:cs="宋体"/>
                <w:color w:val="auto"/>
                <w:szCs w:val="21"/>
              </w:rPr>
            </w:pPr>
          </w:p>
        </w:tc>
      </w:tr>
    </w:tbl>
    <w:p>
      <w:pPr>
        <w:pStyle w:val="45"/>
        <w:spacing w:after="0" w:line="360" w:lineRule="auto"/>
        <w:ind w:left="0" w:leftChars="0" w:firstLine="422"/>
        <w:rPr>
          <w:rFonts w:hint="eastAsia" w:ascii="宋体" w:hAnsi="宋体" w:eastAsia="宋体" w:cs="宋体"/>
          <w:b/>
          <w:bCs/>
          <w:color w:val="auto"/>
          <w:szCs w:val="21"/>
        </w:rPr>
      </w:pPr>
      <w:r>
        <w:rPr>
          <w:rFonts w:hint="eastAsia" w:ascii="宋体" w:hAnsi="宋体" w:eastAsia="宋体" w:cs="宋体"/>
          <w:b/>
          <w:bCs/>
          <w:color w:val="auto"/>
          <w:szCs w:val="21"/>
        </w:rPr>
        <w:t>注：供应商完成本项目需要采购人配合或提供的条件必须在上表列出，否则将视为供应商同意按现有条件完成本项目。如上表所列附加条件含有采购人不能接受的，将被视为无效响应。</w:t>
      </w:r>
    </w:p>
    <w:p>
      <w:pPr>
        <w:pStyle w:val="2"/>
        <w:rPr>
          <w:rFonts w:hint="eastAsia" w:ascii="宋体" w:hAnsi="宋体" w:eastAsia="宋体" w:cs="宋体"/>
          <w:color w:val="auto"/>
        </w:rPr>
      </w:pP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kern w:val="0"/>
          <w:lang w:eastAsia="zh-CN"/>
        </w:rPr>
        <w:t>供应商</w:t>
      </w:r>
      <w:r>
        <w:rPr>
          <w:rFonts w:hint="eastAsia" w:ascii="宋体" w:hAnsi="宋体" w:eastAsia="宋体" w:cs="宋体"/>
          <w:color w:val="auto"/>
          <w:lang w:eastAsia="zh-CN"/>
        </w:rPr>
        <w:t>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pStyle w:val="356"/>
        <w:spacing w:line="480" w:lineRule="auto"/>
        <w:ind w:firstLine="4960" w:firstLineChars="2067"/>
        <w:jc w:val="right"/>
        <w:rPr>
          <w:rFonts w:hint="eastAsia" w:ascii="宋体" w:hAnsi="宋体" w:eastAsia="宋体" w:cs="宋体"/>
          <w:color w:val="auto"/>
          <w:lang w:eastAsia="zh-CN"/>
        </w:rPr>
      </w:pPr>
      <w:r>
        <w:rPr>
          <w:rFonts w:hint="eastAsia" w:ascii="宋体" w:hAnsi="宋体" w:eastAsia="宋体" w:cs="宋体"/>
          <w:color w:val="auto"/>
          <w:lang w:eastAsia="zh-CN"/>
        </w:rPr>
        <w:t>日期：</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年</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月</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日</w:t>
      </w:r>
    </w:p>
    <w:p>
      <w:pPr>
        <w:pStyle w:val="2"/>
        <w:rPr>
          <w:rFonts w:hint="eastAsia" w:ascii="宋体" w:hAnsi="宋体" w:eastAsia="宋体" w:cs="宋体"/>
          <w:color w:val="auto"/>
        </w:rPr>
      </w:pPr>
    </w:p>
    <w:bookmarkEnd w:id="141"/>
    <w:p>
      <w:pPr>
        <w:rPr>
          <w:rFonts w:hint="eastAsia" w:ascii="宋体" w:hAnsi="宋体" w:eastAsia="宋体" w:cs="宋体"/>
          <w:b/>
          <w:bCs/>
          <w:color w:val="auto"/>
          <w:sz w:val="24"/>
        </w:rPr>
      </w:pPr>
      <w:r>
        <w:rPr>
          <w:rFonts w:hint="eastAsia" w:ascii="宋体" w:hAnsi="宋体" w:eastAsia="宋体" w:cs="宋体"/>
          <w:color w:val="auto"/>
          <w:sz w:val="24"/>
        </w:rPr>
        <w:br w:type="page"/>
      </w:r>
    </w:p>
    <w:p>
      <w:pPr>
        <w:pStyle w:val="4"/>
        <w:keepNext w:val="0"/>
        <w:keepLines w:val="0"/>
        <w:numPr>
          <w:ilvl w:val="0"/>
          <w:numId w:val="22"/>
        </w:numPr>
        <w:spacing w:before="120" w:after="120" w:line="240" w:lineRule="auto"/>
        <w:rPr>
          <w:rFonts w:hint="eastAsia" w:ascii="宋体" w:hAnsi="宋体" w:eastAsia="宋体" w:cs="宋体"/>
          <w:color w:val="auto"/>
          <w:szCs w:val="24"/>
        </w:rPr>
      </w:pPr>
      <w:bookmarkStart w:id="142" w:name="_Toc104040717"/>
      <w:bookmarkStart w:id="143" w:name="_Hlk115385774"/>
      <w:r>
        <w:rPr>
          <w:rFonts w:hint="eastAsia" w:ascii="宋体" w:hAnsi="宋体" w:eastAsia="宋体" w:cs="宋体"/>
          <w:color w:val="auto"/>
          <w:szCs w:val="24"/>
        </w:rPr>
        <w:t>实质性条款技术响应表</w:t>
      </w:r>
      <w:bookmarkEnd w:id="139"/>
      <w:bookmarkEnd w:id="140"/>
      <w:bookmarkEnd w:id="142"/>
    </w:p>
    <w:p>
      <w:pPr>
        <w:rPr>
          <w:rFonts w:hint="eastAsia" w:ascii="宋体" w:hAnsi="宋体" w:eastAsia="宋体" w:cs="宋体"/>
          <w:color w:val="auto"/>
        </w:rPr>
      </w:pPr>
      <w:r>
        <w:rPr>
          <w:rFonts w:hint="eastAsia" w:ascii="宋体" w:hAnsi="宋体" w:eastAsia="宋体" w:cs="宋体"/>
          <w:i/>
          <w:iCs/>
          <w:color w:val="auto"/>
          <w:szCs w:val="21"/>
        </w:rPr>
        <w:t>（以下格式文件由供应商根据需要选用）</w:t>
      </w:r>
    </w:p>
    <w:p>
      <w:pPr>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实质性条款响应表</w:t>
      </w:r>
    </w:p>
    <w:p>
      <w:pPr>
        <w:rPr>
          <w:rFonts w:hint="eastAsia" w:ascii="宋体" w:hAnsi="宋体" w:eastAsia="宋体" w:cs="宋体"/>
          <w:bCs/>
          <w:color w:val="auto"/>
          <w:sz w:val="24"/>
        </w:rPr>
      </w:pPr>
      <w:r>
        <w:rPr>
          <w:rFonts w:hint="eastAsia" w:ascii="宋体" w:hAnsi="宋体" w:eastAsia="宋体" w:cs="宋体"/>
          <w:bCs/>
          <w:color w:val="auto"/>
          <w:sz w:val="24"/>
        </w:rPr>
        <w:t>项目名称：</w:t>
      </w:r>
      <w:r>
        <w:rPr>
          <w:rFonts w:hint="eastAsia" w:ascii="宋体" w:hAnsi="宋体" w:eastAsia="宋体" w:cs="宋体"/>
          <w:bCs/>
          <w:color w:val="auto"/>
          <w:sz w:val="24"/>
          <w:u w:val="single"/>
        </w:rPr>
        <w:t xml:space="preserve">                 </w:t>
      </w:r>
      <w:r>
        <w:rPr>
          <w:rFonts w:hint="eastAsia" w:ascii="宋体" w:hAnsi="宋体" w:eastAsia="宋体" w:cs="宋体"/>
          <w:bCs/>
          <w:color w:val="auto"/>
          <w:sz w:val="24"/>
        </w:rPr>
        <w:t xml:space="preserve">  </w:t>
      </w:r>
    </w:p>
    <w:p>
      <w:pPr>
        <w:rPr>
          <w:rFonts w:hint="eastAsia" w:ascii="宋体" w:hAnsi="宋体" w:eastAsia="宋体" w:cs="宋体"/>
          <w:color w:val="auto"/>
          <w:sz w:val="24"/>
        </w:rPr>
      </w:pPr>
      <w:r>
        <w:rPr>
          <w:rFonts w:hint="eastAsia" w:ascii="宋体" w:hAnsi="宋体" w:eastAsia="宋体" w:cs="宋体"/>
          <w:bCs/>
          <w:color w:val="auto"/>
          <w:sz w:val="24"/>
        </w:rPr>
        <w:t>项目编号：_________________</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4551"/>
        <w:gridCol w:w="1383"/>
        <w:gridCol w:w="1536"/>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pStyle w:val="14"/>
              <w:spacing w:line="240" w:lineRule="auto"/>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序号</w:t>
            </w:r>
          </w:p>
        </w:tc>
        <w:tc>
          <w:tcPr>
            <w:tcW w:w="2462" w:type="pct"/>
            <w:vAlign w:val="center"/>
          </w:tcPr>
          <w:p>
            <w:pPr>
              <w:pStyle w:val="14"/>
              <w:spacing w:line="240" w:lineRule="auto"/>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磋商文件要求</w:t>
            </w:r>
          </w:p>
        </w:tc>
        <w:tc>
          <w:tcPr>
            <w:tcW w:w="748" w:type="pct"/>
            <w:vAlign w:val="center"/>
          </w:tcPr>
          <w:p>
            <w:pPr>
              <w:pStyle w:val="14"/>
              <w:spacing w:line="240" w:lineRule="auto"/>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响应情况</w:t>
            </w:r>
          </w:p>
        </w:tc>
        <w:tc>
          <w:tcPr>
            <w:tcW w:w="831" w:type="pct"/>
            <w:vAlign w:val="center"/>
          </w:tcPr>
          <w:p>
            <w:pPr>
              <w:pStyle w:val="14"/>
              <w:spacing w:line="240" w:lineRule="auto"/>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偏离情况</w:t>
            </w:r>
          </w:p>
        </w:tc>
        <w:tc>
          <w:tcPr>
            <w:tcW w:w="449" w:type="pct"/>
            <w:vAlign w:val="center"/>
          </w:tcPr>
          <w:p>
            <w:pPr>
              <w:pStyle w:val="14"/>
              <w:spacing w:line="240" w:lineRule="auto"/>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1</w:t>
            </w:r>
          </w:p>
        </w:tc>
        <w:tc>
          <w:tcPr>
            <w:tcW w:w="2462" w:type="pct"/>
            <w:vAlign w:val="center"/>
          </w:tcPr>
          <w:p>
            <w:pPr>
              <w:rPr>
                <w:rFonts w:hint="eastAsia" w:ascii="宋体" w:hAnsi="宋体" w:eastAsia="宋体" w:cs="宋体"/>
                <w:bCs/>
                <w:color w:val="auto"/>
                <w:szCs w:val="21"/>
              </w:rPr>
            </w:pPr>
          </w:p>
        </w:tc>
        <w:tc>
          <w:tcPr>
            <w:tcW w:w="748" w:type="pct"/>
            <w:vAlign w:val="center"/>
          </w:tcPr>
          <w:p>
            <w:pPr>
              <w:pStyle w:val="2"/>
              <w:spacing w:line="240" w:lineRule="auto"/>
              <w:jc w:val="center"/>
              <w:rPr>
                <w:rFonts w:hint="eastAsia" w:ascii="宋体" w:hAnsi="宋体" w:eastAsia="宋体" w:cs="宋体"/>
                <w:bCs/>
                <w:color w:val="auto"/>
                <w:szCs w:val="21"/>
              </w:rPr>
            </w:pPr>
          </w:p>
        </w:tc>
        <w:tc>
          <w:tcPr>
            <w:tcW w:w="831" w:type="pct"/>
            <w:vAlign w:val="center"/>
          </w:tcPr>
          <w:p>
            <w:pPr>
              <w:pStyle w:val="2"/>
              <w:spacing w:line="240" w:lineRule="auto"/>
              <w:jc w:val="center"/>
              <w:rPr>
                <w:rFonts w:hint="eastAsia" w:ascii="宋体" w:hAnsi="宋体" w:eastAsia="宋体" w:cs="宋体"/>
                <w:bCs/>
                <w:color w:val="auto"/>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2</w:t>
            </w:r>
          </w:p>
        </w:tc>
        <w:tc>
          <w:tcPr>
            <w:tcW w:w="2462" w:type="pct"/>
            <w:vAlign w:val="center"/>
          </w:tcPr>
          <w:p>
            <w:pPr>
              <w:rPr>
                <w:rFonts w:hint="eastAsia" w:ascii="宋体" w:hAnsi="宋体" w:eastAsia="宋体" w:cs="宋体"/>
                <w:bCs/>
                <w:color w:val="auto"/>
                <w:szCs w:val="21"/>
              </w:rPr>
            </w:pPr>
          </w:p>
        </w:tc>
        <w:tc>
          <w:tcPr>
            <w:tcW w:w="748" w:type="pct"/>
            <w:vAlign w:val="center"/>
          </w:tcPr>
          <w:p>
            <w:pPr>
              <w:pStyle w:val="2"/>
              <w:spacing w:line="240" w:lineRule="auto"/>
              <w:jc w:val="center"/>
              <w:rPr>
                <w:rFonts w:hint="eastAsia" w:ascii="宋体" w:hAnsi="宋体" w:eastAsia="宋体" w:cs="宋体"/>
                <w:bCs/>
                <w:color w:val="auto"/>
                <w:szCs w:val="21"/>
              </w:rPr>
            </w:pPr>
          </w:p>
        </w:tc>
        <w:tc>
          <w:tcPr>
            <w:tcW w:w="831" w:type="pct"/>
            <w:vAlign w:val="center"/>
          </w:tcPr>
          <w:p>
            <w:pPr>
              <w:pStyle w:val="2"/>
              <w:spacing w:line="240" w:lineRule="auto"/>
              <w:jc w:val="center"/>
              <w:rPr>
                <w:rFonts w:hint="eastAsia" w:ascii="宋体" w:hAnsi="宋体" w:eastAsia="宋体" w:cs="宋体"/>
                <w:bCs/>
                <w:color w:val="auto"/>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w:t>
            </w:r>
          </w:p>
        </w:tc>
        <w:tc>
          <w:tcPr>
            <w:tcW w:w="2462" w:type="pct"/>
            <w:vAlign w:val="center"/>
          </w:tcPr>
          <w:p>
            <w:pPr>
              <w:jc w:val="center"/>
              <w:rPr>
                <w:rFonts w:hint="eastAsia" w:ascii="宋体" w:hAnsi="宋体" w:eastAsia="宋体" w:cs="宋体"/>
                <w:bCs/>
                <w:color w:val="auto"/>
                <w:szCs w:val="21"/>
              </w:rPr>
            </w:pPr>
            <w:r>
              <w:rPr>
                <w:rFonts w:hint="eastAsia" w:ascii="宋体" w:hAnsi="宋体" w:eastAsia="宋体" w:cs="宋体"/>
                <w:bCs/>
                <w:color w:val="auto"/>
                <w:szCs w:val="21"/>
              </w:rPr>
              <w:t>…</w:t>
            </w:r>
          </w:p>
        </w:tc>
        <w:tc>
          <w:tcPr>
            <w:tcW w:w="748" w:type="pct"/>
            <w:vAlign w:val="center"/>
          </w:tcPr>
          <w:p>
            <w:pPr>
              <w:pStyle w:val="14"/>
              <w:ind w:firstLine="0"/>
              <w:jc w:val="center"/>
              <w:rPr>
                <w:rFonts w:hint="eastAsia" w:ascii="宋体" w:hAnsi="宋体" w:eastAsia="宋体" w:cs="宋体"/>
                <w:bCs/>
                <w:color w:val="auto"/>
                <w:sz w:val="21"/>
                <w:szCs w:val="21"/>
              </w:rPr>
            </w:pPr>
          </w:p>
        </w:tc>
        <w:tc>
          <w:tcPr>
            <w:tcW w:w="831" w:type="pct"/>
            <w:vAlign w:val="center"/>
          </w:tcPr>
          <w:p>
            <w:pPr>
              <w:pStyle w:val="14"/>
              <w:ind w:firstLine="0"/>
              <w:jc w:val="center"/>
              <w:rPr>
                <w:rFonts w:hint="eastAsia" w:ascii="宋体" w:hAnsi="宋体" w:eastAsia="宋体" w:cs="宋体"/>
                <w:bCs/>
                <w:color w:val="auto"/>
                <w:sz w:val="21"/>
                <w:szCs w:val="21"/>
              </w:rPr>
            </w:pPr>
          </w:p>
        </w:tc>
        <w:tc>
          <w:tcPr>
            <w:tcW w:w="449" w:type="pct"/>
            <w:vAlign w:val="center"/>
          </w:tcPr>
          <w:p>
            <w:pPr>
              <w:pStyle w:val="14"/>
              <w:ind w:firstLine="0"/>
              <w:jc w:val="center"/>
              <w:rPr>
                <w:rFonts w:hint="eastAsia" w:ascii="宋体" w:hAnsi="宋体" w:eastAsia="宋体" w:cs="宋体"/>
                <w:bCs/>
                <w:color w:val="auto"/>
                <w:sz w:val="21"/>
                <w:szCs w:val="21"/>
              </w:rPr>
            </w:pPr>
          </w:p>
        </w:tc>
      </w:tr>
      <w:bookmarkEnd w:id="143"/>
    </w:tbl>
    <w:p>
      <w:pPr>
        <w:pStyle w:val="14"/>
        <w:ind w:firstLine="0"/>
        <w:rPr>
          <w:rFonts w:hint="eastAsia" w:ascii="宋体" w:hAnsi="宋体" w:eastAsia="宋体" w:cs="宋体"/>
          <w:color w:val="auto"/>
          <w:sz w:val="21"/>
          <w:szCs w:val="21"/>
        </w:rPr>
      </w:pPr>
      <w:r>
        <w:rPr>
          <w:rFonts w:hint="eastAsia" w:ascii="宋体" w:hAnsi="宋体" w:eastAsia="宋体" w:cs="宋体"/>
          <w:color w:val="auto"/>
          <w:sz w:val="21"/>
          <w:szCs w:val="21"/>
        </w:rPr>
        <w:t>说明：</w:t>
      </w:r>
    </w:p>
    <w:p>
      <w:pPr>
        <w:pStyle w:val="14"/>
        <w:rPr>
          <w:rFonts w:hint="eastAsia" w:ascii="宋体" w:hAnsi="宋体" w:eastAsia="宋体" w:cs="宋体"/>
          <w:bCs/>
          <w:color w:val="auto"/>
          <w:sz w:val="21"/>
          <w:szCs w:val="21"/>
        </w:rPr>
      </w:pPr>
      <w:bookmarkStart w:id="144" w:name="_Hlk69414041"/>
      <w:r>
        <w:rPr>
          <w:rFonts w:hint="eastAsia" w:ascii="宋体" w:hAnsi="宋体" w:eastAsia="宋体" w:cs="宋体"/>
          <w:bCs/>
          <w:color w:val="auto"/>
          <w:sz w:val="21"/>
          <w:szCs w:val="21"/>
        </w:rPr>
        <w:t>1.采购需求</w:t>
      </w:r>
      <w:r>
        <w:rPr>
          <w:rFonts w:hint="eastAsia" w:ascii="宋体" w:hAnsi="宋体" w:eastAsia="宋体" w:cs="宋体"/>
          <w:bCs/>
          <w:color w:val="auto"/>
          <w:sz w:val="21"/>
          <w:szCs w:val="21"/>
          <w:lang w:eastAsia="zh-CN"/>
        </w:rPr>
        <w:t>成交</w:t>
      </w:r>
      <w:r>
        <w:rPr>
          <w:rFonts w:hint="eastAsia" w:ascii="宋体" w:hAnsi="宋体" w:eastAsia="宋体" w:cs="宋体"/>
          <w:bCs/>
          <w:color w:val="auto"/>
          <w:sz w:val="21"/>
          <w:szCs w:val="21"/>
        </w:rPr>
        <w:t>注“★”号条款为实质性条款，若有任何一条负偏离或不满足或未响应则导致无效响应。响应文件中须按照“★”条款的要求逐条响应，若要求证明材料的，还须提供相应的证明材料，否则视为不满足的情形，将作无效响应处理。</w:t>
      </w:r>
    </w:p>
    <w:p>
      <w:pPr>
        <w:pStyle w:val="14"/>
        <w:rPr>
          <w:rFonts w:hint="eastAsia" w:ascii="宋体" w:hAnsi="宋体" w:eastAsia="宋体" w:cs="宋体"/>
          <w:bCs/>
          <w:color w:val="auto"/>
          <w:sz w:val="21"/>
          <w:szCs w:val="21"/>
        </w:rPr>
      </w:pPr>
      <w:r>
        <w:rPr>
          <w:rFonts w:hint="eastAsia" w:ascii="宋体" w:hAnsi="宋体" w:eastAsia="宋体" w:cs="宋体"/>
          <w:bCs/>
          <w:color w:val="auto"/>
          <w:sz w:val="21"/>
          <w:szCs w:val="21"/>
        </w:rPr>
        <w:t>2.“响应情况”应填写供应商的具体承诺，如果供应商承诺完全按照磋商文件规定执行的，也可以填写“完全按照磋商文件规定执行”。</w:t>
      </w:r>
    </w:p>
    <w:p>
      <w:pPr>
        <w:pStyle w:val="14"/>
        <w:rPr>
          <w:rFonts w:hint="eastAsia" w:ascii="宋体" w:hAnsi="宋体" w:eastAsia="宋体" w:cs="宋体"/>
          <w:bCs/>
          <w:color w:val="auto"/>
          <w:sz w:val="21"/>
          <w:szCs w:val="21"/>
        </w:rPr>
      </w:pPr>
      <w:r>
        <w:rPr>
          <w:rFonts w:hint="eastAsia" w:ascii="宋体" w:hAnsi="宋体" w:eastAsia="宋体" w:cs="宋体"/>
          <w:bCs/>
          <w:color w:val="auto"/>
          <w:sz w:val="21"/>
          <w:szCs w:val="21"/>
        </w:rPr>
        <w:t>3.“偏离情况”项填写“正偏离”或“无偏离”或“负偏离”，供应商须真实体现偏离情况。其中正偏离是指承诺优于磋商文件所规定的实质性条款内容；无偏离是指承诺完整满足磋商文件所规定的实质性条款内容；负偏离是指承诺劣于磋商文件所规定的实质性条款内容。</w:t>
      </w:r>
    </w:p>
    <w:p>
      <w:pPr>
        <w:pStyle w:val="14"/>
        <w:rPr>
          <w:rFonts w:hint="eastAsia" w:ascii="宋体" w:hAnsi="宋体" w:eastAsia="宋体" w:cs="宋体"/>
          <w:bCs/>
          <w:color w:val="auto"/>
          <w:sz w:val="21"/>
          <w:szCs w:val="21"/>
        </w:rPr>
      </w:pPr>
      <w:bookmarkStart w:id="145" w:name="_Hlk104237757"/>
      <w:r>
        <w:rPr>
          <w:rFonts w:hint="eastAsia" w:ascii="宋体" w:hAnsi="宋体" w:eastAsia="宋体" w:cs="宋体"/>
          <w:bCs/>
          <w:color w:val="auto"/>
          <w:sz w:val="21"/>
          <w:szCs w:val="21"/>
        </w:rPr>
        <w:t>4.“说明”项填写具体的偏离情况，如“无偏离”可不用填写。</w:t>
      </w:r>
    </w:p>
    <w:bookmarkEnd w:id="145"/>
    <w:p>
      <w:pPr>
        <w:rPr>
          <w:rFonts w:hint="eastAsia" w:ascii="宋体" w:hAnsi="宋体" w:eastAsia="宋体" w:cs="宋体"/>
          <w:color w:val="auto"/>
        </w:rPr>
      </w:pPr>
    </w:p>
    <w:p>
      <w:pPr>
        <w:rPr>
          <w:rFonts w:hint="eastAsia" w:ascii="宋体" w:hAnsi="宋体" w:eastAsia="宋体" w:cs="宋体"/>
          <w:color w:val="auto"/>
        </w:rPr>
      </w:pPr>
    </w:p>
    <w:bookmarkEnd w:id="144"/>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kern w:val="0"/>
          <w:lang w:eastAsia="zh-CN"/>
        </w:rPr>
        <w:t>供应商</w:t>
      </w:r>
      <w:r>
        <w:rPr>
          <w:rFonts w:hint="eastAsia" w:ascii="宋体" w:hAnsi="宋体" w:eastAsia="宋体" w:cs="宋体"/>
          <w:color w:val="auto"/>
          <w:lang w:eastAsia="zh-CN"/>
        </w:rPr>
        <w:t>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jc w:val="right"/>
        <w:rPr>
          <w:rFonts w:hint="eastAsia" w:ascii="宋体" w:hAnsi="宋体" w:eastAsia="宋体" w:cs="宋体"/>
          <w:color w:val="auto"/>
          <w:sz w:val="24"/>
        </w:rPr>
      </w:pPr>
      <w:r>
        <w:rPr>
          <w:rFonts w:hint="eastAsia" w:ascii="宋体" w:hAnsi="宋体" w:eastAsia="宋体" w:cs="宋体"/>
          <w:color w:val="auto"/>
          <w:sz w:val="24"/>
        </w:rPr>
        <w:t>日期：</w:t>
      </w:r>
      <w:r>
        <w:rPr>
          <w:rFonts w:hint="eastAsia" w:ascii="宋体" w:hAnsi="宋体" w:eastAsia="宋体" w:cs="宋体"/>
          <w:color w:val="auto"/>
          <w:sz w:val="24"/>
          <w:u w:val="single"/>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r>
        <w:rPr>
          <w:rFonts w:hint="eastAsia" w:ascii="宋体" w:hAnsi="宋体" w:eastAsia="宋体" w:cs="宋体"/>
          <w:color w:val="auto"/>
          <w:sz w:val="24"/>
        </w:rPr>
        <w:t>日</w:t>
      </w:r>
      <w:bookmarkStart w:id="146" w:name="_Toc76397763"/>
      <w:bookmarkStart w:id="147" w:name="_Toc202251076"/>
      <w:bookmarkStart w:id="148" w:name="_Toc202820352"/>
      <w:bookmarkStart w:id="149" w:name="_Toc276645584"/>
      <w:bookmarkStart w:id="150" w:name="_Toc202819879"/>
      <w:bookmarkStart w:id="151" w:name="_Toc67046902"/>
      <w:bookmarkStart w:id="152" w:name="_Toc202816997"/>
      <w:bookmarkStart w:id="153" w:name="_Toc202254106"/>
      <w:bookmarkStart w:id="154" w:name="_Toc202252035"/>
      <w:bookmarkStart w:id="155" w:name="_Toc259090987"/>
      <w:bookmarkStart w:id="156" w:name="_Toc68789541"/>
      <w:bookmarkStart w:id="157" w:name="_Toc462677240"/>
      <w:bookmarkStart w:id="158" w:name="_Toc70528469"/>
      <w:bookmarkStart w:id="159" w:name="_Toc202251701"/>
      <w:bookmarkStart w:id="160" w:name="_Hlk24378921"/>
    </w:p>
    <w:p>
      <w:pPr>
        <w:rPr>
          <w:rFonts w:hint="eastAsia" w:ascii="宋体" w:hAnsi="宋体" w:eastAsia="宋体" w:cs="宋体"/>
          <w:color w:val="auto"/>
          <w:sz w:val="24"/>
        </w:rPr>
      </w:pPr>
      <w:r>
        <w:rPr>
          <w:rFonts w:hint="eastAsia" w:ascii="宋体" w:hAnsi="宋体" w:eastAsia="宋体" w:cs="宋体"/>
          <w:color w:val="auto"/>
          <w:sz w:val="24"/>
        </w:rPr>
        <w:br w:type="page"/>
      </w:r>
    </w:p>
    <w:p>
      <w:pPr>
        <w:pStyle w:val="4"/>
        <w:keepNext w:val="0"/>
        <w:keepLines w:val="0"/>
        <w:numPr>
          <w:ilvl w:val="0"/>
          <w:numId w:val="22"/>
        </w:numPr>
        <w:spacing w:before="120" w:after="120" w:line="240" w:lineRule="auto"/>
        <w:rPr>
          <w:rFonts w:hint="eastAsia" w:ascii="宋体" w:hAnsi="宋体" w:eastAsia="宋体" w:cs="宋体"/>
          <w:color w:val="auto"/>
          <w:szCs w:val="24"/>
        </w:rPr>
      </w:pPr>
      <w:r>
        <w:rPr>
          <w:rFonts w:hint="eastAsia" w:ascii="宋体" w:hAnsi="宋体" w:eastAsia="宋体" w:cs="宋体"/>
          <w:color w:val="auto"/>
          <w:szCs w:val="24"/>
        </w:rPr>
        <w:t>实质性条款商务响应表</w:t>
      </w:r>
    </w:p>
    <w:p>
      <w:pPr>
        <w:rPr>
          <w:rFonts w:hint="eastAsia" w:ascii="宋体" w:hAnsi="宋体" w:eastAsia="宋体" w:cs="宋体"/>
          <w:color w:val="auto"/>
        </w:rPr>
      </w:pPr>
      <w:r>
        <w:rPr>
          <w:rFonts w:hint="eastAsia" w:ascii="宋体" w:hAnsi="宋体" w:eastAsia="宋体" w:cs="宋体"/>
          <w:i/>
          <w:iCs/>
          <w:color w:val="auto"/>
          <w:szCs w:val="21"/>
        </w:rPr>
        <w:t>（以下格式文件由供应商根据需要选用）</w:t>
      </w:r>
    </w:p>
    <w:p>
      <w:pPr>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实质性条款响应表</w:t>
      </w:r>
    </w:p>
    <w:p>
      <w:pPr>
        <w:rPr>
          <w:rFonts w:hint="eastAsia" w:ascii="宋体" w:hAnsi="宋体" w:eastAsia="宋体" w:cs="宋体"/>
          <w:bCs/>
          <w:color w:val="auto"/>
          <w:sz w:val="24"/>
        </w:rPr>
      </w:pPr>
      <w:r>
        <w:rPr>
          <w:rFonts w:hint="eastAsia" w:ascii="宋体" w:hAnsi="宋体" w:eastAsia="宋体" w:cs="宋体"/>
          <w:bCs/>
          <w:color w:val="auto"/>
          <w:sz w:val="24"/>
        </w:rPr>
        <w:t>项目名称：</w:t>
      </w:r>
      <w:r>
        <w:rPr>
          <w:rFonts w:hint="eastAsia" w:ascii="宋体" w:hAnsi="宋体" w:eastAsia="宋体" w:cs="宋体"/>
          <w:bCs/>
          <w:color w:val="auto"/>
          <w:sz w:val="24"/>
          <w:u w:val="single"/>
        </w:rPr>
        <w:t xml:space="preserve">                 </w:t>
      </w:r>
      <w:r>
        <w:rPr>
          <w:rFonts w:hint="eastAsia" w:ascii="宋体" w:hAnsi="宋体" w:eastAsia="宋体" w:cs="宋体"/>
          <w:bCs/>
          <w:color w:val="auto"/>
          <w:sz w:val="24"/>
        </w:rPr>
        <w:t xml:space="preserve">  </w:t>
      </w:r>
    </w:p>
    <w:p>
      <w:pPr>
        <w:rPr>
          <w:rFonts w:hint="eastAsia" w:ascii="宋体" w:hAnsi="宋体" w:eastAsia="宋体" w:cs="宋体"/>
          <w:color w:val="auto"/>
          <w:sz w:val="24"/>
        </w:rPr>
      </w:pPr>
      <w:r>
        <w:rPr>
          <w:rFonts w:hint="eastAsia" w:ascii="宋体" w:hAnsi="宋体" w:eastAsia="宋体" w:cs="宋体"/>
          <w:bCs/>
          <w:color w:val="auto"/>
          <w:sz w:val="24"/>
        </w:rPr>
        <w:t>项目编号：_________________</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4551"/>
        <w:gridCol w:w="1383"/>
        <w:gridCol w:w="1536"/>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pStyle w:val="14"/>
              <w:spacing w:line="240" w:lineRule="auto"/>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序号</w:t>
            </w:r>
          </w:p>
        </w:tc>
        <w:tc>
          <w:tcPr>
            <w:tcW w:w="2462" w:type="pct"/>
            <w:vAlign w:val="center"/>
          </w:tcPr>
          <w:p>
            <w:pPr>
              <w:pStyle w:val="14"/>
              <w:spacing w:line="240" w:lineRule="auto"/>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磋商文件要求</w:t>
            </w:r>
          </w:p>
        </w:tc>
        <w:tc>
          <w:tcPr>
            <w:tcW w:w="748" w:type="pct"/>
            <w:vAlign w:val="center"/>
          </w:tcPr>
          <w:p>
            <w:pPr>
              <w:pStyle w:val="14"/>
              <w:spacing w:line="240" w:lineRule="auto"/>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响应情况</w:t>
            </w:r>
          </w:p>
        </w:tc>
        <w:tc>
          <w:tcPr>
            <w:tcW w:w="831" w:type="pct"/>
            <w:vAlign w:val="center"/>
          </w:tcPr>
          <w:p>
            <w:pPr>
              <w:pStyle w:val="14"/>
              <w:spacing w:line="240" w:lineRule="auto"/>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偏离情况</w:t>
            </w:r>
          </w:p>
        </w:tc>
        <w:tc>
          <w:tcPr>
            <w:tcW w:w="449" w:type="pct"/>
            <w:vAlign w:val="center"/>
          </w:tcPr>
          <w:p>
            <w:pPr>
              <w:pStyle w:val="14"/>
              <w:spacing w:line="240" w:lineRule="auto"/>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1</w:t>
            </w:r>
          </w:p>
        </w:tc>
        <w:tc>
          <w:tcPr>
            <w:tcW w:w="2462" w:type="pct"/>
            <w:vAlign w:val="center"/>
          </w:tcPr>
          <w:p>
            <w:pPr>
              <w:rPr>
                <w:rFonts w:hint="eastAsia" w:ascii="宋体" w:hAnsi="宋体" w:eastAsia="宋体" w:cs="宋体"/>
                <w:bCs/>
                <w:color w:val="auto"/>
                <w:szCs w:val="21"/>
              </w:rPr>
            </w:pPr>
          </w:p>
        </w:tc>
        <w:tc>
          <w:tcPr>
            <w:tcW w:w="748" w:type="pct"/>
            <w:vAlign w:val="center"/>
          </w:tcPr>
          <w:p>
            <w:pPr>
              <w:pStyle w:val="2"/>
              <w:spacing w:line="240" w:lineRule="auto"/>
              <w:jc w:val="center"/>
              <w:rPr>
                <w:rFonts w:hint="eastAsia" w:ascii="宋体" w:hAnsi="宋体" w:eastAsia="宋体" w:cs="宋体"/>
                <w:bCs/>
                <w:color w:val="auto"/>
                <w:szCs w:val="21"/>
              </w:rPr>
            </w:pPr>
          </w:p>
        </w:tc>
        <w:tc>
          <w:tcPr>
            <w:tcW w:w="831" w:type="pct"/>
            <w:vAlign w:val="center"/>
          </w:tcPr>
          <w:p>
            <w:pPr>
              <w:pStyle w:val="2"/>
              <w:spacing w:line="240" w:lineRule="auto"/>
              <w:jc w:val="center"/>
              <w:rPr>
                <w:rFonts w:hint="eastAsia" w:ascii="宋体" w:hAnsi="宋体" w:eastAsia="宋体" w:cs="宋体"/>
                <w:bCs/>
                <w:color w:val="auto"/>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2</w:t>
            </w:r>
          </w:p>
        </w:tc>
        <w:tc>
          <w:tcPr>
            <w:tcW w:w="2462" w:type="pct"/>
            <w:vAlign w:val="center"/>
          </w:tcPr>
          <w:p>
            <w:pPr>
              <w:rPr>
                <w:rFonts w:hint="eastAsia" w:ascii="宋体" w:hAnsi="宋体" w:eastAsia="宋体" w:cs="宋体"/>
                <w:bCs/>
                <w:color w:val="auto"/>
                <w:szCs w:val="21"/>
              </w:rPr>
            </w:pPr>
          </w:p>
        </w:tc>
        <w:tc>
          <w:tcPr>
            <w:tcW w:w="748" w:type="pct"/>
            <w:vAlign w:val="center"/>
          </w:tcPr>
          <w:p>
            <w:pPr>
              <w:pStyle w:val="2"/>
              <w:spacing w:line="240" w:lineRule="auto"/>
              <w:jc w:val="center"/>
              <w:rPr>
                <w:rFonts w:hint="eastAsia" w:ascii="宋体" w:hAnsi="宋体" w:eastAsia="宋体" w:cs="宋体"/>
                <w:bCs/>
                <w:color w:val="auto"/>
                <w:szCs w:val="21"/>
              </w:rPr>
            </w:pPr>
          </w:p>
        </w:tc>
        <w:tc>
          <w:tcPr>
            <w:tcW w:w="831" w:type="pct"/>
            <w:vAlign w:val="center"/>
          </w:tcPr>
          <w:p>
            <w:pPr>
              <w:pStyle w:val="2"/>
              <w:spacing w:line="240" w:lineRule="auto"/>
              <w:jc w:val="center"/>
              <w:rPr>
                <w:rFonts w:hint="eastAsia" w:ascii="宋体" w:hAnsi="宋体" w:eastAsia="宋体" w:cs="宋体"/>
                <w:bCs/>
                <w:color w:val="auto"/>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w:t>
            </w:r>
          </w:p>
        </w:tc>
        <w:tc>
          <w:tcPr>
            <w:tcW w:w="2462" w:type="pct"/>
            <w:vAlign w:val="center"/>
          </w:tcPr>
          <w:p>
            <w:pPr>
              <w:jc w:val="center"/>
              <w:rPr>
                <w:rFonts w:hint="eastAsia" w:ascii="宋体" w:hAnsi="宋体" w:eastAsia="宋体" w:cs="宋体"/>
                <w:bCs/>
                <w:color w:val="auto"/>
                <w:szCs w:val="21"/>
              </w:rPr>
            </w:pPr>
            <w:r>
              <w:rPr>
                <w:rFonts w:hint="eastAsia" w:ascii="宋体" w:hAnsi="宋体" w:eastAsia="宋体" w:cs="宋体"/>
                <w:bCs/>
                <w:color w:val="auto"/>
                <w:szCs w:val="21"/>
              </w:rPr>
              <w:t>…</w:t>
            </w:r>
          </w:p>
        </w:tc>
        <w:tc>
          <w:tcPr>
            <w:tcW w:w="748" w:type="pct"/>
            <w:vAlign w:val="center"/>
          </w:tcPr>
          <w:p>
            <w:pPr>
              <w:pStyle w:val="14"/>
              <w:ind w:firstLine="0"/>
              <w:jc w:val="center"/>
              <w:rPr>
                <w:rFonts w:hint="eastAsia" w:ascii="宋体" w:hAnsi="宋体" w:eastAsia="宋体" w:cs="宋体"/>
                <w:bCs/>
                <w:color w:val="auto"/>
                <w:sz w:val="21"/>
                <w:szCs w:val="21"/>
              </w:rPr>
            </w:pPr>
          </w:p>
        </w:tc>
        <w:tc>
          <w:tcPr>
            <w:tcW w:w="831" w:type="pct"/>
            <w:vAlign w:val="center"/>
          </w:tcPr>
          <w:p>
            <w:pPr>
              <w:pStyle w:val="14"/>
              <w:ind w:firstLine="0"/>
              <w:jc w:val="center"/>
              <w:rPr>
                <w:rFonts w:hint="eastAsia" w:ascii="宋体" w:hAnsi="宋体" w:eastAsia="宋体" w:cs="宋体"/>
                <w:bCs/>
                <w:color w:val="auto"/>
                <w:sz w:val="21"/>
                <w:szCs w:val="21"/>
              </w:rPr>
            </w:pPr>
          </w:p>
        </w:tc>
        <w:tc>
          <w:tcPr>
            <w:tcW w:w="449" w:type="pct"/>
            <w:vAlign w:val="center"/>
          </w:tcPr>
          <w:p>
            <w:pPr>
              <w:pStyle w:val="14"/>
              <w:ind w:firstLine="0"/>
              <w:jc w:val="center"/>
              <w:rPr>
                <w:rFonts w:hint="eastAsia" w:ascii="宋体" w:hAnsi="宋体" w:eastAsia="宋体" w:cs="宋体"/>
                <w:bCs/>
                <w:color w:val="auto"/>
                <w:sz w:val="21"/>
                <w:szCs w:val="21"/>
              </w:rPr>
            </w:pPr>
          </w:p>
        </w:tc>
      </w:tr>
    </w:tbl>
    <w:p>
      <w:pPr>
        <w:pStyle w:val="14"/>
        <w:ind w:firstLine="0"/>
        <w:rPr>
          <w:rFonts w:hint="eastAsia" w:ascii="宋体" w:hAnsi="宋体" w:eastAsia="宋体" w:cs="宋体"/>
          <w:color w:val="auto"/>
          <w:sz w:val="21"/>
          <w:szCs w:val="21"/>
        </w:rPr>
      </w:pPr>
      <w:r>
        <w:rPr>
          <w:rFonts w:hint="eastAsia" w:ascii="宋体" w:hAnsi="宋体" w:eastAsia="宋体" w:cs="宋体"/>
          <w:color w:val="auto"/>
          <w:sz w:val="21"/>
          <w:szCs w:val="21"/>
        </w:rPr>
        <w:t>说明：</w:t>
      </w:r>
    </w:p>
    <w:p>
      <w:pPr>
        <w:pStyle w:val="14"/>
        <w:rPr>
          <w:rFonts w:hint="eastAsia" w:ascii="宋体" w:hAnsi="宋体" w:eastAsia="宋体" w:cs="宋体"/>
          <w:bCs/>
          <w:color w:val="auto"/>
          <w:sz w:val="21"/>
          <w:szCs w:val="21"/>
        </w:rPr>
      </w:pPr>
      <w:r>
        <w:rPr>
          <w:rFonts w:hint="eastAsia" w:ascii="宋体" w:hAnsi="宋体" w:eastAsia="宋体" w:cs="宋体"/>
          <w:bCs/>
          <w:color w:val="auto"/>
          <w:sz w:val="21"/>
          <w:szCs w:val="21"/>
        </w:rPr>
        <w:t>1.采购需求</w:t>
      </w:r>
      <w:r>
        <w:rPr>
          <w:rFonts w:hint="eastAsia" w:ascii="宋体" w:hAnsi="宋体" w:eastAsia="宋体" w:cs="宋体"/>
          <w:bCs/>
          <w:color w:val="auto"/>
          <w:sz w:val="21"/>
          <w:szCs w:val="21"/>
          <w:lang w:eastAsia="zh-CN"/>
        </w:rPr>
        <w:t>成交</w:t>
      </w:r>
      <w:r>
        <w:rPr>
          <w:rFonts w:hint="eastAsia" w:ascii="宋体" w:hAnsi="宋体" w:eastAsia="宋体" w:cs="宋体"/>
          <w:bCs/>
          <w:color w:val="auto"/>
          <w:sz w:val="21"/>
          <w:szCs w:val="21"/>
        </w:rPr>
        <w:t>注“★”号条款为实质性条款，若有任何一条负偏离或不满足或未响应则导致无效响应。响应文件中须按照“★”条款的要求逐条响应，若要求证明材料的，还须提供相应的证明材料，否则视为不满足的情形，将作无效响应处理。</w:t>
      </w:r>
    </w:p>
    <w:p>
      <w:pPr>
        <w:pStyle w:val="14"/>
        <w:rPr>
          <w:rFonts w:hint="eastAsia" w:ascii="宋体" w:hAnsi="宋体" w:eastAsia="宋体" w:cs="宋体"/>
          <w:bCs/>
          <w:color w:val="auto"/>
          <w:sz w:val="21"/>
          <w:szCs w:val="21"/>
        </w:rPr>
      </w:pPr>
      <w:r>
        <w:rPr>
          <w:rFonts w:hint="eastAsia" w:ascii="宋体" w:hAnsi="宋体" w:eastAsia="宋体" w:cs="宋体"/>
          <w:bCs/>
          <w:color w:val="auto"/>
          <w:sz w:val="21"/>
          <w:szCs w:val="21"/>
        </w:rPr>
        <w:t>2.“响应情况”应填写供应商的具体承诺，如果供应商承诺完全按照磋商文件规定执行的，也可以填写“完全按照磋商文件规定执行”。</w:t>
      </w:r>
    </w:p>
    <w:p>
      <w:pPr>
        <w:pStyle w:val="14"/>
        <w:rPr>
          <w:rFonts w:hint="eastAsia" w:ascii="宋体" w:hAnsi="宋体" w:eastAsia="宋体" w:cs="宋体"/>
          <w:bCs/>
          <w:color w:val="auto"/>
          <w:sz w:val="21"/>
          <w:szCs w:val="21"/>
        </w:rPr>
      </w:pPr>
      <w:r>
        <w:rPr>
          <w:rFonts w:hint="eastAsia" w:ascii="宋体" w:hAnsi="宋体" w:eastAsia="宋体" w:cs="宋体"/>
          <w:bCs/>
          <w:color w:val="auto"/>
          <w:sz w:val="21"/>
          <w:szCs w:val="21"/>
        </w:rPr>
        <w:t>3.“偏离情况”项填写“正偏离”或“无偏离”或“负偏离”，供应商须真实体现偏离情况。其中正偏离是指承诺优于磋商文件所规定的实质性条款内容；无偏离是指承诺完整满足磋商文件所规定的实质性条款内容；负偏离是指承诺劣于磋商文件所规定的实质性条款内容。</w:t>
      </w:r>
    </w:p>
    <w:p>
      <w:pPr>
        <w:pStyle w:val="14"/>
        <w:rPr>
          <w:rFonts w:hint="eastAsia" w:ascii="宋体" w:hAnsi="宋体" w:eastAsia="宋体" w:cs="宋体"/>
          <w:bCs/>
          <w:color w:val="auto"/>
          <w:sz w:val="21"/>
          <w:szCs w:val="21"/>
        </w:rPr>
      </w:pPr>
      <w:r>
        <w:rPr>
          <w:rFonts w:hint="eastAsia" w:ascii="宋体" w:hAnsi="宋体" w:eastAsia="宋体" w:cs="宋体"/>
          <w:bCs/>
          <w:color w:val="auto"/>
          <w:sz w:val="21"/>
          <w:szCs w:val="21"/>
        </w:rPr>
        <w:t>4.“说明”项填写具体的偏离情况，如“无偏离”可不用填写。</w:t>
      </w:r>
    </w:p>
    <w:p>
      <w:pPr>
        <w:rPr>
          <w:rFonts w:hint="eastAsia" w:ascii="宋体" w:hAnsi="宋体" w:eastAsia="宋体" w:cs="宋体"/>
          <w:color w:val="auto"/>
        </w:rPr>
      </w:pPr>
    </w:p>
    <w:p>
      <w:pPr>
        <w:rPr>
          <w:rFonts w:hint="eastAsia" w:ascii="宋体" w:hAnsi="宋体" w:eastAsia="宋体" w:cs="宋体"/>
          <w:color w:val="auto"/>
        </w:rPr>
      </w:pP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kern w:val="0"/>
          <w:lang w:eastAsia="zh-CN"/>
        </w:rPr>
        <w:t>供应商</w:t>
      </w:r>
      <w:r>
        <w:rPr>
          <w:rFonts w:hint="eastAsia" w:ascii="宋体" w:hAnsi="宋体" w:eastAsia="宋体" w:cs="宋体"/>
          <w:color w:val="auto"/>
          <w:lang w:eastAsia="zh-CN"/>
        </w:rPr>
        <w:t>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jc w:val="right"/>
        <w:rPr>
          <w:rFonts w:hint="eastAsia" w:ascii="宋体" w:hAnsi="宋体" w:eastAsia="宋体" w:cs="宋体"/>
          <w:color w:val="auto"/>
          <w:sz w:val="24"/>
        </w:rPr>
      </w:pPr>
      <w:r>
        <w:rPr>
          <w:rFonts w:hint="eastAsia" w:ascii="宋体" w:hAnsi="宋体" w:eastAsia="宋体" w:cs="宋体"/>
          <w:color w:val="auto"/>
          <w:sz w:val="24"/>
        </w:rPr>
        <w:t>日期：</w:t>
      </w:r>
      <w:r>
        <w:rPr>
          <w:rFonts w:hint="eastAsia" w:ascii="宋体" w:hAnsi="宋体" w:eastAsia="宋体" w:cs="宋体"/>
          <w:color w:val="auto"/>
          <w:sz w:val="24"/>
          <w:u w:val="single"/>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r>
        <w:rPr>
          <w:rFonts w:hint="eastAsia" w:ascii="宋体" w:hAnsi="宋体" w:eastAsia="宋体" w:cs="宋体"/>
          <w:color w:val="auto"/>
          <w:sz w:val="24"/>
        </w:rPr>
        <w:t>日</w:t>
      </w:r>
    </w:p>
    <w:p>
      <w:pPr>
        <w:rPr>
          <w:rFonts w:hint="eastAsia" w:ascii="宋体" w:hAnsi="宋体" w:eastAsia="宋体" w:cs="宋体"/>
          <w:color w:val="auto"/>
          <w:sz w:val="24"/>
        </w:rPr>
      </w:pPr>
    </w:p>
    <w:p>
      <w:pPr>
        <w:rPr>
          <w:rFonts w:hint="eastAsia" w:ascii="宋体" w:hAnsi="宋体" w:eastAsia="宋体" w:cs="宋体"/>
          <w:color w:val="auto"/>
          <w:sz w:val="24"/>
        </w:rPr>
      </w:pPr>
      <w:r>
        <w:rPr>
          <w:rFonts w:hint="eastAsia" w:ascii="宋体" w:hAnsi="宋体" w:eastAsia="宋体" w:cs="宋体"/>
          <w:color w:val="auto"/>
          <w:sz w:val="24"/>
        </w:rPr>
        <w:br w:type="page"/>
      </w:r>
    </w:p>
    <w:p>
      <w:pPr>
        <w:pStyle w:val="4"/>
        <w:keepNext w:val="0"/>
        <w:keepLines w:val="0"/>
        <w:numPr>
          <w:ilvl w:val="0"/>
          <w:numId w:val="22"/>
        </w:numPr>
        <w:spacing w:before="120" w:after="120" w:line="240" w:lineRule="auto"/>
        <w:rPr>
          <w:rFonts w:hint="eastAsia" w:ascii="宋体" w:hAnsi="宋体" w:eastAsia="宋体" w:cs="宋体"/>
          <w:color w:val="auto"/>
          <w:szCs w:val="24"/>
        </w:rPr>
      </w:pPr>
      <w:r>
        <w:rPr>
          <w:rFonts w:hint="eastAsia" w:ascii="宋体" w:hAnsi="宋体" w:eastAsia="宋体" w:cs="宋体"/>
          <w:color w:val="auto"/>
          <w:szCs w:val="24"/>
        </w:rPr>
        <w:t>采购需求技术响应表</w:t>
      </w:r>
    </w:p>
    <w:p>
      <w:pPr>
        <w:jc w:val="center"/>
        <w:rPr>
          <w:rFonts w:hint="eastAsia" w:ascii="宋体" w:hAnsi="宋体" w:eastAsia="宋体" w:cs="宋体"/>
          <w:color w:val="auto"/>
          <w:sz w:val="24"/>
        </w:rPr>
      </w:pPr>
      <w:r>
        <w:rPr>
          <w:rFonts w:hint="eastAsia" w:ascii="宋体" w:hAnsi="宋体" w:eastAsia="宋体" w:cs="宋体"/>
          <w:b/>
          <w:bCs/>
          <w:color w:val="auto"/>
          <w:sz w:val="28"/>
          <w:szCs w:val="28"/>
        </w:rPr>
        <w:t>采购需求响应表</w:t>
      </w:r>
    </w:p>
    <w:p>
      <w:pPr>
        <w:rPr>
          <w:rFonts w:hint="eastAsia" w:ascii="宋体" w:hAnsi="宋体" w:eastAsia="宋体" w:cs="宋体"/>
          <w:bCs/>
          <w:color w:val="auto"/>
          <w:sz w:val="24"/>
        </w:rPr>
      </w:pPr>
      <w:r>
        <w:rPr>
          <w:rFonts w:hint="eastAsia" w:ascii="宋体" w:hAnsi="宋体" w:eastAsia="宋体" w:cs="宋体"/>
          <w:bCs/>
          <w:color w:val="auto"/>
          <w:sz w:val="24"/>
        </w:rPr>
        <w:t>项目名称：</w:t>
      </w:r>
      <w:r>
        <w:rPr>
          <w:rFonts w:hint="eastAsia" w:ascii="宋体" w:hAnsi="宋体" w:eastAsia="宋体" w:cs="宋体"/>
          <w:bCs/>
          <w:color w:val="auto"/>
          <w:sz w:val="24"/>
          <w:u w:val="single"/>
        </w:rPr>
        <w:t xml:space="preserve">                 </w:t>
      </w:r>
      <w:r>
        <w:rPr>
          <w:rFonts w:hint="eastAsia" w:ascii="宋体" w:hAnsi="宋体" w:eastAsia="宋体" w:cs="宋体"/>
          <w:bCs/>
          <w:color w:val="auto"/>
          <w:sz w:val="24"/>
        </w:rPr>
        <w:t xml:space="preserve">  </w:t>
      </w:r>
    </w:p>
    <w:p>
      <w:pPr>
        <w:rPr>
          <w:rFonts w:hint="eastAsia" w:ascii="宋体" w:hAnsi="宋体" w:eastAsia="宋体" w:cs="宋体"/>
          <w:color w:val="auto"/>
          <w:sz w:val="24"/>
        </w:rPr>
      </w:pPr>
      <w:r>
        <w:rPr>
          <w:rFonts w:hint="eastAsia" w:ascii="宋体" w:hAnsi="宋体" w:eastAsia="宋体" w:cs="宋体"/>
          <w:bCs/>
          <w:color w:val="auto"/>
          <w:sz w:val="24"/>
        </w:rPr>
        <w:t>项目编号：_________________</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2752"/>
        <w:gridCol w:w="1656"/>
        <w:gridCol w:w="2164"/>
        <w:gridCol w:w="1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序号</w:t>
            </w:r>
          </w:p>
        </w:tc>
        <w:tc>
          <w:tcPr>
            <w:tcW w:w="1489" w:type="pct"/>
            <w:vAlign w:val="center"/>
          </w:tcPr>
          <w:p>
            <w:pPr>
              <w:adjustRightInd w:val="0"/>
              <w:snapToGrid w:val="0"/>
              <w:spacing w:line="276"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磋商文件要求</w:t>
            </w:r>
          </w:p>
        </w:tc>
        <w:tc>
          <w:tcPr>
            <w:tcW w:w="896" w:type="pct"/>
            <w:vAlign w:val="center"/>
          </w:tcPr>
          <w:p>
            <w:pPr>
              <w:adjustRightInd w:val="0"/>
              <w:snapToGrid w:val="0"/>
              <w:spacing w:line="276"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响应情况</w:t>
            </w:r>
          </w:p>
        </w:tc>
        <w:tc>
          <w:tcPr>
            <w:tcW w:w="1171" w:type="pct"/>
            <w:vAlign w:val="center"/>
          </w:tcPr>
          <w:p>
            <w:pPr>
              <w:adjustRightInd w:val="0"/>
              <w:snapToGrid w:val="0"/>
              <w:spacing w:line="276"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偏离情况</w:t>
            </w:r>
          </w:p>
        </w:tc>
        <w:tc>
          <w:tcPr>
            <w:tcW w:w="921" w:type="pct"/>
            <w:vAlign w:val="center"/>
          </w:tcPr>
          <w:p>
            <w:pPr>
              <w:adjustRightInd w:val="0"/>
              <w:snapToGrid w:val="0"/>
              <w:spacing w:line="276"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b/>
                <w:color w:val="auto"/>
                <w:szCs w:val="21"/>
              </w:rPr>
              <w:t>带“▲”的重要条款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b/>
                <w:color w:val="auto"/>
                <w:szCs w:val="21"/>
              </w:rPr>
              <w:t>一般条款（除带“</w:t>
            </w:r>
            <w:r>
              <w:rPr>
                <w:rFonts w:hint="eastAsia" w:ascii="宋体" w:hAnsi="宋体" w:eastAsia="宋体" w:cs="宋体"/>
                <w:b/>
                <w:bCs/>
                <w:color w:val="auto"/>
                <w:szCs w:val="21"/>
              </w:rPr>
              <w:t>★</w:t>
            </w:r>
            <w:r>
              <w:rPr>
                <w:rFonts w:hint="eastAsia" w:ascii="宋体" w:hAnsi="宋体" w:eastAsia="宋体" w:cs="宋体"/>
                <w:b/>
                <w:color w:val="auto"/>
                <w:szCs w:val="21"/>
              </w:rPr>
              <w:t>”和“▲”之外的条款）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bl>
    <w:p>
      <w:pPr>
        <w:adjustRightInd w:val="0"/>
        <w:snapToGrid w:val="0"/>
        <w:rPr>
          <w:rFonts w:hint="eastAsia" w:ascii="宋体" w:hAnsi="宋体" w:eastAsia="宋体" w:cs="宋体"/>
          <w:b/>
          <w:bCs/>
          <w:color w:val="auto"/>
          <w:szCs w:val="21"/>
        </w:rPr>
      </w:pPr>
      <w:r>
        <w:rPr>
          <w:rFonts w:hint="eastAsia" w:ascii="宋体" w:hAnsi="宋体" w:eastAsia="宋体" w:cs="宋体"/>
          <w:b/>
          <w:bCs/>
          <w:color w:val="auto"/>
          <w:szCs w:val="21"/>
        </w:rPr>
        <w:t>说明：</w:t>
      </w:r>
    </w:p>
    <w:p>
      <w:pPr>
        <w:adjustRightInd w:val="0"/>
        <w:snapToGrid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1.供应商需对应磋商文件采购需求</w:t>
      </w:r>
      <w:r>
        <w:rPr>
          <w:rFonts w:hint="eastAsia" w:ascii="宋体" w:hAnsi="宋体" w:eastAsia="宋体" w:cs="宋体"/>
          <w:bCs/>
          <w:color w:val="auto"/>
          <w:szCs w:val="21"/>
        </w:rPr>
        <w:t>“▲”</w:t>
      </w:r>
      <w:r>
        <w:rPr>
          <w:rFonts w:hint="eastAsia" w:ascii="宋体" w:hAnsi="宋体" w:eastAsia="宋体" w:cs="宋体"/>
          <w:color w:val="auto"/>
          <w:szCs w:val="21"/>
        </w:rPr>
        <w:t>条款逐条响应并按要求填写上表，打“▲”号条款为重要需求条款（如有），若有部分“▲”条款未响应或不满足或负偏离，将根据评审要求影响其得分，但不作为无效响应处理；若要求提供证明材料，还须按要求提供证明材料，否则不予计分。</w:t>
      </w:r>
    </w:p>
    <w:p>
      <w:pPr>
        <w:adjustRightInd w:val="0"/>
        <w:snapToGrid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2.对于除带“★”和“▲”之外的条款，如完全满足要求，也可在“磋商文件要求”处填写“所有条款”，“</w:t>
      </w:r>
      <w:bookmarkStart w:id="161" w:name="_Hlk70674986"/>
      <w:r>
        <w:rPr>
          <w:rFonts w:hint="eastAsia" w:ascii="宋体" w:hAnsi="宋体" w:eastAsia="宋体" w:cs="宋体"/>
          <w:color w:val="auto"/>
          <w:szCs w:val="21"/>
        </w:rPr>
        <w:t>响应</w:t>
      </w:r>
      <w:bookmarkEnd w:id="161"/>
      <w:r>
        <w:rPr>
          <w:rFonts w:hint="eastAsia" w:ascii="宋体" w:hAnsi="宋体" w:eastAsia="宋体" w:cs="宋体"/>
          <w:color w:val="auto"/>
          <w:szCs w:val="21"/>
        </w:rPr>
        <w:t>情况”处填写“完全按照磋商文件规定执行”，“偏离情况”处填写“无偏离”，可以不用逐条响应。如存在偏离项，可以只填写偏离项，未填写的条款视为完全满足磋商文件要求，可以不用逐条响应。</w:t>
      </w:r>
    </w:p>
    <w:p>
      <w:pPr>
        <w:adjustRightInd w:val="0"/>
        <w:snapToGrid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3.“响应情况”应填写供应商的具体承诺，如果供应商承诺完全按照磋商文件规定执行的，也可以填写“完全按照磋商文件规定执行”。</w:t>
      </w:r>
    </w:p>
    <w:p>
      <w:pPr>
        <w:adjustRightInd w:val="0"/>
        <w:snapToGrid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4.“偏离情况”项填写“正偏离”或“无偏离”或“负偏离”，供应商须真实体现偏离情况。其中正偏离是指承诺优于磋商文件所规定的内容；无偏离是指承诺完整满足磋商文件所规定的内容；负偏离是指承诺劣于磋商文件所规定的内容。</w:t>
      </w:r>
    </w:p>
    <w:p>
      <w:pPr>
        <w:pStyle w:val="14"/>
        <w:rPr>
          <w:rFonts w:hint="eastAsia" w:ascii="宋体" w:hAnsi="宋体" w:eastAsia="宋体" w:cs="宋体"/>
          <w:bCs/>
          <w:color w:val="auto"/>
          <w:sz w:val="21"/>
          <w:szCs w:val="21"/>
        </w:rPr>
      </w:pPr>
      <w:bookmarkStart w:id="162" w:name="_Hlk104237726"/>
      <w:r>
        <w:rPr>
          <w:rFonts w:hint="eastAsia" w:ascii="宋体" w:hAnsi="宋体" w:eastAsia="宋体" w:cs="宋体"/>
          <w:bCs/>
          <w:color w:val="auto"/>
          <w:sz w:val="21"/>
          <w:szCs w:val="21"/>
        </w:rPr>
        <w:t>5.“说明”项填写具体的偏离情况，如“无偏离”可不用填写。</w:t>
      </w:r>
    </w:p>
    <w:bookmarkEnd w:id="162"/>
    <w:p>
      <w:pPr>
        <w:adjustRightInd w:val="0"/>
        <w:snapToGrid w:val="0"/>
        <w:rPr>
          <w:rFonts w:hint="eastAsia" w:ascii="宋体" w:hAnsi="宋体" w:eastAsia="宋体" w:cs="宋体"/>
          <w:color w:val="auto"/>
          <w:szCs w:val="21"/>
        </w:rPr>
      </w:pP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jc w:val="right"/>
        <w:rPr>
          <w:rFonts w:hint="eastAsia" w:ascii="宋体" w:hAnsi="宋体" w:eastAsia="宋体" w:cs="宋体"/>
          <w:color w:val="auto"/>
          <w:sz w:val="24"/>
          <w:u w:val="single"/>
        </w:rPr>
      </w:pPr>
      <w:r>
        <w:rPr>
          <w:rFonts w:hint="eastAsia" w:ascii="宋体" w:hAnsi="宋体" w:eastAsia="宋体" w:cs="宋体"/>
          <w:color w:val="auto"/>
          <w:sz w:val="24"/>
        </w:rPr>
        <w:t>日期：</w:t>
      </w:r>
      <w:r>
        <w:rPr>
          <w:rFonts w:hint="eastAsia" w:ascii="宋体" w:hAnsi="宋体" w:eastAsia="宋体" w:cs="宋体"/>
          <w:color w:val="auto"/>
          <w:sz w:val="24"/>
          <w:u w:val="single"/>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r>
        <w:rPr>
          <w:rFonts w:hint="eastAsia" w:ascii="宋体" w:hAnsi="宋体" w:eastAsia="宋体" w:cs="宋体"/>
          <w:color w:val="auto"/>
          <w:sz w:val="24"/>
        </w:rPr>
        <w:t>日</w:t>
      </w:r>
      <w:r>
        <w:rPr>
          <w:rFonts w:hint="eastAsia" w:ascii="宋体" w:hAnsi="宋体" w:eastAsia="宋体" w:cs="宋体"/>
          <w:color w:val="auto"/>
          <w:sz w:val="24"/>
          <w:u w:val="single"/>
        </w:rPr>
        <w:t xml:space="preserve"> </w:t>
      </w:r>
    </w:p>
    <w:p>
      <w:pPr>
        <w:pStyle w:val="4"/>
        <w:keepNext w:val="0"/>
        <w:keepLines w:val="0"/>
        <w:numPr>
          <w:ilvl w:val="0"/>
          <w:numId w:val="22"/>
        </w:numPr>
        <w:spacing w:before="120" w:after="120" w:line="240" w:lineRule="auto"/>
        <w:rPr>
          <w:rFonts w:hint="eastAsia" w:ascii="宋体" w:hAnsi="宋体" w:eastAsia="宋体" w:cs="宋体"/>
          <w:color w:val="auto"/>
          <w:szCs w:val="24"/>
        </w:rPr>
      </w:pPr>
      <w:r>
        <w:rPr>
          <w:rFonts w:hint="eastAsia" w:ascii="宋体" w:hAnsi="宋体" w:eastAsia="宋体" w:cs="宋体"/>
          <w:color w:val="auto"/>
          <w:szCs w:val="24"/>
        </w:rPr>
        <w:t>采购需求商务响应表</w:t>
      </w:r>
    </w:p>
    <w:p>
      <w:pPr>
        <w:jc w:val="center"/>
        <w:rPr>
          <w:rFonts w:hint="eastAsia" w:ascii="宋体" w:hAnsi="宋体" w:eastAsia="宋体" w:cs="宋体"/>
          <w:color w:val="auto"/>
          <w:sz w:val="24"/>
        </w:rPr>
      </w:pPr>
      <w:r>
        <w:rPr>
          <w:rFonts w:hint="eastAsia" w:ascii="宋体" w:hAnsi="宋体" w:eastAsia="宋体" w:cs="宋体"/>
          <w:b/>
          <w:bCs/>
          <w:color w:val="auto"/>
          <w:sz w:val="28"/>
          <w:szCs w:val="28"/>
        </w:rPr>
        <w:t>采购需求响应表</w:t>
      </w:r>
    </w:p>
    <w:p>
      <w:pPr>
        <w:rPr>
          <w:rFonts w:hint="eastAsia" w:ascii="宋体" w:hAnsi="宋体" w:eastAsia="宋体" w:cs="宋体"/>
          <w:bCs/>
          <w:color w:val="auto"/>
          <w:sz w:val="24"/>
        </w:rPr>
      </w:pPr>
      <w:r>
        <w:rPr>
          <w:rFonts w:hint="eastAsia" w:ascii="宋体" w:hAnsi="宋体" w:eastAsia="宋体" w:cs="宋体"/>
          <w:bCs/>
          <w:color w:val="auto"/>
          <w:sz w:val="24"/>
        </w:rPr>
        <w:t>项目名称：</w:t>
      </w:r>
      <w:r>
        <w:rPr>
          <w:rFonts w:hint="eastAsia" w:ascii="宋体" w:hAnsi="宋体" w:eastAsia="宋体" w:cs="宋体"/>
          <w:bCs/>
          <w:color w:val="auto"/>
          <w:sz w:val="24"/>
          <w:u w:val="single"/>
        </w:rPr>
        <w:t xml:space="preserve">                 </w:t>
      </w:r>
      <w:r>
        <w:rPr>
          <w:rFonts w:hint="eastAsia" w:ascii="宋体" w:hAnsi="宋体" w:eastAsia="宋体" w:cs="宋体"/>
          <w:bCs/>
          <w:color w:val="auto"/>
          <w:sz w:val="24"/>
        </w:rPr>
        <w:t xml:space="preserve">  </w:t>
      </w:r>
    </w:p>
    <w:p>
      <w:pPr>
        <w:rPr>
          <w:rFonts w:hint="eastAsia" w:ascii="宋体" w:hAnsi="宋体" w:eastAsia="宋体" w:cs="宋体"/>
          <w:color w:val="auto"/>
          <w:sz w:val="24"/>
        </w:rPr>
      </w:pPr>
      <w:r>
        <w:rPr>
          <w:rFonts w:hint="eastAsia" w:ascii="宋体" w:hAnsi="宋体" w:eastAsia="宋体" w:cs="宋体"/>
          <w:bCs/>
          <w:color w:val="auto"/>
          <w:sz w:val="24"/>
        </w:rPr>
        <w:t>项目编号：_________________</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2752"/>
        <w:gridCol w:w="1656"/>
        <w:gridCol w:w="2164"/>
        <w:gridCol w:w="1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序号</w:t>
            </w:r>
          </w:p>
        </w:tc>
        <w:tc>
          <w:tcPr>
            <w:tcW w:w="1489" w:type="pct"/>
            <w:vAlign w:val="center"/>
          </w:tcPr>
          <w:p>
            <w:pPr>
              <w:adjustRightInd w:val="0"/>
              <w:snapToGrid w:val="0"/>
              <w:spacing w:line="276"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磋商文件要求</w:t>
            </w:r>
          </w:p>
        </w:tc>
        <w:tc>
          <w:tcPr>
            <w:tcW w:w="896" w:type="pct"/>
            <w:vAlign w:val="center"/>
          </w:tcPr>
          <w:p>
            <w:pPr>
              <w:adjustRightInd w:val="0"/>
              <w:snapToGrid w:val="0"/>
              <w:spacing w:line="276"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响应情况</w:t>
            </w:r>
          </w:p>
        </w:tc>
        <w:tc>
          <w:tcPr>
            <w:tcW w:w="1171" w:type="pct"/>
            <w:vAlign w:val="center"/>
          </w:tcPr>
          <w:p>
            <w:pPr>
              <w:adjustRightInd w:val="0"/>
              <w:snapToGrid w:val="0"/>
              <w:spacing w:line="276"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偏离情况</w:t>
            </w:r>
          </w:p>
        </w:tc>
        <w:tc>
          <w:tcPr>
            <w:tcW w:w="921" w:type="pct"/>
            <w:vAlign w:val="center"/>
          </w:tcPr>
          <w:p>
            <w:pPr>
              <w:adjustRightInd w:val="0"/>
              <w:snapToGrid w:val="0"/>
              <w:spacing w:line="276"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b/>
                <w:color w:val="auto"/>
                <w:szCs w:val="21"/>
              </w:rPr>
              <w:t>带“▲”的重要条款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b/>
                <w:color w:val="auto"/>
                <w:szCs w:val="21"/>
              </w:rPr>
              <w:t>一般条款（除带“</w:t>
            </w:r>
            <w:r>
              <w:rPr>
                <w:rFonts w:hint="eastAsia" w:ascii="宋体" w:hAnsi="宋体" w:eastAsia="宋体" w:cs="宋体"/>
                <w:b/>
                <w:bCs/>
                <w:color w:val="auto"/>
                <w:szCs w:val="21"/>
              </w:rPr>
              <w:t>★</w:t>
            </w:r>
            <w:r>
              <w:rPr>
                <w:rFonts w:hint="eastAsia" w:ascii="宋体" w:hAnsi="宋体" w:eastAsia="宋体" w:cs="宋体"/>
                <w:b/>
                <w:color w:val="auto"/>
                <w:szCs w:val="21"/>
              </w:rPr>
              <w:t>”和“▲”之外的条款）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bl>
    <w:p>
      <w:pPr>
        <w:adjustRightInd w:val="0"/>
        <w:snapToGrid w:val="0"/>
        <w:rPr>
          <w:rFonts w:hint="eastAsia" w:ascii="宋体" w:hAnsi="宋体" w:eastAsia="宋体" w:cs="宋体"/>
          <w:b/>
          <w:bCs/>
          <w:color w:val="auto"/>
          <w:szCs w:val="21"/>
        </w:rPr>
      </w:pPr>
      <w:r>
        <w:rPr>
          <w:rFonts w:hint="eastAsia" w:ascii="宋体" w:hAnsi="宋体" w:eastAsia="宋体" w:cs="宋体"/>
          <w:b/>
          <w:bCs/>
          <w:color w:val="auto"/>
          <w:szCs w:val="21"/>
        </w:rPr>
        <w:t>说明：</w:t>
      </w:r>
    </w:p>
    <w:p>
      <w:pPr>
        <w:adjustRightInd w:val="0"/>
        <w:snapToGrid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1.供应商需对应磋商文件采购需求</w:t>
      </w:r>
      <w:r>
        <w:rPr>
          <w:rFonts w:hint="eastAsia" w:ascii="宋体" w:hAnsi="宋体" w:eastAsia="宋体" w:cs="宋体"/>
          <w:bCs/>
          <w:color w:val="auto"/>
          <w:szCs w:val="21"/>
        </w:rPr>
        <w:t>“▲”</w:t>
      </w:r>
      <w:r>
        <w:rPr>
          <w:rFonts w:hint="eastAsia" w:ascii="宋体" w:hAnsi="宋体" w:eastAsia="宋体" w:cs="宋体"/>
          <w:color w:val="auto"/>
          <w:szCs w:val="21"/>
        </w:rPr>
        <w:t>条款逐条响应并按要求填写上表，打“▲”号条款为重要需求条款（如有），若有部分“▲”条款未响应或不满足或负偏离，将根据评审要求影响其得分，但不作为无效响应处理；若要求提供证明材料，还须按要求提供证明材料，否则不予计分。</w:t>
      </w:r>
    </w:p>
    <w:p>
      <w:pPr>
        <w:adjustRightInd w:val="0"/>
        <w:snapToGrid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2.对于除带“★”和“▲”之外的条款，如完全满足要求，也可在“磋商文件要求”处填写“所有条款”，“响应情况”处填写“完全按照磋商文件规定执行”，“偏离情况”处填写“无偏离”，可以不用逐条响应。如存在偏离项，可以只填写偏离项，未填写的条款视为完全满足磋商文件要求，可以不用逐条响应。</w:t>
      </w:r>
    </w:p>
    <w:p>
      <w:pPr>
        <w:adjustRightInd w:val="0"/>
        <w:snapToGrid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3.“响应情况”应填写供应商的具体承诺，如果供应商承诺完全按照磋商文件规定执行的，也可以填写“完全按照磋商文件规定执行”。</w:t>
      </w:r>
    </w:p>
    <w:p>
      <w:pPr>
        <w:adjustRightInd w:val="0"/>
        <w:snapToGrid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4.“偏离情况”项填写“正偏离”或“无偏离”或“负偏离”，供应商须真实体现偏离情况。其中正偏离是指承诺优于磋商文件所规定的内容；无偏离是指承诺完整满足磋商文件所规定的内容；负偏离是指承诺劣于磋商文件所规定的内容。</w:t>
      </w:r>
    </w:p>
    <w:p>
      <w:pPr>
        <w:pStyle w:val="14"/>
        <w:rPr>
          <w:rFonts w:hint="eastAsia" w:ascii="宋体" w:hAnsi="宋体" w:eastAsia="宋体" w:cs="宋体"/>
          <w:bCs/>
          <w:color w:val="auto"/>
          <w:sz w:val="21"/>
          <w:szCs w:val="21"/>
        </w:rPr>
      </w:pPr>
      <w:r>
        <w:rPr>
          <w:rFonts w:hint="eastAsia" w:ascii="宋体" w:hAnsi="宋体" w:eastAsia="宋体" w:cs="宋体"/>
          <w:bCs/>
          <w:color w:val="auto"/>
          <w:sz w:val="21"/>
          <w:szCs w:val="21"/>
        </w:rPr>
        <w:t>5.“说明”项填写具体的偏离情况，如“无偏离”可不用填写。</w:t>
      </w:r>
    </w:p>
    <w:p>
      <w:pPr>
        <w:adjustRightInd w:val="0"/>
        <w:snapToGrid w:val="0"/>
        <w:rPr>
          <w:rFonts w:hint="eastAsia" w:ascii="宋体" w:hAnsi="宋体" w:eastAsia="宋体" w:cs="宋体"/>
          <w:color w:val="auto"/>
          <w:szCs w:val="21"/>
        </w:rPr>
      </w:pP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jc w:val="right"/>
        <w:rPr>
          <w:rFonts w:hint="eastAsia" w:ascii="宋体" w:hAnsi="宋体" w:eastAsia="宋体" w:cs="宋体"/>
          <w:color w:val="auto"/>
          <w:sz w:val="24"/>
          <w:u w:val="single"/>
        </w:rPr>
      </w:pPr>
      <w:r>
        <w:rPr>
          <w:rFonts w:hint="eastAsia" w:ascii="宋体" w:hAnsi="宋体" w:eastAsia="宋体" w:cs="宋体"/>
          <w:color w:val="auto"/>
          <w:sz w:val="24"/>
        </w:rPr>
        <w:t>日期：</w:t>
      </w:r>
      <w:r>
        <w:rPr>
          <w:rFonts w:hint="eastAsia" w:ascii="宋体" w:hAnsi="宋体" w:eastAsia="宋体" w:cs="宋体"/>
          <w:color w:val="auto"/>
          <w:sz w:val="24"/>
          <w:u w:val="single"/>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r>
        <w:rPr>
          <w:rFonts w:hint="eastAsia" w:ascii="宋体" w:hAnsi="宋体" w:eastAsia="宋体" w:cs="宋体"/>
          <w:color w:val="auto"/>
          <w:sz w:val="24"/>
        </w:rPr>
        <w:t>日</w:t>
      </w:r>
      <w:r>
        <w:rPr>
          <w:rFonts w:hint="eastAsia" w:ascii="宋体" w:hAnsi="宋体" w:eastAsia="宋体" w:cs="宋体"/>
          <w:color w:val="auto"/>
          <w:sz w:val="24"/>
          <w:u w:val="single"/>
        </w:rPr>
        <w:t xml:space="preserve"> </w:t>
      </w:r>
    </w:p>
    <w:p>
      <w:pPr>
        <w:pStyle w:val="4"/>
        <w:keepNext w:val="0"/>
        <w:keepLines w:val="0"/>
        <w:numPr>
          <w:ilvl w:val="0"/>
          <w:numId w:val="22"/>
        </w:numPr>
        <w:spacing w:before="120" w:after="120" w:line="240" w:lineRule="auto"/>
        <w:rPr>
          <w:rFonts w:hint="eastAsia" w:ascii="宋体" w:hAnsi="宋体" w:eastAsia="宋体" w:cs="宋体"/>
          <w:color w:val="auto"/>
          <w:szCs w:val="24"/>
        </w:rPr>
      </w:pPr>
      <w:bookmarkStart w:id="163" w:name="_Hlk115385920"/>
      <w:r>
        <w:rPr>
          <w:rFonts w:hint="eastAsia" w:ascii="宋体" w:hAnsi="宋体" w:eastAsia="宋体" w:cs="宋体"/>
          <w:color w:val="auto"/>
          <w:szCs w:val="24"/>
        </w:rPr>
        <w:t>各类证明材料</w:t>
      </w:r>
    </w:p>
    <w:bookmarkEnd w:id="163"/>
    <w:p>
      <w:pPr>
        <w:rPr>
          <w:rFonts w:hint="eastAsia" w:ascii="宋体" w:hAnsi="宋体" w:eastAsia="宋体" w:cs="宋体"/>
          <w:i/>
          <w:iCs/>
          <w:color w:val="auto"/>
          <w:szCs w:val="21"/>
        </w:rPr>
      </w:pPr>
      <w:r>
        <w:rPr>
          <w:rFonts w:hint="eastAsia" w:ascii="宋体" w:hAnsi="宋体" w:eastAsia="宋体" w:cs="宋体"/>
          <w:i/>
          <w:iCs/>
          <w:color w:val="auto"/>
          <w:szCs w:val="21"/>
        </w:rPr>
        <w:t>（按照磋商文件评审标准提供相关材料。）</w:t>
      </w:r>
    </w:p>
    <w:p>
      <w:pPr>
        <w:pStyle w:val="2"/>
        <w:rPr>
          <w:rFonts w:hint="eastAsia" w:ascii="宋体" w:hAnsi="宋体" w:eastAsia="宋体" w:cs="宋体"/>
          <w:color w:val="auto"/>
        </w:rPr>
      </w:pPr>
    </w:p>
    <w:p>
      <w:pPr>
        <w:pStyle w:val="2"/>
        <w:rPr>
          <w:rFonts w:hint="eastAsia" w:ascii="宋体" w:hAnsi="宋体" w:eastAsia="宋体" w:cs="宋体"/>
          <w:color w:val="auto"/>
        </w:rPr>
      </w:pPr>
    </w:p>
    <w:p>
      <w:pPr>
        <w:pStyle w:val="2"/>
        <w:rPr>
          <w:rFonts w:hint="eastAsia" w:ascii="宋体" w:hAnsi="宋体" w:eastAsia="宋体" w:cs="宋体"/>
          <w:color w:val="auto"/>
        </w:rPr>
      </w:pPr>
    </w:p>
    <w:p>
      <w:pPr>
        <w:pStyle w:val="4"/>
        <w:keepNext w:val="0"/>
        <w:keepLines w:val="0"/>
        <w:numPr>
          <w:ilvl w:val="0"/>
          <w:numId w:val="22"/>
        </w:numPr>
        <w:spacing w:before="120" w:after="120" w:line="240" w:lineRule="auto"/>
        <w:rPr>
          <w:rFonts w:hint="eastAsia" w:ascii="宋体" w:hAnsi="宋体" w:eastAsia="宋体" w:cs="宋体"/>
          <w:color w:val="auto"/>
          <w:szCs w:val="24"/>
        </w:rPr>
      </w:pPr>
      <w:bookmarkStart w:id="164" w:name="_Hlk115385977"/>
      <w:r>
        <w:rPr>
          <w:rFonts w:hint="eastAsia" w:ascii="宋体" w:hAnsi="宋体" w:eastAsia="宋体" w:cs="宋体"/>
          <w:color w:val="auto"/>
          <w:szCs w:val="24"/>
        </w:rPr>
        <w:t>拟任执行管理及技术人员情况</w:t>
      </w:r>
    </w:p>
    <w:bookmarkEnd w:id="164"/>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427"/>
        <w:gridCol w:w="1423"/>
        <w:gridCol w:w="1739"/>
        <w:gridCol w:w="2214"/>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bookmarkStart w:id="165" w:name="_Hlk115385961"/>
            <w:r>
              <w:rPr>
                <w:rFonts w:hint="eastAsia" w:ascii="宋体" w:hAnsi="宋体" w:eastAsia="宋体" w:cs="宋体"/>
                <w:b/>
                <w:bCs/>
                <w:color w:val="auto"/>
                <w:szCs w:val="21"/>
              </w:rPr>
              <w:t>序号</w:t>
            </w:r>
          </w:p>
        </w:tc>
        <w:tc>
          <w:tcPr>
            <w:tcW w:w="772"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姓名</w:t>
            </w:r>
          </w:p>
        </w:tc>
        <w:tc>
          <w:tcPr>
            <w:tcW w:w="770"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职务</w:t>
            </w:r>
          </w:p>
        </w:tc>
        <w:tc>
          <w:tcPr>
            <w:tcW w:w="941"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项目经验</w:t>
            </w:r>
          </w:p>
        </w:tc>
        <w:tc>
          <w:tcPr>
            <w:tcW w:w="1198"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职称</w:t>
            </w:r>
          </w:p>
        </w:tc>
        <w:tc>
          <w:tcPr>
            <w:tcW w:w="858"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772" w:type="pct"/>
            <w:shd w:val="clear" w:color="auto" w:fill="FFFFFF"/>
            <w:vAlign w:val="center"/>
          </w:tcPr>
          <w:p>
            <w:pPr>
              <w:spacing w:line="240" w:lineRule="auto"/>
              <w:jc w:val="center"/>
              <w:rPr>
                <w:rFonts w:hint="eastAsia" w:ascii="宋体" w:hAnsi="宋体" w:eastAsia="宋体" w:cs="宋体"/>
                <w:color w:val="auto"/>
                <w:szCs w:val="21"/>
              </w:rPr>
            </w:pPr>
          </w:p>
        </w:tc>
        <w:tc>
          <w:tcPr>
            <w:tcW w:w="770" w:type="pct"/>
            <w:shd w:val="clear" w:color="auto" w:fill="FFFFFF"/>
            <w:vAlign w:val="center"/>
          </w:tcPr>
          <w:p>
            <w:pPr>
              <w:spacing w:line="240" w:lineRule="auto"/>
              <w:jc w:val="center"/>
              <w:rPr>
                <w:rFonts w:hint="eastAsia" w:ascii="宋体" w:hAnsi="宋体" w:eastAsia="宋体" w:cs="宋体"/>
                <w:color w:val="auto"/>
                <w:szCs w:val="21"/>
              </w:rPr>
            </w:pPr>
          </w:p>
        </w:tc>
        <w:tc>
          <w:tcPr>
            <w:tcW w:w="941" w:type="pct"/>
            <w:shd w:val="clear" w:color="auto" w:fill="FFFFFF"/>
            <w:vAlign w:val="center"/>
          </w:tcPr>
          <w:p>
            <w:pPr>
              <w:spacing w:line="240" w:lineRule="auto"/>
              <w:jc w:val="center"/>
              <w:rPr>
                <w:rFonts w:hint="eastAsia" w:ascii="宋体" w:hAnsi="宋体" w:eastAsia="宋体" w:cs="宋体"/>
                <w:color w:val="auto"/>
                <w:szCs w:val="21"/>
              </w:rPr>
            </w:pPr>
          </w:p>
        </w:tc>
        <w:tc>
          <w:tcPr>
            <w:tcW w:w="1198" w:type="pct"/>
            <w:shd w:val="clear" w:color="auto" w:fill="FFFFFF"/>
            <w:vAlign w:val="center"/>
          </w:tcPr>
          <w:p>
            <w:pPr>
              <w:spacing w:line="240" w:lineRule="auto"/>
              <w:jc w:val="center"/>
              <w:rPr>
                <w:rFonts w:hint="eastAsia" w:ascii="宋体" w:hAnsi="宋体" w:eastAsia="宋体" w:cs="宋体"/>
                <w:color w:val="auto"/>
                <w:szCs w:val="21"/>
              </w:rPr>
            </w:pPr>
          </w:p>
        </w:tc>
        <w:tc>
          <w:tcPr>
            <w:tcW w:w="858" w:type="pct"/>
            <w:shd w:val="clear" w:color="auto" w:fill="FFFFFF"/>
            <w:vAlign w:val="center"/>
          </w:tcPr>
          <w:p>
            <w:pPr>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772" w:type="pct"/>
            <w:shd w:val="clear" w:color="auto" w:fill="FFFFFF"/>
            <w:vAlign w:val="center"/>
          </w:tcPr>
          <w:p>
            <w:pPr>
              <w:spacing w:line="240" w:lineRule="auto"/>
              <w:jc w:val="center"/>
              <w:rPr>
                <w:rFonts w:hint="eastAsia" w:ascii="宋体" w:hAnsi="宋体" w:eastAsia="宋体" w:cs="宋体"/>
                <w:color w:val="auto"/>
                <w:szCs w:val="21"/>
              </w:rPr>
            </w:pPr>
          </w:p>
        </w:tc>
        <w:tc>
          <w:tcPr>
            <w:tcW w:w="770" w:type="pct"/>
            <w:shd w:val="clear" w:color="auto" w:fill="FFFFFF"/>
            <w:vAlign w:val="center"/>
          </w:tcPr>
          <w:p>
            <w:pPr>
              <w:spacing w:line="240" w:lineRule="auto"/>
              <w:jc w:val="center"/>
              <w:rPr>
                <w:rFonts w:hint="eastAsia" w:ascii="宋体" w:hAnsi="宋体" w:eastAsia="宋体" w:cs="宋体"/>
                <w:color w:val="auto"/>
                <w:szCs w:val="21"/>
              </w:rPr>
            </w:pPr>
          </w:p>
        </w:tc>
        <w:tc>
          <w:tcPr>
            <w:tcW w:w="941" w:type="pct"/>
            <w:shd w:val="clear" w:color="auto" w:fill="FFFFFF"/>
            <w:vAlign w:val="center"/>
          </w:tcPr>
          <w:p>
            <w:pPr>
              <w:spacing w:line="240" w:lineRule="auto"/>
              <w:jc w:val="center"/>
              <w:rPr>
                <w:rFonts w:hint="eastAsia" w:ascii="宋体" w:hAnsi="宋体" w:eastAsia="宋体" w:cs="宋体"/>
                <w:color w:val="auto"/>
                <w:szCs w:val="21"/>
              </w:rPr>
            </w:pPr>
          </w:p>
        </w:tc>
        <w:tc>
          <w:tcPr>
            <w:tcW w:w="1198" w:type="pct"/>
            <w:shd w:val="clear" w:color="auto" w:fill="FFFFFF"/>
            <w:vAlign w:val="center"/>
          </w:tcPr>
          <w:p>
            <w:pPr>
              <w:spacing w:line="240" w:lineRule="auto"/>
              <w:jc w:val="center"/>
              <w:rPr>
                <w:rFonts w:hint="eastAsia" w:ascii="宋体" w:hAnsi="宋体" w:eastAsia="宋体" w:cs="宋体"/>
                <w:color w:val="auto"/>
                <w:szCs w:val="21"/>
              </w:rPr>
            </w:pPr>
          </w:p>
        </w:tc>
        <w:tc>
          <w:tcPr>
            <w:tcW w:w="858" w:type="pct"/>
            <w:shd w:val="clear" w:color="auto" w:fill="FFFFFF"/>
            <w:vAlign w:val="center"/>
          </w:tcPr>
          <w:p>
            <w:pPr>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3</w:t>
            </w:r>
          </w:p>
        </w:tc>
        <w:tc>
          <w:tcPr>
            <w:tcW w:w="772" w:type="pct"/>
            <w:shd w:val="clear" w:color="auto" w:fill="FFFFFF"/>
            <w:vAlign w:val="center"/>
          </w:tcPr>
          <w:p>
            <w:pPr>
              <w:spacing w:line="240" w:lineRule="auto"/>
              <w:jc w:val="center"/>
              <w:rPr>
                <w:rFonts w:hint="eastAsia" w:ascii="宋体" w:hAnsi="宋体" w:eastAsia="宋体" w:cs="宋体"/>
                <w:color w:val="auto"/>
                <w:szCs w:val="21"/>
              </w:rPr>
            </w:pPr>
          </w:p>
        </w:tc>
        <w:tc>
          <w:tcPr>
            <w:tcW w:w="770" w:type="pct"/>
            <w:shd w:val="clear" w:color="auto" w:fill="FFFFFF"/>
            <w:vAlign w:val="center"/>
          </w:tcPr>
          <w:p>
            <w:pPr>
              <w:spacing w:line="240" w:lineRule="auto"/>
              <w:jc w:val="center"/>
              <w:rPr>
                <w:rFonts w:hint="eastAsia" w:ascii="宋体" w:hAnsi="宋体" w:eastAsia="宋体" w:cs="宋体"/>
                <w:color w:val="auto"/>
                <w:szCs w:val="21"/>
              </w:rPr>
            </w:pPr>
          </w:p>
        </w:tc>
        <w:tc>
          <w:tcPr>
            <w:tcW w:w="941" w:type="pct"/>
            <w:shd w:val="clear" w:color="auto" w:fill="FFFFFF"/>
            <w:vAlign w:val="center"/>
          </w:tcPr>
          <w:p>
            <w:pPr>
              <w:spacing w:line="240" w:lineRule="auto"/>
              <w:jc w:val="center"/>
              <w:rPr>
                <w:rFonts w:hint="eastAsia" w:ascii="宋体" w:hAnsi="宋体" w:eastAsia="宋体" w:cs="宋体"/>
                <w:color w:val="auto"/>
                <w:szCs w:val="21"/>
              </w:rPr>
            </w:pPr>
          </w:p>
        </w:tc>
        <w:tc>
          <w:tcPr>
            <w:tcW w:w="1198" w:type="pct"/>
            <w:shd w:val="clear" w:color="auto" w:fill="FFFFFF"/>
            <w:vAlign w:val="center"/>
          </w:tcPr>
          <w:p>
            <w:pPr>
              <w:spacing w:line="240" w:lineRule="auto"/>
              <w:jc w:val="center"/>
              <w:rPr>
                <w:rFonts w:hint="eastAsia" w:ascii="宋体" w:hAnsi="宋体" w:eastAsia="宋体" w:cs="宋体"/>
                <w:color w:val="auto"/>
                <w:szCs w:val="21"/>
              </w:rPr>
            </w:pPr>
          </w:p>
        </w:tc>
        <w:tc>
          <w:tcPr>
            <w:tcW w:w="858" w:type="pct"/>
            <w:shd w:val="clear" w:color="auto" w:fill="FFFFFF"/>
            <w:vAlign w:val="center"/>
          </w:tcPr>
          <w:p>
            <w:pPr>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w:t>
            </w:r>
          </w:p>
        </w:tc>
        <w:tc>
          <w:tcPr>
            <w:tcW w:w="772" w:type="pct"/>
            <w:shd w:val="clear" w:color="auto" w:fill="FFFFFF"/>
            <w:vAlign w:val="center"/>
          </w:tcPr>
          <w:p>
            <w:pPr>
              <w:spacing w:line="240" w:lineRule="auto"/>
              <w:jc w:val="center"/>
              <w:rPr>
                <w:rFonts w:hint="eastAsia" w:ascii="宋体" w:hAnsi="宋体" w:eastAsia="宋体" w:cs="宋体"/>
                <w:color w:val="auto"/>
                <w:szCs w:val="21"/>
              </w:rPr>
            </w:pPr>
          </w:p>
        </w:tc>
        <w:tc>
          <w:tcPr>
            <w:tcW w:w="770" w:type="pct"/>
            <w:shd w:val="clear" w:color="auto" w:fill="FFFFFF"/>
            <w:vAlign w:val="center"/>
          </w:tcPr>
          <w:p>
            <w:pPr>
              <w:spacing w:line="240" w:lineRule="auto"/>
              <w:jc w:val="center"/>
              <w:rPr>
                <w:rFonts w:hint="eastAsia" w:ascii="宋体" w:hAnsi="宋体" w:eastAsia="宋体" w:cs="宋体"/>
                <w:color w:val="auto"/>
                <w:szCs w:val="21"/>
              </w:rPr>
            </w:pPr>
          </w:p>
        </w:tc>
        <w:tc>
          <w:tcPr>
            <w:tcW w:w="941" w:type="pct"/>
            <w:shd w:val="clear" w:color="auto" w:fill="FFFFFF"/>
            <w:vAlign w:val="center"/>
          </w:tcPr>
          <w:p>
            <w:pPr>
              <w:spacing w:line="240" w:lineRule="auto"/>
              <w:jc w:val="center"/>
              <w:rPr>
                <w:rFonts w:hint="eastAsia" w:ascii="宋体" w:hAnsi="宋体" w:eastAsia="宋体" w:cs="宋体"/>
                <w:color w:val="auto"/>
                <w:szCs w:val="21"/>
              </w:rPr>
            </w:pPr>
          </w:p>
        </w:tc>
        <w:tc>
          <w:tcPr>
            <w:tcW w:w="1198" w:type="pct"/>
            <w:shd w:val="clear" w:color="auto" w:fill="FFFFFF"/>
            <w:vAlign w:val="center"/>
          </w:tcPr>
          <w:p>
            <w:pPr>
              <w:spacing w:line="240" w:lineRule="auto"/>
              <w:jc w:val="center"/>
              <w:rPr>
                <w:rFonts w:hint="eastAsia" w:ascii="宋体" w:hAnsi="宋体" w:eastAsia="宋体" w:cs="宋体"/>
                <w:color w:val="auto"/>
                <w:szCs w:val="21"/>
              </w:rPr>
            </w:pPr>
          </w:p>
        </w:tc>
        <w:tc>
          <w:tcPr>
            <w:tcW w:w="858" w:type="pct"/>
            <w:shd w:val="clear" w:color="auto" w:fill="FFFFFF"/>
            <w:vAlign w:val="center"/>
          </w:tcPr>
          <w:p>
            <w:pPr>
              <w:spacing w:line="240" w:lineRule="auto"/>
              <w:jc w:val="center"/>
              <w:rPr>
                <w:rFonts w:hint="eastAsia" w:ascii="宋体" w:hAnsi="宋体" w:eastAsia="宋体" w:cs="宋体"/>
                <w:color w:val="auto"/>
                <w:szCs w:val="21"/>
              </w:rPr>
            </w:pPr>
          </w:p>
        </w:tc>
      </w:tr>
    </w:tbl>
    <w:p>
      <w:pPr>
        <w:rPr>
          <w:rFonts w:hint="eastAsia" w:ascii="宋体" w:hAnsi="宋体" w:eastAsia="宋体" w:cs="宋体"/>
          <w:color w:val="auto"/>
        </w:rPr>
      </w:pPr>
      <w:r>
        <w:rPr>
          <w:rFonts w:hint="eastAsia" w:ascii="宋体" w:hAnsi="宋体" w:eastAsia="宋体" w:cs="宋体"/>
          <w:color w:val="auto"/>
        </w:rPr>
        <w:t>说明：根据评审标准要求提供相关证明材料。</w:t>
      </w:r>
    </w:p>
    <w:bookmarkEnd w:id="165"/>
    <w:p>
      <w:pPr>
        <w:rPr>
          <w:rFonts w:hint="eastAsia" w:ascii="宋体" w:hAnsi="宋体" w:eastAsia="宋体" w:cs="宋体"/>
          <w:color w:val="auto"/>
        </w:rPr>
      </w:pPr>
    </w:p>
    <w:bookmarkEnd w:id="146"/>
    <w:p>
      <w:pPr>
        <w:pStyle w:val="4"/>
        <w:keepNext w:val="0"/>
        <w:keepLines w:val="0"/>
        <w:numPr>
          <w:ilvl w:val="0"/>
          <w:numId w:val="22"/>
        </w:numPr>
        <w:spacing w:before="120" w:after="120" w:line="240" w:lineRule="auto"/>
        <w:rPr>
          <w:rFonts w:hint="eastAsia" w:ascii="宋体" w:hAnsi="宋体" w:eastAsia="宋体" w:cs="宋体"/>
          <w:color w:val="auto"/>
          <w:szCs w:val="24"/>
        </w:rPr>
      </w:pPr>
      <w:bookmarkStart w:id="166" w:name="_Toc104040720"/>
      <w:bookmarkStart w:id="167" w:name="_Toc103033251"/>
      <w:bookmarkStart w:id="168" w:name="_Toc462677246"/>
      <w:bookmarkStart w:id="169" w:name="_Toc202816998"/>
      <w:bookmarkStart w:id="170" w:name="_Toc425161124"/>
      <w:bookmarkStart w:id="171" w:name="_Toc202252036"/>
      <w:bookmarkStart w:id="172" w:name="_Toc202819880"/>
      <w:bookmarkStart w:id="173" w:name="_Toc202251077"/>
      <w:bookmarkStart w:id="174" w:name="_Toc202251702"/>
      <w:bookmarkStart w:id="175" w:name="_Toc202820353"/>
      <w:bookmarkStart w:id="176" w:name="_Toc202254107"/>
      <w:bookmarkStart w:id="177" w:name="_Toc259090991"/>
      <w:r>
        <w:rPr>
          <w:rFonts w:hint="eastAsia" w:ascii="宋体" w:hAnsi="宋体" w:eastAsia="宋体" w:cs="宋体"/>
          <w:color w:val="auto"/>
          <w:szCs w:val="24"/>
        </w:rPr>
        <w:t>类似项目业绩</w:t>
      </w:r>
      <w:bookmarkEnd w:id="166"/>
      <w:bookmarkEnd w:id="167"/>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427"/>
        <w:gridCol w:w="1423"/>
        <w:gridCol w:w="1739"/>
        <w:gridCol w:w="2214"/>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序号</w:t>
            </w:r>
          </w:p>
        </w:tc>
        <w:tc>
          <w:tcPr>
            <w:tcW w:w="772"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客户名称</w:t>
            </w:r>
          </w:p>
        </w:tc>
        <w:tc>
          <w:tcPr>
            <w:tcW w:w="770"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合同名称</w:t>
            </w:r>
          </w:p>
        </w:tc>
        <w:tc>
          <w:tcPr>
            <w:tcW w:w="941"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合同内容</w:t>
            </w:r>
          </w:p>
        </w:tc>
        <w:tc>
          <w:tcPr>
            <w:tcW w:w="1198"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合同签订时间</w:t>
            </w:r>
          </w:p>
        </w:tc>
        <w:tc>
          <w:tcPr>
            <w:tcW w:w="858"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772" w:type="pct"/>
            <w:shd w:val="clear" w:color="auto" w:fill="FFFFFF"/>
            <w:vAlign w:val="center"/>
          </w:tcPr>
          <w:p>
            <w:pPr>
              <w:spacing w:line="240" w:lineRule="auto"/>
              <w:jc w:val="center"/>
              <w:rPr>
                <w:rFonts w:hint="eastAsia" w:ascii="宋体" w:hAnsi="宋体" w:eastAsia="宋体" w:cs="宋体"/>
                <w:color w:val="auto"/>
                <w:szCs w:val="21"/>
              </w:rPr>
            </w:pPr>
          </w:p>
        </w:tc>
        <w:tc>
          <w:tcPr>
            <w:tcW w:w="770" w:type="pct"/>
            <w:shd w:val="clear" w:color="auto" w:fill="FFFFFF"/>
            <w:vAlign w:val="center"/>
          </w:tcPr>
          <w:p>
            <w:pPr>
              <w:spacing w:line="240" w:lineRule="auto"/>
              <w:jc w:val="center"/>
              <w:rPr>
                <w:rFonts w:hint="eastAsia" w:ascii="宋体" w:hAnsi="宋体" w:eastAsia="宋体" w:cs="宋体"/>
                <w:color w:val="auto"/>
                <w:szCs w:val="21"/>
              </w:rPr>
            </w:pPr>
          </w:p>
        </w:tc>
        <w:tc>
          <w:tcPr>
            <w:tcW w:w="941" w:type="pct"/>
            <w:shd w:val="clear" w:color="auto" w:fill="FFFFFF"/>
            <w:vAlign w:val="center"/>
          </w:tcPr>
          <w:p>
            <w:pPr>
              <w:spacing w:line="240" w:lineRule="auto"/>
              <w:jc w:val="center"/>
              <w:rPr>
                <w:rFonts w:hint="eastAsia" w:ascii="宋体" w:hAnsi="宋体" w:eastAsia="宋体" w:cs="宋体"/>
                <w:color w:val="auto"/>
                <w:szCs w:val="21"/>
              </w:rPr>
            </w:pPr>
          </w:p>
        </w:tc>
        <w:tc>
          <w:tcPr>
            <w:tcW w:w="1198" w:type="pct"/>
            <w:shd w:val="clear" w:color="auto" w:fill="FFFFFF"/>
            <w:vAlign w:val="center"/>
          </w:tcPr>
          <w:p>
            <w:pPr>
              <w:spacing w:line="240" w:lineRule="auto"/>
              <w:jc w:val="center"/>
              <w:rPr>
                <w:rFonts w:hint="eastAsia" w:ascii="宋体" w:hAnsi="宋体" w:eastAsia="宋体" w:cs="宋体"/>
                <w:color w:val="auto"/>
                <w:szCs w:val="21"/>
              </w:rPr>
            </w:pPr>
          </w:p>
        </w:tc>
        <w:tc>
          <w:tcPr>
            <w:tcW w:w="858" w:type="pct"/>
            <w:shd w:val="clear" w:color="auto" w:fill="FFFFFF"/>
            <w:vAlign w:val="center"/>
          </w:tcPr>
          <w:p>
            <w:pPr>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772" w:type="pct"/>
            <w:shd w:val="clear" w:color="auto" w:fill="FFFFFF"/>
            <w:vAlign w:val="center"/>
          </w:tcPr>
          <w:p>
            <w:pPr>
              <w:spacing w:line="240" w:lineRule="auto"/>
              <w:jc w:val="center"/>
              <w:rPr>
                <w:rFonts w:hint="eastAsia" w:ascii="宋体" w:hAnsi="宋体" w:eastAsia="宋体" w:cs="宋体"/>
                <w:color w:val="auto"/>
                <w:szCs w:val="21"/>
              </w:rPr>
            </w:pPr>
          </w:p>
        </w:tc>
        <w:tc>
          <w:tcPr>
            <w:tcW w:w="770" w:type="pct"/>
            <w:shd w:val="clear" w:color="auto" w:fill="FFFFFF"/>
            <w:vAlign w:val="center"/>
          </w:tcPr>
          <w:p>
            <w:pPr>
              <w:spacing w:line="240" w:lineRule="auto"/>
              <w:jc w:val="center"/>
              <w:rPr>
                <w:rFonts w:hint="eastAsia" w:ascii="宋体" w:hAnsi="宋体" w:eastAsia="宋体" w:cs="宋体"/>
                <w:color w:val="auto"/>
                <w:szCs w:val="21"/>
              </w:rPr>
            </w:pPr>
          </w:p>
        </w:tc>
        <w:tc>
          <w:tcPr>
            <w:tcW w:w="941" w:type="pct"/>
            <w:shd w:val="clear" w:color="auto" w:fill="FFFFFF"/>
            <w:vAlign w:val="center"/>
          </w:tcPr>
          <w:p>
            <w:pPr>
              <w:spacing w:line="240" w:lineRule="auto"/>
              <w:jc w:val="center"/>
              <w:rPr>
                <w:rFonts w:hint="eastAsia" w:ascii="宋体" w:hAnsi="宋体" w:eastAsia="宋体" w:cs="宋体"/>
                <w:color w:val="auto"/>
                <w:szCs w:val="21"/>
              </w:rPr>
            </w:pPr>
          </w:p>
        </w:tc>
        <w:tc>
          <w:tcPr>
            <w:tcW w:w="1198" w:type="pct"/>
            <w:shd w:val="clear" w:color="auto" w:fill="FFFFFF"/>
            <w:vAlign w:val="center"/>
          </w:tcPr>
          <w:p>
            <w:pPr>
              <w:spacing w:line="240" w:lineRule="auto"/>
              <w:jc w:val="center"/>
              <w:rPr>
                <w:rFonts w:hint="eastAsia" w:ascii="宋体" w:hAnsi="宋体" w:eastAsia="宋体" w:cs="宋体"/>
                <w:color w:val="auto"/>
                <w:szCs w:val="21"/>
              </w:rPr>
            </w:pPr>
          </w:p>
        </w:tc>
        <w:tc>
          <w:tcPr>
            <w:tcW w:w="858" w:type="pct"/>
            <w:shd w:val="clear" w:color="auto" w:fill="FFFFFF"/>
            <w:vAlign w:val="center"/>
          </w:tcPr>
          <w:p>
            <w:pPr>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3</w:t>
            </w:r>
          </w:p>
        </w:tc>
        <w:tc>
          <w:tcPr>
            <w:tcW w:w="772" w:type="pct"/>
            <w:shd w:val="clear" w:color="auto" w:fill="FFFFFF"/>
            <w:vAlign w:val="center"/>
          </w:tcPr>
          <w:p>
            <w:pPr>
              <w:spacing w:line="240" w:lineRule="auto"/>
              <w:jc w:val="center"/>
              <w:rPr>
                <w:rFonts w:hint="eastAsia" w:ascii="宋体" w:hAnsi="宋体" w:eastAsia="宋体" w:cs="宋体"/>
                <w:color w:val="auto"/>
                <w:szCs w:val="21"/>
              </w:rPr>
            </w:pPr>
          </w:p>
        </w:tc>
        <w:tc>
          <w:tcPr>
            <w:tcW w:w="770" w:type="pct"/>
            <w:shd w:val="clear" w:color="auto" w:fill="FFFFFF"/>
            <w:vAlign w:val="center"/>
          </w:tcPr>
          <w:p>
            <w:pPr>
              <w:spacing w:line="240" w:lineRule="auto"/>
              <w:jc w:val="center"/>
              <w:rPr>
                <w:rFonts w:hint="eastAsia" w:ascii="宋体" w:hAnsi="宋体" w:eastAsia="宋体" w:cs="宋体"/>
                <w:color w:val="auto"/>
                <w:szCs w:val="21"/>
              </w:rPr>
            </w:pPr>
          </w:p>
        </w:tc>
        <w:tc>
          <w:tcPr>
            <w:tcW w:w="941" w:type="pct"/>
            <w:shd w:val="clear" w:color="auto" w:fill="FFFFFF"/>
            <w:vAlign w:val="center"/>
          </w:tcPr>
          <w:p>
            <w:pPr>
              <w:spacing w:line="240" w:lineRule="auto"/>
              <w:jc w:val="center"/>
              <w:rPr>
                <w:rFonts w:hint="eastAsia" w:ascii="宋体" w:hAnsi="宋体" w:eastAsia="宋体" w:cs="宋体"/>
                <w:color w:val="auto"/>
                <w:szCs w:val="21"/>
              </w:rPr>
            </w:pPr>
          </w:p>
        </w:tc>
        <w:tc>
          <w:tcPr>
            <w:tcW w:w="1198" w:type="pct"/>
            <w:shd w:val="clear" w:color="auto" w:fill="FFFFFF"/>
            <w:vAlign w:val="center"/>
          </w:tcPr>
          <w:p>
            <w:pPr>
              <w:spacing w:line="240" w:lineRule="auto"/>
              <w:jc w:val="center"/>
              <w:rPr>
                <w:rFonts w:hint="eastAsia" w:ascii="宋体" w:hAnsi="宋体" w:eastAsia="宋体" w:cs="宋体"/>
                <w:color w:val="auto"/>
                <w:szCs w:val="21"/>
              </w:rPr>
            </w:pPr>
          </w:p>
        </w:tc>
        <w:tc>
          <w:tcPr>
            <w:tcW w:w="858" w:type="pct"/>
            <w:shd w:val="clear" w:color="auto" w:fill="FFFFFF"/>
            <w:vAlign w:val="center"/>
          </w:tcPr>
          <w:p>
            <w:pPr>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w:t>
            </w:r>
          </w:p>
        </w:tc>
        <w:tc>
          <w:tcPr>
            <w:tcW w:w="772" w:type="pct"/>
            <w:shd w:val="clear" w:color="auto" w:fill="FFFFFF"/>
            <w:vAlign w:val="center"/>
          </w:tcPr>
          <w:p>
            <w:pPr>
              <w:spacing w:line="240" w:lineRule="auto"/>
              <w:jc w:val="center"/>
              <w:rPr>
                <w:rFonts w:hint="eastAsia" w:ascii="宋体" w:hAnsi="宋体" w:eastAsia="宋体" w:cs="宋体"/>
                <w:color w:val="auto"/>
                <w:szCs w:val="21"/>
              </w:rPr>
            </w:pPr>
          </w:p>
        </w:tc>
        <w:tc>
          <w:tcPr>
            <w:tcW w:w="770" w:type="pct"/>
            <w:shd w:val="clear" w:color="auto" w:fill="FFFFFF"/>
            <w:vAlign w:val="center"/>
          </w:tcPr>
          <w:p>
            <w:pPr>
              <w:spacing w:line="240" w:lineRule="auto"/>
              <w:jc w:val="center"/>
              <w:rPr>
                <w:rFonts w:hint="eastAsia" w:ascii="宋体" w:hAnsi="宋体" w:eastAsia="宋体" w:cs="宋体"/>
                <w:color w:val="auto"/>
                <w:szCs w:val="21"/>
              </w:rPr>
            </w:pPr>
          </w:p>
        </w:tc>
        <w:tc>
          <w:tcPr>
            <w:tcW w:w="941" w:type="pct"/>
            <w:shd w:val="clear" w:color="auto" w:fill="FFFFFF"/>
            <w:vAlign w:val="center"/>
          </w:tcPr>
          <w:p>
            <w:pPr>
              <w:spacing w:line="240" w:lineRule="auto"/>
              <w:jc w:val="center"/>
              <w:rPr>
                <w:rFonts w:hint="eastAsia" w:ascii="宋体" w:hAnsi="宋体" w:eastAsia="宋体" w:cs="宋体"/>
                <w:color w:val="auto"/>
                <w:szCs w:val="21"/>
              </w:rPr>
            </w:pPr>
          </w:p>
        </w:tc>
        <w:tc>
          <w:tcPr>
            <w:tcW w:w="1198" w:type="pct"/>
            <w:shd w:val="clear" w:color="auto" w:fill="FFFFFF"/>
            <w:vAlign w:val="center"/>
          </w:tcPr>
          <w:p>
            <w:pPr>
              <w:spacing w:line="240" w:lineRule="auto"/>
              <w:jc w:val="center"/>
              <w:rPr>
                <w:rFonts w:hint="eastAsia" w:ascii="宋体" w:hAnsi="宋体" w:eastAsia="宋体" w:cs="宋体"/>
                <w:color w:val="auto"/>
                <w:szCs w:val="21"/>
              </w:rPr>
            </w:pPr>
          </w:p>
        </w:tc>
        <w:tc>
          <w:tcPr>
            <w:tcW w:w="858" w:type="pct"/>
            <w:shd w:val="clear" w:color="auto" w:fill="FFFFFF"/>
            <w:vAlign w:val="center"/>
          </w:tcPr>
          <w:p>
            <w:pPr>
              <w:spacing w:line="240" w:lineRule="auto"/>
              <w:jc w:val="center"/>
              <w:rPr>
                <w:rFonts w:hint="eastAsia" w:ascii="宋体" w:hAnsi="宋体" w:eastAsia="宋体" w:cs="宋体"/>
                <w:color w:val="auto"/>
                <w:szCs w:val="21"/>
              </w:rPr>
            </w:pPr>
          </w:p>
        </w:tc>
      </w:tr>
    </w:tbl>
    <w:p>
      <w:pPr>
        <w:rPr>
          <w:rFonts w:hint="eastAsia" w:ascii="宋体" w:hAnsi="宋体" w:eastAsia="宋体" w:cs="宋体"/>
          <w:color w:val="auto"/>
        </w:rPr>
      </w:pPr>
      <w:r>
        <w:rPr>
          <w:rFonts w:hint="eastAsia" w:ascii="宋体" w:hAnsi="宋体" w:eastAsia="宋体" w:cs="宋体"/>
          <w:color w:val="auto"/>
        </w:rPr>
        <w:t>说明：根据评审标准要求提供相关证明材料。</w:t>
      </w:r>
    </w:p>
    <w:p>
      <w:pPr>
        <w:jc w:val="left"/>
        <w:rPr>
          <w:rFonts w:hint="eastAsia" w:ascii="宋体" w:hAnsi="宋体" w:eastAsia="宋体" w:cs="宋体"/>
          <w:color w:val="auto"/>
          <w:sz w:val="24"/>
        </w:rPr>
      </w:pPr>
    </w:p>
    <w:p>
      <w:pPr>
        <w:pStyle w:val="2"/>
        <w:rPr>
          <w:rFonts w:hint="eastAsia" w:ascii="宋体" w:hAnsi="宋体" w:eastAsia="宋体" w:cs="宋体"/>
          <w:color w:val="auto"/>
        </w:rPr>
      </w:pPr>
    </w:p>
    <w:bookmarkEnd w:id="81"/>
    <w:bookmarkEnd w:id="82"/>
    <w:bookmarkEnd w:id="95"/>
    <w:bookmarkEnd w:id="96"/>
    <w:bookmarkEnd w:id="97"/>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8"/>
    <w:bookmarkEnd w:id="169"/>
    <w:bookmarkEnd w:id="170"/>
    <w:bookmarkEnd w:id="171"/>
    <w:bookmarkEnd w:id="172"/>
    <w:bookmarkEnd w:id="173"/>
    <w:bookmarkEnd w:id="174"/>
    <w:bookmarkEnd w:id="175"/>
    <w:bookmarkEnd w:id="176"/>
    <w:bookmarkEnd w:id="177"/>
    <w:p>
      <w:pPr>
        <w:pStyle w:val="4"/>
        <w:keepNext w:val="0"/>
        <w:keepLines w:val="0"/>
        <w:numPr>
          <w:ilvl w:val="0"/>
          <w:numId w:val="22"/>
        </w:numPr>
        <w:spacing w:before="120" w:after="120" w:line="240" w:lineRule="auto"/>
        <w:rPr>
          <w:rFonts w:hint="eastAsia" w:ascii="宋体" w:hAnsi="宋体" w:eastAsia="宋体" w:cs="宋体"/>
          <w:color w:val="auto"/>
          <w:szCs w:val="24"/>
        </w:rPr>
      </w:pPr>
      <w:bookmarkStart w:id="178" w:name="_Toc104040721"/>
      <w:bookmarkStart w:id="179" w:name="_Toc103033254"/>
      <w:bookmarkStart w:id="180" w:name="_Toc67046919"/>
      <w:bookmarkStart w:id="181" w:name="_Toc36625609"/>
      <w:bookmarkStart w:id="182" w:name="_Toc70528472"/>
      <w:bookmarkStart w:id="183" w:name="_Toc68789544"/>
      <w:bookmarkStart w:id="184" w:name="_Toc76397766"/>
      <w:r>
        <w:rPr>
          <w:rFonts w:hint="eastAsia" w:ascii="宋体" w:hAnsi="宋体" w:eastAsia="宋体" w:cs="宋体"/>
          <w:color w:val="auto"/>
          <w:szCs w:val="24"/>
        </w:rPr>
        <w:t>其它重要事项说明及承诺</w:t>
      </w:r>
      <w:bookmarkEnd w:id="178"/>
      <w:bookmarkEnd w:id="179"/>
    </w:p>
    <w:p>
      <w:pPr>
        <w:rPr>
          <w:rFonts w:hint="eastAsia" w:ascii="宋体" w:hAnsi="宋体" w:eastAsia="宋体" w:cs="宋体"/>
          <w:color w:val="auto"/>
        </w:rPr>
      </w:pPr>
      <w:r>
        <w:rPr>
          <w:rFonts w:hint="eastAsia" w:ascii="宋体" w:hAnsi="宋体" w:eastAsia="宋体" w:cs="宋体"/>
          <w:i/>
          <w:iCs/>
          <w:color w:val="auto"/>
          <w:szCs w:val="21"/>
        </w:rPr>
        <w:t>(如有，请扼要叙述，格式自拟）</w:t>
      </w:r>
    </w:p>
    <w:p>
      <w:pPr>
        <w:jc w:val="left"/>
        <w:rPr>
          <w:rFonts w:hint="eastAsia" w:ascii="宋体" w:hAnsi="宋体" w:eastAsia="宋体" w:cs="宋体"/>
          <w:b/>
          <w:bCs/>
          <w:color w:val="auto"/>
          <w:sz w:val="24"/>
        </w:rPr>
      </w:pPr>
      <w:r>
        <w:rPr>
          <w:rFonts w:hint="eastAsia" w:ascii="宋体" w:hAnsi="宋体" w:eastAsia="宋体" w:cs="宋体"/>
          <w:color w:val="auto"/>
          <w:sz w:val="24"/>
        </w:rPr>
        <w:br w:type="page"/>
      </w:r>
    </w:p>
    <w:p>
      <w:pPr>
        <w:pStyle w:val="4"/>
        <w:keepNext w:val="0"/>
        <w:keepLines w:val="0"/>
        <w:numPr>
          <w:ilvl w:val="0"/>
          <w:numId w:val="22"/>
        </w:numPr>
        <w:spacing w:before="120" w:after="120" w:line="240" w:lineRule="auto"/>
        <w:rPr>
          <w:rFonts w:hint="eastAsia" w:ascii="宋体" w:hAnsi="宋体" w:eastAsia="宋体" w:cs="宋体"/>
          <w:color w:val="auto"/>
          <w:szCs w:val="24"/>
        </w:rPr>
      </w:pPr>
      <w:bookmarkStart w:id="185" w:name="_Toc104040722"/>
      <w:bookmarkStart w:id="186" w:name="_Toc103033255"/>
      <w:r>
        <w:rPr>
          <w:rFonts w:hint="eastAsia" w:ascii="宋体" w:hAnsi="宋体" w:eastAsia="宋体" w:cs="宋体"/>
          <w:color w:val="auto"/>
          <w:szCs w:val="24"/>
        </w:rPr>
        <w:t>采购代理服务费</w:t>
      </w:r>
      <w:bookmarkEnd w:id="180"/>
      <w:bookmarkEnd w:id="181"/>
      <w:bookmarkEnd w:id="182"/>
      <w:bookmarkEnd w:id="183"/>
      <w:bookmarkEnd w:id="184"/>
      <w:bookmarkEnd w:id="185"/>
      <w:bookmarkEnd w:id="186"/>
      <w:r>
        <w:rPr>
          <w:rFonts w:hint="eastAsia" w:ascii="宋体" w:hAnsi="宋体" w:eastAsia="宋体" w:cs="宋体"/>
          <w:color w:val="auto"/>
          <w:szCs w:val="24"/>
        </w:rPr>
        <w:t>支付承诺书</w:t>
      </w:r>
    </w:p>
    <w:p>
      <w:pPr>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采购代理服务费支付承诺书</w:t>
      </w:r>
    </w:p>
    <w:p>
      <w:pPr>
        <w:rPr>
          <w:rFonts w:hint="eastAsia" w:ascii="宋体" w:hAnsi="宋体" w:eastAsia="宋体" w:cs="宋体"/>
          <w:color w:val="auto"/>
          <w:sz w:val="24"/>
        </w:rPr>
      </w:pPr>
      <w:r>
        <w:rPr>
          <w:rFonts w:hint="eastAsia" w:ascii="宋体" w:hAnsi="宋体" w:eastAsia="宋体" w:cs="宋体"/>
          <w:color w:val="auto"/>
          <w:sz w:val="24"/>
        </w:rPr>
        <w:t>致：广东达禾工程管理有限公司</w:t>
      </w:r>
    </w:p>
    <w:p>
      <w:pPr>
        <w:pStyle w:val="45"/>
        <w:spacing w:after="0" w:line="360" w:lineRule="auto"/>
        <w:ind w:left="0" w:leftChars="0" w:firstLine="480"/>
        <w:rPr>
          <w:rFonts w:hint="eastAsia" w:ascii="宋体" w:hAnsi="宋体" w:eastAsia="宋体" w:cs="宋体"/>
          <w:color w:val="auto"/>
          <w:sz w:val="24"/>
        </w:rPr>
      </w:pPr>
      <w:r>
        <w:rPr>
          <w:rFonts w:hint="eastAsia" w:ascii="宋体" w:hAnsi="宋体" w:eastAsia="宋体" w:cs="宋体"/>
          <w:color w:val="auto"/>
          <w:sz w:val="24"/>
        </w:rPr>
        <w:t>我方作为投标（响应）供应商参加贵公司（广东达禾工程管理有限公司）组织的</w:t>
      </w:r>
      <w:r>
        <w:rPr>
          <w:rFonts w:hint="eastAsia" w:ascii="宋体" w:hAnsi="宋体" w:eastAsia="宋体" w:cs="宋体"/>
          <w:color w:val="auto"/>
          <w:sz w:val="24"/>
          <w:u w:val="single"/>
        </w:rPr>
        <w:t xml:space="preserve">       （项目名称）</w:t>
      </w:r>
      <w:r>
        <w:rPr>
          <w:rFonts w:hint="eastAsia" w:ascii="宋体" w:hAnsi="宋体" w:eastAsia="宋体" w:cs="宋体"/>
          <w:color w:val="auto"/>
          <w:sz w:val="24"/>
        </w:rPr>
        <w:t>（项目编号：</w:t>
      </w:r>
      <w:r>
        <w:rPr>
          <w:rFonts w:hint="eastAsia" w:ascii="宋体" w:hAnsi="宋体" w:eastAsia="宋体" w:cs="宋体"/>
          <w:color w:val="auto"/>
          <w:sz w:val="24"/>
          <w:u w:val="single"/>
        </w:rPr>
        <w:t xml:space="preserve">      </w:t>
      </w:r>
      <w:r>
        <w:rPr>
          <w:rFonts w:hint="eastAsia" w:ascii="宋体" w:hAnsi="宋体" w:eastAsia="宋体" w:cs="宋体"/>
          <w:color w:val="auto"/>
          <w:sz w:val="24"/>
        </w:rPr>
        <w:t>）采购活动，若在本项目中获得</w:t>
      </w:r>
      <w:r>
        <w:rPr>
          <w:rFonts w:hint="eastAsia" w:ascii="宋体" w:hAnsi="宋体" w:eastAsia="宋体" w:cs="宋体"/>
          <w:color w:val="auto"/>
          <w:sz w:val="24"/>
          <w:lang w:eastAsia="zh-CN"/>
        </w:rPr>
        <w:t>成交</w:t>
      </w:r>
      <w:r>
        <w:rPr>
          <w:rFonts w:hint="eastAsia" w:ascii="宋体" w:hAnsi="宋体" w:eastAsia="宋体" w:cs="宋体"/>
          <w:color w:val="auto"/>
          <w:sz w:val="24"/>
        </w:rPr>
        <w:t>（成交）资格，将同意支付采购代理服务费。</w:t>
      </w:r>
    </w:p>
    <w:p>
      <w:pPr>
        <w:pStyle w:val="45"/>
        <w:spacing w:after="0" w:line="360" w:lineRule="auto"/>
        <w:ind w:left="0" w:leftChars="0" w:firstLine="480"/>
        <w:rPr>
          <w:rFonts w:hint="eastAsia" w:ascii="宋体" w:hAnsi="宋体" w:eastAsia="宋体" w:cs="宋体"/>
          <w:color w:val="auto"/>
          <w:sz w:val="24"/>
        </w:rPr>
      </w:pPr>
      <w:r>
        <w:rPr>
          <w:rFonts w:hint="eastAsia" w:ascii="宋体" w:hAnsi="宋体" w:eastAsia="宋体" w:cs="宋体"/>
          <w:color w:val="auto"/>
          <w:sz w:val="24"/>
        </w:rPr>
        <w:t>我方保证在贵公司发出《领取</w:t>
      </w:r>
      <w:r>
        <w:rPr>
          <w:rFonts w:hint="eastAsia" w:ascii="宋体" w:hAnsi="宋体" w:eastAsia="宋体" w:cs="宋体"/>
          <w:color w:val="auto"/>
          <w:sz w:val="24"/>
          <w:lang w:eastAsia="zh-CN"/>
        </w:rPr>
        <w:t>成交</w:t>
      </w:r>
      <w:r>
        <w:rPr>
          <w:rFonts w:hint="eastAsia" w:ascii="宋体" w:hAnsi="宋体" w:eastAsia="宋体" w:cs="宋体"/>
          <w:color w:val="auto"/>
          <w:sz w:val="24"/>
        </w:rPr>
        <w:t>（成交）通知书》后3个工作日内向贵公司缴纳本采购文件规定的采购代理服务费。</w:t>
      </w:r>
    </w:p>
    <w:p>
      <w:pPr>
        <w:pStyle w:val="45"/>
        <w:spacing w:after="0" w:line="360" w:lineRule="auto"/>
        <w:ind w:left="0" w:leftChars="0" w:firstLine="480"/>
        <w:rPr>
          <w:rFonts w:hint="eastAsia" w:ascii="宋体" w:hAnsi="宋体" w:eastAsia="宋体" w:cs="宋体"/>
          <w:color w:val="auto"/>
          <w:sz w:val="24"/>
        </w:rPr>
      </w:pPr>
      <w:r>
        <w:rPr>
          <w:rFonts w:hint="eastAsia" w:ascii="宋体" w:hAnsi="宋体" w:eastAsia="宋体" w:cs="宋体"/>
          <w:color w:val="auto"/>
          <w:sz w:val="24"/>
        </w:rPr>
        <w:t>若我方未按前述期限支付采购代理服务费，贵公司有权直接在应付我方任何一笔款项中直接扣除。因前述事项发生争议，我方同意将争议提交</w:t>
      </w:r>
      <w:r>
        <w:rPr>
          <w:rFonts w:hint="eastAsia" w:ascii="宋体" w:hAnsi="宋体" w:eastAsia="宋体" w:cs="宋体"/>
          <w:color w:val="auto"/>
          <w:sz w:val="24"/>
          <w:lang w:val="en-US" w:eastAsia="zh-CN"/>
        </w:rPr>
        <w:t>茂名</w:t>
      </w:r>
      <w:r>
        <w:rPr>
          <w:rFonts w:hint="eastAsia" w:ascii="宋体" w:hAnsi="宋体" w:eastAsia="宋体" w:cs="宋体"/>
          <w:color w:val="auto"/>
          <w:sz w:val="24"/>
        </w:rPr>
        <w:t>仲裁</w:t>
      </w:r>
      <w:r>
        <w:rPr>
          <w:rFonts w:hint="eastAsia" w:ascii="宋体" w:hAnsi="宋体" w:eastAsia="宋体" w:cs="宋体"/>
          <w:color w:val="auto"/>
          <w:sz w:val="24"/>
          <w:lang w:val="en-US" w:eastAsia="zh-CN"/>
        </w:rPr>
        <w:t>委员会</w:t>
      </w:r>
      <w:r>
        <w:rPr>
          <w:rFonts w:hint="eastAsia" w:ascii="宋体" w:hAnsi="宋体" w:eastAsia="宋体" w:cs="宋体"/>
          <w:color w:val="auto"/>
          <w:sz w:val="24"/>
        </w:rPr>
        <w:t>仲裁解决。</w:t>
      </w:r>
    </w:p>
    <w:p>
      <w:pPr>
        <w:pStyle w:val="45"/>
        <w:spacing w:after="0" w:line="360" w:lineRule="auto"/>
        <w:ind w:left="0" w:leftChars="0" w:firstLine="480"/>
        <w:rPr>
          <w:rFonts w:hint="eastAsia" w:ascii="宋体" w:hAnsi="宋体" w:eastAsia="宋体" w:cs="宋体"/>
          <w:color w:val="auto"/>
          <w:sz w:val="24"/>
        </w:rPr>
      </w:pPr>
      <w:r>
        <w:rPr>
          <w:rFonts w:hint="eastAsia" w:ascii="宋体" w:hAnsi="宋体" w:eastAsia="宋体" w:cs="宋体"/>
          <w:color w:val="auto"/>
          <w:sz w:val="24"/>
        </w:rPr>
        <w:t>特此承诺！</w:t>
      </w:r>
    </w:p>
    <w:p>
      <w:pPr>
        <w:jc w:val="left"/>
        <w:rPr>
          <w:rFonts w:hint="eastAsia" w:ascii="宋体" w:hAnsi="宋体" w:eastAsia="宋体" w:cs="宋体"/>
          <w:color w:val="auto"/>
          <w:sz w:val="24"/>
        </w:rPr>
      </w:pPr>
      <w:r>
        <w:rPr>
          <w:rFonts w:hint="eastAsia" w:ascii="宋体" w:hAnsi="宋体" w:eastAsia="宋体" w:cs="宋体"/>
          <w:color w:val="auto"/>
          <w:sz w:val="24"/>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kern w:val="0"/>
          <w:lang w:eastAsia="zh-CN"/>
        </w:rPr>
        <w:t>供应商</w:t>
      </w:r>
      <w:r>
        <w:rPr>
          <w:rFonts w:hint="eastAsia" w:ascii="宋体" w:hAnsi="宋体" w:eastAsia="宋体" w:cs="宋体"/>
          <w:color w:val="auto"/>
          <w:lang w:eastAsia="zh-CN"/>
        </w:rPr>
        <w:t>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pStyle w:val="356"/>
        <w:spacing w:line="480" w:lineRule="auto"/>
        <w:ind w:firstLine="4960" w:firstLineChars="2067"/>
        <w:jc w:val="right"/>
        <w:rPr>
          <w:rFonts w:hint="eastAsia"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xml:space="preserve">     </w:t>
      </w:r>
      <w:r>
        <w:rPr>
          <w:rFonts w:hint="eastAsia" w:ascii="宋体" w:hAnsi="宋体" w:eastAsia="宋体" w:cs="宋体"/>
          <w:color w:val="auto"/>
        </w:rPr>
        <w:t>年</w:t>
      </w:r>
      <w:r>
        <w:rPr>
          <w:rFonts w:hint="eastAsia" w:ascii="宋体" w:hAnsi="宋体" w:eastAsia="宋体" w:cs="宋体"/>
          <w:color w:val="auto"/>
          <w:u w:val="single"/>
        </w:rPr>
        <w:t xml:space="preserve">     </w:t>
      </w:r>
      <w:r>
        <w:rPr>
          <w:rFonts w:hint="eastAsia" w:ascii="宋体" w:hAnsi="宋体" w:eastAsia="宋体" w:cs="宋体"/>
          <w:color w:val="auto"/>
        </w:rPr>
        <w:t>月</w:t>
      </w:r>
      <w:r>
        <w:rPr>
          <w:rFonts w:hint="eastAsia" w:ascii="宋体" w:hAnsi="宋体" w:eastAsia="宋体" w:cs="宋体"/>
          <w:color w:val="auto"/>
          <w:u w:val="single"/>
        </w:rPr>
        <w:t xml:space="preserve">     </w:t>
      </w:r>
      <w:r>
        <w:rPr>
          <w:rFonts w:hint="eastAsia" w:ascii="宋体" w:hAnsi="宋体" w:eastAsia="宋体" w:cs="宋体"/>
          <w:color w:val="auto"/>
        </w:rPr>
        <w:t>日</w:t>
      </w:r>
    </w:p>
    <w:p>
      <w:pPr>
        <w:pStyle w:val="2"/>
        <w:rPr>
          <w:rFonts w:hint="eastAsia" w:ascii="宋体" w:hAnsi="宋体" w:eastAsia="宋体" w:cs="宋体"/>
          <w:color w:val="auto"/>
        </w:rPr>
      </w:pPr>
    </w:p>
    <w:p>
      <w:pPr>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附件：</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1773"/>
        <w:gridCol w:w="5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892" w:type="pct"/>
            <w:gridSpan w:val="2"/>
            <w:vAlign w:val="center"/>
          </w:tcPr>
          <w:p>
            <w:pPr>
              <w:pStyle w:val="2"/>
              <w:spacing w:line="240" w:lineRule="auto"/>
              <w:ind w:firstLine="422"/>
              <w:jc w:val="center"/>
              <w:rPr>
                <w:rFonts w:hint="eastAsia" w:ascii="宋体" w:hAnsi="宋体" w:eastAsia="宋体" w:cs="宋体"/>
                <w:b/>
                <w:bCs/>
                <w:color w:val="auto"/>
                <w:szCs w:val="21"/>
              </w:rPr>
            </w:pPr>
            <w:r>
              <w:rPr>
                <w:rFonts w:hint="eastAsia" w:ascii="宋体" w:hAnsi="宋体" w:eastAsia="宋体" w:cs="宋体"/>
                <w:b/>
                <w:bCs/>
                <w:color w:val="auto"/>
                <w:szCs w:val="21"/>
              </w:rPr>
              <w:t>项目</w:t>
            </w:r>
          </w:p>
        </w:tc>
        <w:tc>
          <w:tcPr>
            <w:tcW w:w="3108" w:type="pct"/>
            <w:vAlign w:val="center"/>
          </w:tcPr>
          <w:p>
            <w:pPr>
              <w:pStyle w:val="2"/>
              <w:spacing w:line="240" w:lineRule="auto"/>
              <w:ind w:firstLine="422"/>
              <w:jc w:val="center"/>
              <w:rPr>
                <w:rFonts w:hint="eastAsia" w:ascii="宋体" w:hAnsi="宋体" w:eastAsia="宋体" w:cs="宋体"/>
                <w:b/>
                <w:bCs/>
                <w:color w:val="auto"/>
                <w:szCs w:val="21"/>
              </w:rPr>
            </w:pPr>
            <w:r>
              <w:rPr>
                <w:rFonts w:hint="eastAsia" w:ascii="宋体" w:hAnsi="宋体" w:eastAsia="宋体" w:cs="宋体"/>
                <w:b/>
                <w:bCs/>
                <w:color w:val="auto"/>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33" w:type="pct"/>
            <w:vMerge w:val="restar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增值税专用发票开票信息</w:t>
            </w:r>
          </w:p>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（此信息适用于开具采购代理服务费发票，请准确填写，如有变更应及时联系代理机构）</w:t>
            </w:r>
          </w:p>
        </w:tc>
        <w:tc>
          <w:tcPr>
            <w:tcW w:w="959"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发票类型</w:t>
            </w:r>
          </w:p>
        </w:tc>
        <w:tc>
          <w:tcPr>
            <w:tcW w:w="3108"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□增值税普通发票  □增值税专用发票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933" w:type="pct"/>
            <w:vMerge w:val="continue"/>
            <w:vAlign w:val="center"/>
          </w:tcPr>
          <w:p>
            <w:pPr>
              <w:pStyle w:val="2"/>
              <w:spacing w:line="240" w:lineRule="auto"/>
              <w:jc w:val="center"/>
              <w:rPr>
                <w:rFonts w:hint="eastAsia" w:ascii="宋体" w:hAnsi="宋体" w:eastAsia="宋体" w:cs="宋体"/>
                <w:color w:val="auto"/>
                <w:szCs w:val="21"/>
              </w:rPr>
            </w:pPr>
          </w:p>
        </w:tc>
        <w:tc>
          <w:tcPr>
            <w:tcW w:w="959"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名称</w:t>
            </w:r>
          </w:p>
        </w:tc>
        <w:tc>
          <w:tcPr>
            <w:tcW w:w="3108" w:type="pct"/>
            <w:vAlign w:val="center"/>
          </w:tcPr>
          <w:p>
            <w:pPr>
              <w:pStyle w:val="2"/>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hint="eastAsia" w:ascii="宋体" w:hAnsi="宋体" w:eastAsia="宋体" w:cs="宋体"/>
                <w:color w:val="auto"/>
                <w:szCs w:val="21"/>
              </w:rPr>
            </w:pPr>
          </w:p>
        </w:tc>
        <w:tc>
          <w:tcPr>
            <w:tcW w:w="959"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纳税人识别号</w:t>
            </w:r>
          </w:p>
        </w:tc>
        <w:tc>
          <w:tcPr>
            <w:tcW w:w="3108" w:type="pct"/>
            <w:vAlign w:val="center"/>
          </w:tcPr>
          <w:p>
            <w:pPr>
              <w:pStyle w:val="2"/>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hint="eastAsia" w:ascii="宋体" w:hAnsi="宋体" w:eastAsia="宋体" w:cs="宋体"/>
                <w:color w:val="auto"/>
                <w:szCs w:val="21"/>
              </w:rPr>
            </w:pPr>
          </w:p>
        </w:tc>
        <w:tc>
          <w:tcPr>
            <w:tcW w:w="959"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单位地址</w:t>
            </w:r>
          </w:p>
        </w:tc>
        <w:tc>
          <w:tcPr>
            <w:tcW w:w="3108" w:type="pct"/>
            <w:vAlign w:val="center"/>
          </w:tcPr>
          <w:p>
            <w:pPr>
              <w:pStyle w:val="2"/>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hint="eastAsia" w:ascii="宋体" w:hAnsi="宋体" w:eastAsia="宋体" w:cs="宋体"/>
                <w:color w:val="auto"/>
                <w:szCs w:val="21"/>
              </w:rPr>
            </w:pPr>
          </w:p>
        </w:tc>
        <w:tc>
          <w:tcPr>
            <w:tcW w:w="959"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电话号码</w:t>
            </w:r>
          </w:p>
        </w:tc>
        <w:tc>
          <w:tcPr>
            <w:tcW w:w="3108" w:type="pct"/>
            <w:vAlign w:val="center"/>
          </w:tcPr>
          <w:p>
            <w:pPr>
              <w:pStyle w:val="2"/>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hint="eastAsia" w:ascii="宋体" w:hAnsi="宋体" w:eastAsia="宋体" w:cs="宋体"/>
                <w:color w:val="auto"/>
                <w:szCs w:val="21"/>
              </w:rPr>
            </w:pPr>
          </w:p>
        </w:tc>
        <w:tc>
          <w:tcPr>
            <w:tcW w:w="959"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开户银行</w:t>
            </w:r>
          </w:p>
        </w:tc>
        <w:tc>
          <w:tcPr>
            <w:tcW w:w="3108" w:type="pct"/>
            <w:vAlign w:val="center"/>
          </w:tcPr>
          <w:p>
            <w:pPr>
              <w:pStyle w:val="2"/>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hint="eastAsia" w:ascii="宋体" w:hAnsi="宋体" w:eastAsia="宋体" w:cs="宋体"/>
                <w:color w:val="auto"/>
                <w:szCs w:val="21"/>
              </w:rPr>
            </w:pPr>
          </w:p>
        </w:tc>
        <w:tc>
          <w:tcPr>
            <w:tcW w:w="959"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银行账号</w:t>
            </w:r>
          </w:p>
        </w:tc>
        <w:tc>
          <w:tcPr>
            <w:tcW w:w="3108" w:type="pct"/>
            <w:vAlign w:val="center"/>
          </w:tcPr>
          <w:p>
            <w:pPr>
              <w:pStyle w:val="2"/>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restar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供应商发票收件信息</w:t>
            </w:r>
          </w:p>
        </w:tc>
        <w:tc>
          <w:tcPr>
            <w:tcW w:w="959"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联系人</w:t>
            </w:r>
          </w:p>
        </w:tc>
        <w:tc>
          <w:tcPr>
            <w:tcW w:w="3108" w:type="pct"/>
            <w:vAlign w:val="center"/>
          </w:tcPr>
          <w:p>
            <w:pPr>
              <w:pStyle w:val="2"/>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hint="eastAsia" w:ascii="宋体" w:hAnsi="宋体" w:eastAsia="宋体" w:cs="宋体"/>
                <w:color w:val="auto"/>
                <w:szCs w:val="21"/>
              </w:rPr>
            </w:pPr>
          </w:p>
        </w:tc>
        <w:tc>
          <w:tcPr>
            <w:tcW w:w="959"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联系电话</w:t>
            </w:r>
          </w:p>
        </w:tc>
        <w:tc>
          <w:tcPr>
            <w:tcW w:w="3108" w:type="pct"/>
            <w:vAlign w:val="center"/>
          </w:tcPr>
          <w:p>
            <w:pPr>
              <w:pStyle w:val="2"/>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hint="eastAsia" w:ascii="宋体" w:hAnsi="宋体" w:eastAsia="宋体" w:cs="宋体"/>
                <w:color w:val="auto"/>
                <w:szCs w:val="21"/>
              </w:rPr>
            </w:pPr>
          </w:p>
        </w:tc>
        <w:tc>
          <w:tcPr>
            <w:tcW w:w="959"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收件地址</w:t>
            </w:r>
          </w:p>
        </w:tc>
        <w:tc>
          <w:tcPr>
            <w:tcW w:w="3108" w:type="pct"/>
            <w:vAlign w:val="center"/>
          </w:tcPr>
          <w:p>
            <w:pPr>
              <w:pStyle w:val="2"/>
              <w:spacing w:line="240" w:lineRule="auto"/>
              <w:jc w:val="center"/>
              <w:rPr>
                <w:rFonts w:hint="eastAsia" w:ascii="宋体" w:hAnsi="宋体" w:eastAsia="宋体" w:cs="宋体"/>
                <w:color w:val="auto"/>
                <w:szCs w:val="21"/>
              </w:rPr>
            </w:pPr>
          </w:p>
        </w:tc>
      </w:tr>
    </w:tbl>
    <w:p>
      <w:pPr>
        <w:rPr>
          <w:rFonts w:hint="eastAsia" w:ascii="宋体" w:hAnsi="宋体" w:eastAsia="宋体" w:cs="宋体"/>
          <w:color w:val="auto"/>
        </w:rPr>
      </w:pPr>
    </w:p>
    <w:p>
      <w:pPr>
        <w:rPr>
          <w:rFonts w:hint="eastAsia" w:ascii="宋体" w:hAnsi="宋体" w:eastAsia="宋体" w:cs="宋体"/>
          <w:b/>
          <w:bCs/>
          <w:color w:val="auto"/>
          <w:sz w:val="24"/>
          <w:szCs w:val="21"/>
        </w:rPr>
      </w:pPr>
      <w:r>
        <w:rPr>
          <w:rFonts w:hint="eastAsia" w:ascii="宋体" w:hAnsi="宋体" w:eastAsia="宋体" w:cs="宋体"/>
          <w:color w:val="auto"/>
          <w:szCs w:val="21"/>
        </w:rPr>
        <w:br w:type="page"/>
      </w:r>
    </w:p>
    <w:p>
      <w:pPr>
        <w:pStyle w:val="4"/>
        <w:keepNext w:val="0"/>
        <w:keepLines w:val="0"/>
        <w:numPr>
          <w:ilvl w:val="0"/>
          <w:numId w:val="22"/>
        </w:numPr>
        <w:spacing w:before="120" w:after="120" w:line="240" w:lineRule="auto"/>
        <w:rPr>
          <w:rFonts w:hint="eastAsia" w:ascii="宋体" w:hAnsi="宋体" w:eastAsia="宋体" w:cs="宋体"/>
          <w:color w:val="auto"/>
          <w:szCs w:val="24"/>
        </w:rPr>
      </w:pPr>
      <w:r>
        <w:rPr>
          <w:rFonts w:hint="eastAsia" w:ascii="宋体" w:hAnsi="宋体" w:eastAsia="宋体" w:cs="宋体"/>
          <w:color w:val="auto"/>
          <w:szCs w:val="24"/>
        </w:rPr>
        <w:t>项目实施方案、质量保证及售后服务承诺等内容和格式自拟</w:t>
      </w:r>
    </w:p>
    <w:p>
      <w:pPr>
        <w:pStyle w:val="45"/>
        <w:spacing w:line="360" w:lineRule="auto"/>
        <w:ind w:left="0" w:leftChars="0" w:firstLine="0" w:firstLineChars="0"/>
        <w:rPr>
          <w:rFonts w:hint="eastAsia" w:ascii="宋体" w:hAnsi="宋体" w:eastAsia="宋体" w:cs="宋体"/>
          <w:color w:val="auto"/>
          <w:szCs w:val="21"/>
        </w:rPr>
      </w:pPr>
      <w:r>
        <w:rPr>
          <w:rFonts w:hint="eastAsia" w:ascii="宋体" w:hAnsi="宋体" w:eastAsia="宋体" w:cs="宋体"/>
          <w:color w:val="auto"/>
          <w:szCs w:val="21"/>
        </w:rPr>
        <w:t>（以下格式文件由供应商根据需要选用，根据评审细则内容自行编制）</w:t>
      </w:r>
    </w:p>
    <w:p>
      <w:pPr>
        <w:pStyle w:val="4"/>
        <w:keepNext w:val="0"/>
        <w:keepLines w:val="0"/>
        <w:spacing w:line="415" w:lineRule="auto"/>
        <w:rPr>
          <w:rFonts w:hint="eastAsia" w:ascii="宋体" w:hAnsi="宋体" w:eastAsia="宋体" w:cs="宋体"/>
          <w:bCs w:val="0"/>
          <w:color w:val="auto"/>
          <w:sz w:val="28"/>
          <w:szCs w:val="28"/>
        </w:rPr>
      </w:pPr>
      <w:r>
        <w:rPr>
          <w:rFonts w:hint="eastAsia" w:ascii="宋体" w:hAnsi="宋体" w:eastAsia="宋体" w:cs="宋体"/>
          <w:color w:val="auto"/>
          <w:szCs w:val="21"/>
        </w:rPr>
        <w:br w:type="page"/>
      </w:r>
    </w:p>
    <w:p>
      <w:pPr>
        <w:pStyle w:val="4"/>
        <w:keepNext w:val="0"/>
        <w:keepLines w:val="0"/>
        <w:numPr>
          <w:ilvl w:val="0"/>
          <w:numId w:val="22"/>
        </w:numPr>
        <w:spacing w:before="120" w:after="120" w:line="240" w:lineRule="auto"/>
        <w:rPr>
          <w:rFonts w:hint="eastAsia" w:ascii="宋体" w:hAnsi="宋体" w:eastAsia="宋体" w:cs="宋体"/>
          <w:color w:val="auto"/>
          <w:szCs w:val="24"/>
        </w:rPr>
      </w:pPr>
      <w:bookmarkStart w:id="187" w:name="_Toc104040723"/>
      <w:bookmarkStart w:id="188" w:name="_Toc103033256"/>
      <w:r>
        <w:rPr>
          <w:rFonts w:hint="eastAsia" w:ascii="宋体" w:hAnsi="宋体" w:eastAsia="宋体" w:cs="宋体"/>
          <w:color w:val="auto"/>
          <w:szCs w:val="24"/>
        </w:rPr>
        <w:t>询问函、质疑函、投诉书格式</w:t>
      </w:r>
      <w:bookmarkEnd w:id="187"/>
      <w:bookmarkEnd w:id="188"/>
    </w:p>
    <w:p>
      <w:pPr>
        <w:jc w:val="left"/>
        <w:rPr>
          <w:rFonts w:hint="eastAsia" w:ascii="宋体" w:hAnsi="宋体" w:eastAsia="宋体" w:cs="宋体"/>
          <w:i/>
          <w:iCs/>
          <w:color w:val="auto"/>
          <w:szCs w:val="21"/>
        </w:rPr>
      </w:pPr>
      <w:bookmarkStart w:id="189" w:name="_Hlk112011260"/>
      <w:r>
        <w:rPr>
          <w:rFonts w:hint="eastAsia" w:ascii="宋体" w:hAnsi="宋体" w:eastAsia="宋体" w:cs="宋体"/>
          <w:i/>
          <w:iCs/>
          <w:color w:val="auto"/>
          <w:szCs w:val="21"/>
        </w:rPr>
        <w:t>（以下格式文件为供应商提交询问函、质疑函、投诉函时使用，不属于响应文件格式的组成部分，供应商根据需要选用）</w:t>
      </w:r>
    </w:p>
    <w:bookmarkEnd w:id="189"/>
    <w:p>
      <w:pPr>
        <w:jc w:val="center"/>
        <w:rPr>
          <w:rFonts w:hint="eastAsia" w:ascii="宋体" w:hAnsi="宋体" w:eastAsia="宋体" w:cs="宋体"/>
          <w:b/>
          <w:bCs/>
          <w:color w:val="auto"/>
          <w:sz w:val="28"/>
          <w:szCs w:val="28"/>
        </w:rPr>
      </w:pPr>
      <w:bookmarkStart w:id="190" w:name="_Hlk112011287"/>
      <w:r>
        <w:rPr>
          <w:rFonts w:hint="eastAsia" w:ascii="宋体" w:hAnsi="宋体" w:eastAsia="宋体" w:cs="宋体"/>
          <w:b/>
          <w:bCs/>
          <w:color w:val="auto"/>
          <w:sz w:val="28"/>
          <w:szCs w:val="28"/>
        </w:rPr>
        <w:t>询问函</w:t>
      </w:r>
    </w:p>
    <w:p>
      <w:pPr>
        <w:rPr>
          <w:rFonts w:hint="eastAsia" w:ascii="宋体" w:hAnsi="宋体" w:eastAsia="宋体" w:cs="宋体"/>
          <w:color w:val="auto"/>
          <w:szCs w:val="21"/>
        </w:rPr>
      </w:pPr>
      <w:r>
        <w:rPr>
          <w:rFonts w:hint="eastAsia" w:ascii="宋体" w:hAnsi="宋体" w:eastAsia="宋体" w:cs="宋体"/>
          <w:color w:val="auto"/>
          <w:szCs w:val="21"/>
        </w:rPr>
        <w:t>广东达禾工程管理有限公司：</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我单位准备参与</w:t>
      </w:r>
      <w:r>
        <w:rPr>
          <w:rFonts w:hint="eastAsia" w:ascii="宋体" w:hAnsi="宋体" w:eastAsia="宋体" w:cs="宋体"/>
          <w:color w:val="auto"/>
          <w:szCs w:val="21"/>
          <w:u w:val="single"/>
        </w:rPr>
        <w:t xml:space="preserve">     （项目名称）</w:t>
      </w:r>
      <w:r>
        <w:rPr>
          <w:rFonts w:hint="eastAsia" w:ascii="宋体" w:hAnsi="宋体" w:eastAsia="宋体" w:cs="宋体"/>
          <w:color w:val="auto"/>
          <w:szCs w:val="21"/>
        </w:rPr>
        <w:t>（项目编号：</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）的采购活动，现有以下几个内容（或条款）存在疑问（或无法理解），特提出询问。</w:t>
      </w:r>
    </w:p>
    <w:p>
      <w:pPr>
        <w:pStyle w:val="45"/>
        <w:spacing w:after="0" w:line="360" w:lineRule="auto"/>
        <w:ind w:left="0" w:leftChars="0"/>
        <w:rPr>
          <w:rFonts w:hint="eastAsia" w:ascii="宋体" w:hAnsi="宋体" w:eastAsia="宋体" w:cs="宋体"/>
          <w:color w:val="auto"/>
          <w:szCs w:val="21"/>
        </w:rPr>
      </w:pPr>
      <w:r>
        <w:rPr>
          <w:rFonts w:hint="eastAsia" w:ascii="宋体" w:hAnsi="宋体" w:eastAsia="宋体" w:cs="宋体"/>
          <w:color w:val="auto"/>
          <w:szCs w:val="21"/>
        </w:rPr>
        <w:t>一、</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（事项一）</w:t>
      </w:r>
    </w:p>
    <w:p>
      <w:pPr>
        <w:pStyle w:val="45"/>
        <w:spacing w:after="0" w:line="360" w:lineRule="auto"/>
        <w:ind w:left="0" w:leftChars="0"/>
        <w:rPr>
          <w:rFonts w:hint="eastAsia" w:ascii="宋体" w:hAnsi="宋体" w:eastAsia="宋体" w:cs="宋体"/>
          <w:color w:val="auto"/>
          <w:szCs w:val="21"/>
        </w:rPr>
      </w:pPr>
      <w:r>
        <w:rPr>
          <w:rFonts w:hint="eastAsia" w:ascii="宋体" w:hAnsi="宋体" w:eastAsia="宋体" w:cs="宋体"/>
          <w:color w:val="auto"/>
          <w:szCs w:val="21"/>
        </w:rPr>
        <w:t>（1）</w:t>
      </w:r>
      <w:bookmarkStart w:id="191" w:name="_Hlk104040459"/>
      <w:r>
        <w:rPr>
          <w:rFonts w:hint="eastAsia" w:ascii="宋体" w:hAnsi="宋体" w:eastAsia="宋体" w:cs="宋体"/>
          <w:color w:val="auto"/>
          <w:szCs w:val="21"/>
          <w:u w:val="single"/>
        </w:rPr>
        <w:t xml:space="preserve">                   </w:t>
      </w:r>
      <w:bookmarkEnd w:id="191"/>
      <w:r>
        <w:rPr>
          <w:rFonts w:hint="eastAsia" w:ascii="宋体" w:hAnsi="宋体" w:eastAsia="宋体" w:cs="宋体"/>
          <w:color w:val="auto"/>
          <w:szCs w:val="21"/>
        </w:rPr>
        <w:t>（问题或条款内容）</w:t>
      </w:r>
    </w:p>
    <w:p>
      <w:pPr>
        <w:pStyle w:val="45"/>
        <w:spacing w:after="0" w:line="360" w:lineRule="auto"/>
        <w:ind w:left="0" w:leftChars="0"/>
        <w:rPr>
          <w:rFonts w:hint="eastAsia" w:ascii="宋体" w:hAnsi="宋体" w:eastAsia="宋体" w:cs="宋体"/>
          <w:color w:val="auto"/>
          <w:szCs w:val="21"/>
        </w:rPr>
      </w:pPr>
      <w:r>
        <w:rPr>
          <w:rFonts w:hint="eastAsia" w:ascii="宋体" w:hAnsi="宋体" w:eastAsia="宋体" w:cs="宋体"/>
          <w:color w:val="auto"/>
          <w:szCs w:val="21"/>
        </w:rPr>
        <w:t>（2）</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（说明疑问或无法理解原因）</w:t>
      </w:r>
    </w:p>
    <w:p>
      <w:pPr>
        <w:pStyle w:val="45"/>
        <w:spacing w:after="0" w:line="360" w:lineRule="auto"/>
        <w:ind w:left="0" w:leftChars="0"/>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（建议） </w:t>
      </w:r>
    </w:p>
    <w:p>
      <w:pPr>
        <w:pStyle w:val="45"/>
        <w:spacing w:after="0" w:line="360" w:lineRule="auto"/>
        <w:ind w:left="0" w:leftChars="0"/>
        <w:rPr>
          <w:rFonts w:hint="eastAsia" w:ascii="宋体" w:hAnsi="宋体" w:eastAsia="宋体" w:cs="宋体"/>
          <w:color w:val="auto"/>
          <w:szCs w:val="21"/>
        </w:rPr>
      </w:pPr>
      <w:r>
        <w:rPr>
          <w:rFonts w:hint="eastAsia" w:ascii="宋体" w:hAnsi="宋体" w:eastAsia="宋体" w:cs="宋体"/>
          <w:color w:val="auto"/>
          <w:szCs w:val="21"/>
        </w:rPr>
        <w:t>二、</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（事项二）</w:t>
      </w:r>
    </w:p>
    <w:p>
      <w:pPr>
        <w:pStyle w:val="45"/>
        <w:spacing w:after="0" w:line="360" w:lineRule="auto"/>
        <w:ind w:left="0" w:leftChars="0"/>
        <w:rPr>
          <w:rFonts w:hint="eastAsia" w:ascii="宋体" w:hAnsi="宋体" w:eastAsia="宋体" w:cs="宋体"/>
          <w:color w:val="auto"/>
          <w:szCs w:val="21"/>
        </w:rPr>
      </w:pPr>
      <w:r>
        <w:rPr>
          <w:rFonts w:hint="eastAsia" w:ascii="宋体" w:hAnsi="宋体" w:eastAsia="宋体" w:cs="宋体"/>
          <w:color w:val="auto"/>
          <w:szCs w:val="21"/>
        </w:rPr>
        <w:t>...</w:t>
      </w:r>
    </w:p>
    <w:p>
      <w:pPr>
        <w:pStyle w:val="45"/>
        <w:spacing w:after="0" w:line="360" w:lineRule="auto"/>
        <w:ind w:left="0" w:leftChars="0"/>
        <w:rPr>
          <w:rFonts w:hint="eastAsia" w:ascii="宋体" w:hAnsi="宋体" w:eastAsia="宋体" w:cs="宋体"/>
          <w:color w:val="auto"/>
          <w:szCs w:val="21"/>
        </w:rPr>
      </w:pPr>
      <w:r>
        <w:rPr>
          <w:rFonts w:hint="eastAsia" w:ascii="宋体" w:hAnsi="宋体" w:eastAsia="宋体" w:cs="宋体"/>
          <w:color w:val="auto"/>
          <w:szCs w:val="21"/>
        </w:rPr>
        <w:t>随附相关证明材料如下：（目录）</w:t>
      </w:r>
    </w:p>
    <w:p>
      <w:pPr>
        <w:pStyle w:val="2"/>
        <w:rPr>
          <w:rFonts w:hint="eastAsia" w:ascii="宋体" w:hAnsi="宋体" w:eastAsia="宋体" w:cs="宋体"/>
          <w:color w:val="auto"/>
          <w:szCs w:val="21"/>
        </w:rPr>
      </w:pPr>
    </w:p>
    <w:p>
      <w:pPr>
        <w:pStyle w:val="2"/>
        <w:rPr>
          <w:rFonts w:hint="eastAsia" w:ascii="宋体" w:hAnsi="宋体" w:eastAsia="宋体" w:cs="宋体"/>
          <w:color w:val="auto"/>
          <w:szCs w:val="21"/>
        </w:rPr>
      </w:pPr>
    </w:p>
    <w:p>
      <w:pPr>
        <w:jc w:val="right"/>
        <w:rPr>
          <w:rFonts w:hint="eastAsia" w:ascii="宋体" w:hAnsi="宋体" w:eastAsia="宋体" w:cs="宋体"/>
          <w:color w:val="auto"/>
          <w:szCs w:val="21"/>
        </w:rPr>
      </w:pPr>
      <w:r>
        <w:rPr>
          <w:rFonts w:hint="eastAsia" w:ascii="宋体" w:hAnsi="宋体" w:eastAsia="宋体" w:cs="宋体"/>
          <w:color w:val="auto"/>
          <w:szCs w:val="21"/>
        </w:rPr>
        <w:t>询问人（公章）：</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 xml:space="preserve"> </w:t>
      </w:r>
    </w:p>
    <w:p>
      <w:pPr>
        <w:jc w:val="right"/>
        <w:rPr>
          <w:rFonts w:hint="eastAsia" w:ascii="宋体" w:hAnsi="宋体" w:eastAsia="宋体" w:cs="宋体"/>
          <w:color w:val="auto"/>
          <w:szCs w:val="21"/>
        </w:rPr>
      </w:pPr>
      <w:r>
        <w:rPr>
          <w:rFonts w:hint="eastAsia" w:ascii="宋体" w:hAnsi="宋体" w:eastAsia="宋体" w:cs="宋体"/>
          <w:color w:val="auto"/>
          <w:szCs w:val="21"/>
        </w:rPr>
        <w:t>法定代表人或其授权代表（签字或盖章）：</w:t>
      </w:r>
      <w:r>
        <w:rPr>
          <w:rFonts w:hint="eastAsia" w:ascii="宋体" w:hAnsi="宋体" w:eastAsia="宋体" w:cs="宋体"/>
          <w:color w:val="auto"/>
          <w:szCs w:val="21"/>
          <w:u w:val="dotted"/>
        </w:rPr>
        <w:t xml:space="preserve">                .</w:t>
      </w:r>
    </w:p>
    <w:p>
      <w:pPr>
        <w:jc w:val="right"/>
        <w:rPr>
          <w:rFonts w:hint="eastAsia" w:ascii="宋体" w:hAnsi="宋体" w:eastAsia="宋体" w:cs="宋体"/>
          <w:color w:val="auto"/>
          <w:szCs w:val="21"/>
        </w:rPr>
      </w:pPr>
      <w:r>
        <w:rPr>
          <w:rFonts w:hint="eastAsia" w:ascii="宋体" w:hAnsi="宋体" w:eastAsia="宋体" w:cs="宋体"/>
          <w:color w:val="auto"/>
          <w:szCs w:val="21"/>
        </w:rPr>
        <w:t>地址/邮编：</w:t>
      </w:r>
      <w:r>
        <w:rPr>
          <w:rFonts w:hint="eastAsia" w:ascii="宋体" w:hAnsi="宋体" w:eastAsia="宋体" w:cs="宋体"/>
          <w:color w:val="auto"/>
          <w:szCs w:val="21"/>
          <w:u w:val="dotted"/>
        </w:rPr>
        <w:t xml:space="preserve">                .</w:t>
      </w:r>
    </w:p>
    <w:p>
      <w:pPr>
        <w:jc w:val="right"/>
        <w:rPr>
          <w:rFonts w:hint="eastAsia" w:ascii="宋体" w:hAnsi="宋体" w:eastAsia="宋体" w:cs="宋体"/>
          <w:color w:val="auto"/>
          <w:szCs w:val="21"/>
        </w:rPr>
      </w:pPr>
      <w:r>
        <w:rPr>
          <w:rFonts w:hint="eastAsia" w:ascii="宋体" w:hAnsi="宋体" w:eastAsia="宋体" w:cs="宋体"/>
          <w:color w:val="auto"/>
          <w:szCs w:val="21"/>
        </w:rPr>
        <w:t>电话/传真：</w:t>
      </w:r>
      <w:r>
        <w:rPr>
          <w:rFonts w:hint="eastAsia" w:ascii="宋体" w:hAnsi="宋体" w:eastAsia="宋体" w:cs="宋体"/>
          <w:color w:val="auto"/>
          <w:szCs w:val="21"/>
          <w:u w:val="dotted"/>
        </w:rPr>
        <w:t xml:space="preserve">                .</w:t>
      </w:r>
    </w:p>
    <w:p>
      <w:pPr>
        <w:jc w:val="right"/>
        <w:rPr>
          <w:rFonts w:hint="eastAsia" w:ascii="宋体" w:hAnsi="宋体" w:eastAsia="宋体" w:cs="宋体"/>
          <w:color w:val="auto"/>
          <w:szCs w:val="21"/>
        </w:rPr>
      </w:pPr>
      <w:r>
        <w:rPr>
          <w:rFonts w:hint="eastAsia" w:ascii="宋体" w:hAnsi="宋体" w:eastAsia="宋体" w:cs="宋体"/>
          <w:color w:val="auto"/>
          <w:szCs w:val="21"/>
        </w:rPr>
        <w:t>日期：</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年</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月</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日</w:t>
      </w:r>
    </w:p>
    <w:p>
      <w:pPr>
        <w:rPr>
          <w:rFonts w:hint="eastAsia" w:ascii="宋体" w:hAnsi="宋体" w:eastAsia="宋体" w:cs="宋体"/>
          <w:color w:val="auto"/>
          <w:szCs w:val="21"/>
        </w:rPr>
      </w:pPr>
      <w:r>
        <w:rPr>
          <w:rFonts w:hint="eastAsia" w:ascii="宋体" w:hAnsi="宋体" w:eastAsia="宋体" w:cs="宋体"/>
          <w:color w:val="auto"/>
          <w:szCs w:val="21"/>
        </w:rPr>
        <w:br w:type="page"/>
      </w:r>
    </w:p>
    <w:p>
      <w:pPr>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w:t>
      </w:r>
    </w:p>
    <w:p>
      <w:pPr>
        <w:pStyle w:val="126"/>
        <w:numPr>
          <w:ilvl w:val="2"/>
          <w:numId w:val="23"/>
        </w:numPr>
        <w:adjustRightInd w:val="0"/>
        <w:snapToGrid w:val="0"/>
        <w:ind w:left="0" w:firstLine="0"/>
        <w:rPr>
          <w:rFonts w:hint="eastAsia" w:ascii="宋体" w:hAnsi="宋体" w:eastAsia="宋体" w:cs="宋体"/>
          <w:b/>
          <w:color w:val="auto"/>
          <w:szCs w:val="21"/>
        </w:rPr>
      </w:pPr>
      <w:r>
        <w:rPr>
          <w:rFonts w:hint="eastAsia" w:ascii="宋体" w:hAnsi="宋体" w:eastAsia="宋体" w:cs="宋体"/>
          <w:b/>
          <w:color w:val="auto"/>
          <w:szCs w:val="21"/>
        </w:rPr>
        <w:t>质疑供应商基本信息</w:t>
      </w:r>
    </w:p>
    <w:p>
      <w:pPr>
        <w:adjustRightInd w:val="0"/>
        <w:snapToGrid w:val="0"/>
        <w:rPr>
          <w:rFonts w:hint="eastAsia" w:ascii="宋体" w:hAnsi="宋体" w:eastAsia="宋体" w:cs="宋体"/>
          <w:color w:val="auto"/>
          <w:szCs w:val="21"/>
          <w:u w:val="dotted"/>
        </w:rPr>
      </w:pPr>
      <w:r>
        <w:rPr>
          <w:rFonts w:hint="eastAsia" w:ascii="宋体" w:hAnsi="宋体" w:eastAsia="宋体" w:cs="宋体"/>
          <w:color w:val="auto"/>
          <w:szCs w:val="21"/>
        </w:rPr>
        <w:t>质疑供应商：</w:t>
      </w:r>
      <w:r>
        <w:rPr>
          <w:rFonts w:hint="eastAsia" w:ascii="宋体" w:hAnsi="宋体" w:eastAsia="宋体" w:cs="宋体"/>
          <w:color w:val="auto"/>
          <w:szCs w:val="21"/>
          <w:u w:val="dotted"/>
        </w:rPr>
        <w:t xml:space="preserve">                                          </w:t>
      </w:r>
    </w:p>
    <w:p>
      <w:pPr>
        <w:adjustRightInd w:val="0"/>
        <w:snapToGrid w:val="0"/>
        <w:rPr>
          <w:rFonts w:hint="eastAsia" w:ascii="宋体" w:hAnsi="宋体" w:eastAsia="宋体" w:cs="宋体"/>
          <w:color w:val="auto"/>
          <w:szCs w:val="21"/>
        </w:rPr>
      </w:pPr>
      <w:r>
        <w:rPr>
          <w:rFonts w:hint="eastAsia" w:ascii="宋体" w:hAnsi="宋体" w:eastAsia="宋体" w:cs="宋体"/>
          <w:color w:val="auto"/>
          <w:szCs w:val="21"/>
        </w:rPr>
        <w:t>地址：</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邮编：</w:t>
      </w:r>
      <w:r>
        <w:rPr>
          <w:rFonts w:hint="eastAsia" w:ascii="宋体" w:hAnsi="宋体" w:eastAsia="宋体" w:cs="宋体"/>
          <w:color w:val="auto"/>
          <w:szCs w:val="21"/>
          <w:u w:val="dotted"/>
        </w:rPr>
        <w:t xml:space="preserve">                </w:t>
      </w:r>
    </w:p>
    <w:p>
      <w:pPr>
        <w:adjustRightInd w:val="0"/>
        <w:snapToGrid w:val="0"/>
        <w:rPr>
          <w:rFonts w:hint="eastAsia" w:ascii="宋体" w:hAnsi="宋体" w:eastAsia="宋体" w:cs="宋体"/>
          <w:color w:val="auto"/>
          <w:szCs w:val="21"/>
        </w:rPr>
      </w:pPr>
      <w:r>
        <w:rPr>
          <w:rFonts w:hint="eastAsia" w:ascii="宋体" w:hAnsi="宋体" w:eastAsia="宋体" w:cs="宋体"/>
          <w:color w:val="auto"/>
          <w:szCs w:val="21"/>
        </w:rPr>
        <w:t>联系人：</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联系电话：</w:t>
      </w:r>
      <w:r>
        <w:rPr>
          <w:rFonts w:hint="eastAsia" w:ascii="宋体" w:hAnsi="宋体" w:eastAsia="宋体" w:cs="宋体"/>
          <w:color w:val="auto"/>
          <w:szCs w:val="21"/>
          <w:u w:val="dotted"/>
        </w:rPr>
        <w:t xml:space="preserve">              </w:t>
      </w:r>
    </w:p>
    <w:p>
      <w:pPr>
        <w:adjustRightInd w:val="0"/>
        <w:snapToGrid w:val="0"/>
        <w:rPr>
          <w:rFonts w:hint="eastAsia" w:ascii="宋体" w:hAnsi="宋体" w:eastAsia="宋体" w:cs="宋体"/>
          <w:color w:val="auto"/>
          <w:szCs w:val="21"/>
          <w:u w:val="dotted"/>
        </w:rPr>
      </w:pPr>
      <w:r>
        <w:rPr>
          <w:rFonts w:hint="eastAsia" w:ascii="宋体" w:hAnsi="宋体" w:eastAsia="宋体" w:cs="宋体"/>
          <w:color w:val="auto"/>
          <w:szCs w:val="21"/>
        </w:rPr>
        <w:t>授权代表：</w:t>
      </w:r>
      <w:r>
        <w:rPr>
          <w:rFonts w:hint="eastAsia" w:ascii="宋体" w:hAnsi="宋体" w:eastAsia="宋体" w:cs="宋体"/>
          <w:color w:val="auto"/>
          <w:szCs w:val="21"/>
          <w:u w:val="dotted"/>
        </w:rPr>
        <w:t xml:space="preserve">                                            </w:t>
      </w:r>
    </w:p>
    <w:p>
      <w:pPr>
        <w:adjustRightInd w:val="0"/>
        <w:snapToGrid w:val="0"/>
        <w:rPr>
          <w:rFonts w:hint="eastAsia" w:ascii="宋体" w:hAnsi="宋体" w:eastAsia="宋体" w:cs="宋体"/>
          <w:color w:val="auto"/>
          <w:szCs w:val="21"/>
        </w:rPr>
      </w:pPr>
      <w:r>
        <w:rPr>
          <w:rFonts w:hint="eastAsia" w:ascii="宋体" w:hAnsi="宋体" w:eastAsia="宋体" w:cs="宋体"/>
          <w:color w:val="auto"/>
          <w:szCs w:val="21"/>
        </w:rPr>
        <w:t>联系电话：</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 xml:space="preserve"> </w:t>
      </w:r>
    </w:p>
    <w:p>
      <w:pPr>
        <w:adjustRightInd w:val="0"/>
        <w:snapToGrid w:val="0"/>
        <w:rPr>
          <w:rFonts w:hint="eastAsia" w:ascii="宋体" w:hAnsi="宋体" w:eastAsia="宋体" w:cs="宋体"/>
          <w:color w:val="auto"/>
          <w:szCs w:val="21"/>
        </w:rPr>
      </w:pPr>
      <w:r>
        <w:rPr>
          <w:rFonts w:hint="eastAsia" w:ascii="宋体" w:hAnsi="宋体" w:eastAsia="宋体" w:cs="宋体"/>
          <w:color w:val="auto"/>
          <w:szCs w:val="21"/>
        </w:rPr>
        <w:t xml:space="preserve">地址： </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邮编：</w:t>
      </w:r>
      <w:r>
        <w:rPr>
          <w:rFonts w:hint="eastAsia" w:ascii="宋体" w:hAnsi="宋体" w:eastAsia="宋体" w:cs="宋体"/>
          <w:color w:val="auto"/>
          <w:szCs w:val="21"/>
          <w:u w:val="dotted"/>
        </w:rPr>
        <w:t xml:space="preserve">                 </w:t>
      </w:r>
    </w:p>
    <w:p>
      <w:pPr>
        <w:pStyle w:val="126"/>
        <w:numPr>
          <w:ilvl w:val="2"/>
          <w:numId w:val="23"/>
        </w:numPr>
        <w:adjustRightInd w:val="0"/>
        <w:snapToGrid w:val="0"/>
        <w:ind w:left="0" w:firstLine="0"/>
        <w:rPr>
          <w:rFonts w:hint="eastAsia" w:ascii="宋体" w:hAnsi="宋体" w:eastAsia="宋体" w:cs="宋体"/>
          <w:b/>
          <w:color w:val="auto"/>
          <w:szCs w:val="21"/>
        </w:rPr>
      </w:pPr>
      <w:r>
        <w:rPr>
          <w:rFonts w:hint="eastAsia" w:ascii="宋体" w:hAnsi="宋体" w:eastAsia="宋体" w:cs="宋体"/>
          <w:b/>
          <w:color w:val="auto"/>
          <w:szCs w:val="21"/>
        </w:rPr>
        <w:t>质疑项目基本情况</w:t>
      </w:r>
    </w:p>
    <w:p>
      <w:pPr>
        <w:adjustRightInd w:val="0"/>
        <w:snapToGrid w:val="0"/>
        <w:rPr>
          <w:rFonts w:hint="eastAsia" w:ascii="宋体" w:hAnsi="宋体" w:eastAsia="宋体" w:cs="宋体"/>
          <w:color w:val="auto"/>
          <w:szCs w:val="21"/>
        </w:rPr>
      </w:pPr>
      <w:r>
        <w:rPr>
          <w:rFonts w:hint="eastAsia" w:ascii="宋体" w:hAnsi="宋体" w:eastAsia="宋体" w:cs="宋体"/>
          <w:color w:val="auto"/>
          <w:szCs w:val="21"/>
        </w:rPr>
        <w:t>质疑项目的名称：</w:t>
      </w:r>
      <w:r>
        <w:rPr>
          <w:rFonts w:hint="eastAsia" w:ascii="宋体" w:hAnsi="宋体" w:eastAsia="宋体" w:cs="宋体"/>
          <w:color w:val="auto"/>
          <w:szCs w:val="21"/>
          <w:u w:val="dotted"/>
        </w:rPr>
        <w:t xml:space="preserve">                                      </w:t>
      </w:r>
    </w:p>
    <w:p>
      <w:pPr>
        <w:adjustRightInd w:val="0"/>
        <w:snapToGrid w:val="0"/>
        <w:rPr>
          <w:rFonts w:hint="eastAsia" w:ascii="宋体" w:hAnsi="宋体" w:eastAsia="宋体" w:cs="宋体"/>
          <w:color w:val="auto"/>
          <w:szCs w:val="21"/>
        </w:rPr>
      </w:pPr>
      <w:r>
        <w:rPr>
          <w:rFonts w:hint="eastAsia" w:ascii="宋体" w:hAnsi="宋体" w:eastAsia="宋体" w:cs="宋体"/>
          <w:color w:val="auto"/>
          <w:szCs w:val="21"/>
        </w:rPr>
        <w:t>质疑项目的编号：</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包号：</w:t>
      </w:r>
      <w:r>
        <w:rPr>
          <w:rFonts w:hint="eastAsia" w:ascii="宋体" w:hAnsi="宋体" w:eastAsia="宋体" w:cs="宋体"/>
          <w:color w:val="auto"/>
          <w:szCs w:val="21"/>
          <w:u w:val="dotted"/>
        </w:rPr>
        <w:t xml:space="preserve">                 </w:t>
      </w:r>
    </w:p>
    <w:p>
      <w:pPr>
        <w:adjustRightInd w:val="0"/>
        <w:snapToGrid w:val="0"/>
        <w:rPr>
          <w:rFonts w:hint="eastAsia" w:ascii="宋体" w:hAnsi="宋体" w:eastAsia="宋体" w:cs="宋体"/>
          <w:color w:val="auto"/>
          <w:szCs w:val="21"/>
          <w:u w:val="dotted"/>
        </w:rPr>
      </w:pPr>
      <w:r>
        <w:rPr>
          <w:rFonts w:hint="eastAsia" w:ascii="宋体" w:hAnsi="宋体" w:eastAsia="宋体" w:cs="宋体"/>
          <w:color w:val="auto"/>
          <w:szCs w:val="21"/>
        </w:rPr>
        <w:t>采购人名称：</w:t>
      </w:r>
      <w:r>
        <w:rPr>
          <w:rFonts w:hint="eastAsia" w:ascii="宋体" w:hAnsi="宋体" w:eastAsia="宋体" w:cs="宋体"/>
          <w:color w:val="auto"/>
          <w:szCs w:val="21"/>
          <w:u w:val="dotted"/>
        </w:rPr>
        <w:t xml:space="preserve">                                          </w:t>
      </w:r>
    </w:p>
    <w:p>
      <w:pPr>
        <w:adjustRightInd w:val="0"/>
        <w:snapToGrid w:val="0"/>
        <w:rPr>
          <w:rFonts w:hint="eastAsia" w:ascii="宋体" w:hAnsi="宋体" w:eastAsia="宋体" w:cs="宋体"/>
          <w:color w:val="auto"/>
          <w:szCs w:val="21"/>
        </w:rPr>
      </w:pPr>
      <w:r>
        <w:rPr>
          <w:rFonts w:hint="eastAsia" w:ascii="宋体" w:hAnsi="宋体" w:eastAsia="宋体" w:cs="宋体"/>
          <w:color w:val="auto"/>
          <w:szCs w:val="21"/>
        </w:rPr>
        <w:t>采购文件获取日期：</w:t>
      </w:r>
      <w:r>
        <w:rPr>
          <w:rFonts w:hint="eastAsia" w:ascii="宋体" w:hAnsi="宋体" w:eastAsia="宋体" w:cs="宋体"/>
          <w:color w:val="auto"/>
          <w:szCs w:val="21"/>
          <w:u w:val="dotted"/>
        </w:rPr>
        <w:t xml:space="preserve">                                    </w:t>
      </w:r>
    </w:p>
    <w:p>
      <w:pPr>
        <w:pStyle w:val="126"/>
        <w:numPr>
          <w:ilvl w:val="2"/>
          <w:numId w:val="23"/>
        </w:numPr>
        <w:adjustRightInd w:val="0"/>
        <w:snapToGrid w:val="0"/>
        <w:ind w:left="0" w:firstLine="0"/>
        <w:rPr>
          <w:rFonts w:hint="eastAsia" w:ascii="宋体" w:hAnsi="宋体" w:eastAsia="宋体" w:cs="宋体"/>
          <w:b/>
          <w:color w:val="auto"/>
          <w:szCs w:val="21"/>
        </w:rPr>
      </w:pPr>
      <w:r>
        <w:rPr>
          <w:rFonts w:hint="eastAsia" w:ascii="宋体" w:hAnsi="宋体" w:eastAsia="宋体" w:cs="宋体"/>
          <w:b/>
          <w:color w:val="auto"/>
          <w:szCs w:val="21"/>
        </w:rPr>
        <w:t>质疑事项具体内容</w:t>
      </w:r>
    </w:p>
    <w:p>
      <w:pPr>
        <w:adjustRightInd w:val="0"/>
        <w:snapToGrid w:val="0"/>
        <w:rPr>
          <w:rFonts w:hint="eastAsia" w:ascii="宋体" w:hAnsi="宋体" w:eastAsia="宋体" w:cs="宋体"/>
          <w:color w:val="auto"/>
          <w:szCs w:val="21"/>
          <w:u w:val="dotted"/>
        </w:rPr>
      </w:pPr>
      <w:r>
        <w:rPr>
          <w:rFonts w:hint="eastAsia" w:ascii="宋体" w:hAnsi="宋体" w:eastAsia="宋体" w:cs="宋体"/>
          <w:color w:val="auto"/>
          <w:szCs w:val="21"/>
        </w:rPr>
        <w:t>质疑事项1：</w:t>
      </w:r>
      <w:r>
        <w:rPr>
          <w:rFonts w:hint="eastAsia" w:ascii="宋体" w:hAnsi="宋体" w:eastAsia="宋体" w:cs="宋体"/>
          <w:color w:val="auto"/>
          <w:szCs w:val="21"/>
          <w:u w:val="dotted"/>
        </w:rPr>
        <w:t xml:space="preserve">                                          </w:t>
      </w:r>
    </w:p>
    <w:p>
      <w:pPr>
        <w:adjustRightInd w:val="0"/>
        <w:snapToGrid w:val="0"/>
        <w:rPr>
          <w:rFonts w:hint="eastAsia" w:ascii="宋体" w:hAnsi="宋体" w:eastAsia="宋体" w:cs="宋体"/>
          <w:color w:val="auto"/>
          <w:szCs w:val="21"/>
          <w:u w:val="dotted"/>
        </w:rPr>
      </w:pPr>
      <w:r>
        <w:rPr>
          <w:rFonts w:hint="eastAsia" w:ascii="宋体" w:hAnsi="宋体" w:eastAsia="宋体" w:cs="宋体"/>
          <w:color w:val="auto"/>
          <w:szCs w:val="21"/>
        </w:rPr>
        <w:t>事实依据：</w:t>
      </w:r>
      <w:r>
        <w:rPr>
          <w:rFonts w:hint="eastAsia" w:ascii="宋体" w:hAnsi="宋体" w:eastAsia="宋体" w:cs="宋体"/>
          <w:color w:val="auto"/>
          <w:szCs w:val="21"/>
          <w:u w:val="dotted"/>
        </w:rPr>
        <w:t xml:space="preserve">                                            </w:t>
      </w:r>
    </w:p>
    <w:p>
      <w:pPr>
        <w:adjustRightInd w:val="0"/>
        <w:snapToGrid w:val="0"/>
        <w:rPr>
          <w:rFonts w:hint="eastAsia" w:ascii="宋体" w:hAnsi="宋体" w:eastAsia="宋体" w:cs="宋体"/>
          <w:color w:val="auto"/>
          <w:szCs w:val="21"/>
          <w:u w:val="dotted"/>
        </w:rPr>
      </w:pPr>
      <w:r>
        <w:rPr>
          <w:rFonts w:hint="eastAsia" w:ascii="宋体" w:hAnsi="宋体" w:eastAsia="宋体" w:cs="宋体"/>
          <w:color w:val="auto"/>
          <w:szCs w:val="21"/>
        </w:rPr>
        <w:t>法律依据：</w:t>
      </w:r>
      <w:r>
        <w:rPr>
          <w:rFonts w:hint="eastAsia" w:ascii="宋体" w:hAnsi="宋体" w:eastAsia="宋体" w:cs="宋体"/>
          <w:color w:val="auto"/>
          <w:szCs w:val="21"/>
          <w:u w:val="dotted"/>
        </w:rPr>
        <w:t xml:space="preserve">                                            </w:t>
      </w:r>
    </w:p>
    <w:p>
      <w:pPr>
        <w:adjustRightInd w:val="0"/>
        <w:snapToGrid w:val="0"/>
        <w:rPr>
          <w:rFonts w:hint="eastAsia" w:ascii="宋体" w:hAnsi="宋体" w:eastAsia="宋体" w:cs="宋体"/>
          <w:color w:val="auto"/>
          <w:szCs w:val="21"/>
          <w:u w:val="dotted"/>
        </w:rPr>
      </w:pPr>
      <w:r>
        <w:rPr>
          <w:rFonts w:hint="eastAsia" w:ascii="宋体" w:hAnsi="宋体" w:eastAsia="宋体" w:cs="宋体"/>
          <w:color w:val="auto"/>
          <w:szCs w:val="21"/>
        </w:rPr>
        <w:t>质疑事项2</w:t>
      </w:r>
    </w:p>
    <w:p>
      <w:pPr>
        <w:adjustRightInd w:val="0"/>
        <w:snapToGrid w:val="0"/>
        <w:rPr>
          <w:rFonts w:hint="eastAsia" w:ascii="宋体" w:hAnsi="宋体" w:eastAsia="宋体" w:cs="宋体"/>
          <w:color w:val="auto"/>
          <w:szCs w:val="21"/>
        </w:rPr>
      </w:pPr>
      <w:r>
        <w:rPr>
          <w:rFonts w:hint="eastAsia" w:ascii="宋体" w:hAnsi="宋体" w:eastAsia="宋体" w:cs="宋体"/>
          <w:color w:val="auto"/>
          <w:szCs w:val="21"/>
        </w:rPr>
        <w:t>……</w:t>
      </w:r>
    </w:p>
    <w:p>
      <w:pPr>
        <w:pStyle w:val="126"/>
        <w:numPr>
          <w:ilvl w:val="2"/>
          <w:numId w:val="23"/>
        </w:numPr>
        <w:adjustRightInd w:val="0"/>
        <w:snapToGrid w:val="0"/>
        <w:ind w:left="0" w:firstLine="0"/>
        <w:rPr>
          <w:rFonts w:hint="eastAsia" w:ascii="宋体" w:hAnsi="宋体" w:eastAsia="宋体" w:cs="宋体"/>
          <w:b/>
          <w:color w:val="auto"/>
          <w:szCs w:val="21"/>
        </w:rPr>
      </w:pPr>
      <w:r>
        <w:rPr>
          <w:rFonts w:hint="eastAsia" w:ascii="宋体" w:hAnsi="宋体" w:eastAsia="宋体" w:cs="宋体"/>
          <w:b/>
          <w:color w:val="auto"/>
          <w:szCs w:val="21"/>
        </w:rPr>
        <w:t>与质疑事项相关的质疑请求</w:t>
      </w:r>
    </w:p>
    <w:p>
      <w:pPr>
        <w:adjustRightInd w:val="0"/>
        <w:snapToGrid w:val="0"/>
        <w:rPr>
          <w:rFonts w:hint="eastAsia" w:ascii="宋体" w:hAnsi="宋体" w:eastAsia="宋体" w:cs="宋体"/>
          <w:color w:val="auto"/>
          <w:szCs w:val="21"/>
          <w:u w:val="dotted"/>
        </w:rPr>
      </w:pPr>
      <w:r>
        <w:rPr>
          <w:rFonts w:hint="eastAsia" w:ascii="宋体" w:hAnsi="宋体" w:eastAsia="宋体" w:cs="宋体"/>
          <w:color w:val="auto"/>
          <w:szCs w:val="21"/>
        </w:rPr>
        <w:t>请求：</w:t>
      </w:r>
      <w:r>
        <w:rPr>
          <w:rFonts w:hint="eastAsia" w:ascii="宋体" w:hAnsi="宋体" w:eastAsia="宋体" w:cs="宋体"/>
          <w:color w:val="auto"/>
          <w:szCs w:val="21"/>
          <w:u w:val="dotted"/>
        </w:rPr>
        <w:t xml:space="preserve">                                               </w:t>
      </w:r>
    </w:p>
    <w:p>
      <w:pPr>
        <w:rPr>
          <w:rFonts w:hint="eastAsia" w:ascii="宋体" w:hAnsi="宋体" w:eastAsia="宋体" w:cs="宋体"/>
          <w:color w:val="auto"/>
          <w:szCs w:val="21"/>
        </w:rPr>
      </w:pPr>
    </w:p>
    <w:p>
      <w:pPr>
        <w:jc w:val="right"/>
        <w:rPr>
          <w:rFonts w:hint="eastAsia" w:ascii="宋体" w:hAnsi="宋体" w:eastAsia="宋体" w:cs="宋体"/>
          <w:color w:val="auto"/>
          <w:szCs w:val="21"/>
        </w:rPr>
      </w:pPr>
      <w:r>
        <w:rPr>
          <w:rFonts w:hint="eastAsia" w:ascii="宋体" w:hAnsi="宋体" w:eastAsia="宋体" w:cs="宋体"/>
          <w:color w:val="auto"/>
          <w:szCs w:val="21"/>
        </w:rPr>
        <w:t>签字（签章）：</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公章：</w:t>
      </w:r>
      <w:r>
        <w:rPr>
          <w:rFonts w:hint="eastAsia" w:ascii="宋体" w:hAnsi="宋体" w:eastAsia="宋体" w:cs="宋体"/>
          <w:color w:val="auto"/>
          <w:szCs w:val="21"/>
          <w:u w:val="dotted"/>
        </w:rPr>
        <w:t xml:space="preserve">           .</w:t>
      </w:r>
    </w:p>
    <w:p>
      <w:pPr>
        <w:jc w:val="right"/>
        <w:rPr>
          <w:rFonts w:hint="eastAsia" w:ascii="宋体" w:hAnsi="宋体" w:eastAsia="宋体" w:cs="宋体"/>
          <w:color w:val="auto"/>
          <w:szCs w:val="21"/>
          <w:u w:val="dotted"/>
        </w:rPr>
      </w:pPr>
      <w:r>
        <w:rPr>
          <w:rFonts w:hint="eastAsia" w:ascii="宋体" w:hAnsi="宋体" w:eastAsia="宋体" w:cs="宋体"/>
          <w:color w:val="auto"/>
          <w:szCs w:val="21"/>
        </w:rPr>
        <w:t>日期：</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年</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月</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日</w:t>
      </w:r>
    </w:p>
    <w:p>
      <w:pPr>
        <w:pStyle w:val="45"/>
        <w:rPr>
          <w:rFonts w:hint="eastAsia" w:ascii="宋体" w:hAnsi="宋体" w:eastAsia="宋体" w:cs="宋体"/>
          <w:color w:val="auto"/>
        </w:rPr>
      </w:pPr>
    </w:p>
    <w:p>
      <w:pPr>
        <w:spacing w:line="300" w:lineRule="exact"/>
        <w:rPr>
          <w:rFonts w:hint="eastAsia" w:ascii="宋体" w:hAnsi="宋体" w:eastAsia="宋体" w:cs="宋体"/>
          <w:color w:val="auto"/>
          <w:szCs w:val="21"/>
        </w:rPr>
      </w:pPr>
      <w:r>
        <w:rPr>
          <w:rFonts w:hint="eastAsia" w:ascii="宋体" w:hAnsi="宋体" w:eastAsia="宋体" w:cs="宋体"/>
          <w:color w:val="auto"/>
          <w:szCs w:val="21"/>
        </w:rPr>
        <w:t>质疑函制作说明：</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1.供应商提出质疑时，应提交质疑函和必要的证明材料。</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2.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3.质疑供应商若对项目的某一分包进行质疑，质疑函中应列明具体分包号。</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4.质疑函的质疑事项应具体、明确，并有必要的事实依据和法律依据。</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5.质疑函的质疑请求应与质疑事项相关。</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6.质疑供应商为自然人的，质疑函应由本人签字；质疑供应商为法人或者其他组织的，质疑函应由法定代表人、主要负责人，或者其授权代表签字或者盖章，并加盖公章。</w:t>
      </w:r>
    </w:p>
    <w:p>
      <w:pPr>
        <w:spacing w:line="240" w:lineRule="auto"/>
        <w:ind w:firstLine="420" w:firstLineChars="200"/>
        <w:rPr>
          <w:rFonts w:hint="eastAsia" w:ascii="宋体" w:hAnsi="宋体" w:eastAsia="宋体" w:cs="宋体"/>
          <w:color w:val="auto"/>
          <w:szCs w:val="21"/>
        </w:rPr>
      </w:pPr>
      <w:bookmarkStart w:id="192" w:name="_Hlk104040558"/>
      <w:r>
        <w:rPr>
          <w:rFonts w:hint="eastAsia" w:ascii="宋体" w:hAnsi="宋体" w:eastAsia="宋体" w:cs="宋体"/>
          <w:color w:val="auto"/>
          <w:szCs w:val="21"/>
        </w:rPr>
        <w:t>7. 供应商应在提交的证明材料中对质疑点的内容作出相应的标识或以醒目的方式标明。</w:t>
      </w:r>
    </w:p>
    <w:bookmarkEnd w:id="192"/>
    <w:p>
      <w:pPr>
        <w:rPr>
          <w:rFonts w:hint="eastAsia" w:ascii="宋体" w:hAnsi="宋体" w:eastAsia="宋体" w:cs="宋体"/>
          <w:b/>
          <w:bCs/>
          <w:color w:val="auto"/>
          <w:sz w:val="24"/>
        </w:rPr>
      </w:pPr>
      <w:r>
        <w:rPr>
          <w:rFonts w:hint="eastAsia" w:ascii="宋体" w:hAnsi="宋体" w:eastAsia="宋体" w:cs="宋体"/>
          <w:b/>
          <w:bCs/>
          <w:color w:val="auto"/>
          <w:sz w:val="24"/>
        </w:rPr>
        <w:br w:type="page"/>
      </w:r>
    </w:p>
    <w:p>
      <w:pPr>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投诉书</w:t>
      </w:r>
    </w:p>
    <w:p>
      <w:pPr>
        <w:pStyle w:val="2"/>
        <w:numPr>
          <w:ilvl w:val="2"/>
          <w:numId w:val="24"/>
        </w:numPr>
        <w:ind w:left="0" w:firstLine="0"/>
        <w:rPr>
          <w:rFonts w:hint="eastAsia" w:ascii="宋体" w:hAnsi="宋体" w:eastAsia="宋体" w:cs="宋体"/>
          <w:b/>
          <w:bCs/>
          <w:color w:val="auto"/>
          <w:szCs w:val="20"/>
        </w:rPr>
      </w:pPr>
      <w:r>
        <w:rPr>
          <w:rFonts w:hint="eastAsia" w:ascii="宋体" w:hAnsi="宋体" w:eastAsia="宋体" w:cs="宋体"/>
          <w:b/>
          <w:bCs/>
          <w:color w:val="auto"/>
          <w:szCs w:val="20"/>
        </w:rPr>
        <w:t>投诉相关主体基本情况</w:t>
      </w:r>
    </w:p>
    <w:p>
      <w:pPr>
        <w:pStyle w:val="2"/>
        <w:rPr>
          <w:rFonts w:hint="eastAsia" w:ascii="宋体" w:hAnsi="宋体" w:eastAsia="宋体" w:cs="宋体"/>
          <w:color w:val="auto"/>
          <w:szCs w:val="20"/>
        </w:rPr>
      </w:pPr>
      <w:r>
        <w:rPr>
          <w:rFonts w:hint="eastAsia" w:ascii="宋体" w:hAnsi="宋体" w:eastAsia="宋体" w:cs="宋体"/>
          <w:color w:val="auto"/>
          <w:szCs w:val="20"/>
        </w:rPr>
        <w:t>投诉人：</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地 址：</w:t>
      </w:r>
      <w:r>
        <w:rPr>
          <w:rFonts w:hint="eastAsia" w:ascii="宋体" w:hAnsi="宋体" w:eastAsia="宋体" w:cs="宋体"/>
          <w:color w:val="auto"/>
          <w:szCs w:val="21"/>
          <w:u w:val="dotted"/>
        </w:rPr>
        <w:t xml:space="preserve">                 </w:t>
      </w:r>
      <w:r>
        <w:rPr>
          <w:rFonts w:hint="eastAsia" w:ascii="宋体" w:hAnsi="宋体" w:eastAsia="宋体" w:cs="宋体"/>
          <w:color w:val="auto"/>
          <w:szCs w:val="20"/>
        </w:rPr>
        <w:t>邮编：</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法定代表人/主要负责人：</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联系电话：</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授权代表：</w:t>
      </w:r>
      <w:r>
        <w:rPr>
          <w:rFonts w:hint="eastAsia" w:ascii="宋体" w:hAnsi="宋体" w:eastAsia="宋体" w:cs="宋体"/>
          <w:color w:val="auto"/>
          <w:szCs w:val="21"/>
          <w:u w:val="dotted"/>
        </w:rPr>
        <w:t xml:space="preserve">                 </w:t>
      </w:r>
      <w:r>
        <w:rPr>
          <w:rFonts w:hint="eastAsia" w:ascii="宋体" w:hAnsi="宋体" w:eastAsia="宋体" w:cs="宋体"/>
          <w:color w:val="auto"/>
          <w:szCs w:val="20"/>
        </w:rPr>
        <w:t>联系电话：</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地址：</w:t>
      </w:r>
      <w:r>
        <w:rPr>
          <w:rFonts w:hint="eastAsia" w:ascii="宋体" w:hAnsi="宋体" w:eastAsia="宋体" w:cs="宋体"/>
          <w:color w:val="auto"/>
          <w:szCs w:val="21"/>
          <w:u w:val="dotted"/>
        </w:rPr>
        <w:t xml:space="preserve">                 </w:t>
      </w:r>
      <w:r>
        <w:rPr>
          <w:rFonts w:hint="eastAsia" w:ascii="宋体" w:hAnsi="宋体" w:eastAsia="宋体" w:cs="宋体"/>
          <w:color w:val="auto"/>
          <w:szCs w:val="20"/>
        </w:rPr>
        <w:t>邮编：</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被投诉人1：</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地址：</w:t>
      </w:r>
      <w:r>
        <w:rPr>
          <w:rFonts w:hint="eastAsia" w:ascii="宋体" w:hAnsi="宋体" w:eastAsia="宋体" w:cs="宋体"/>
          <w:color w:val="auto"/>
          <w:szCs w:val="21"/>
          <w:u w:val="dotted"/>
        </w:rPr>
        <w:t xml:space="preserve">                 </w:t>
      </w:r>
      <w:r>
        <w:rPr>
          <w:rFonts w:hint="eastAsia" w:ascii="宋体" w:hAnsi="宋体" w:eastAsia="宋体" w:cs="宋体"/>
          <w:color w:val="auto"/>
          <w:szCs w:val="20"/>
        </w:rPr>
        <w:t>邮编：</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联系人：</w:t>
      </w:r>
      <w:r>
        <w:rPr>
          <w:rFonts w:hint="eastAsia" w:ascii="宋体" w:hAnsi="宋体" w:eastAsia="宋体" w:cs="宋体"/>
          <w:color w:val="auto"/>
          <w:szCs w:val="21"/>
          <w:u w:val="dotted"/>
        </w:rPr>
        <w:t xml:space="preserve">                 </w:t>
      </w:r>
      <w:r>
        <w:rPr>
          <w:rFonts w:hint="eastAsia" w:ascii="宋体" w:hAnsi="宋体" w:eastAsia="宋体" w:cs="宋体"/>
          <w:color w:val="auto"/>
          <w:szCs w:val="20"/>
        </w:rPr>
        <w:t>联系电话：</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被投诉人2：</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w:t>
      </w:r>
    </w:p>
    <w:p>
      <w:pPr>
        <w:pStyle w:val="2"/>
        <w:rPr>
          <w:rFonts w:hint="eastAsia" w:ascii="宋体" w:hAnsi="宋体" w:eastAsia="宋体" w:cs="宋体"/>
          <w:color w:val="auto"/>
          <w:szCs w:val="20"/>
        </w:rPr>
      </w:pPr>
      <w:r>
        <w:rPr>
          <w:rFonts w:hint="eastAsia" w:ascii="宋体" w:hAnsi="宋体" w:eastAsia="宋体" w:cs="宋体"/>
          <w:color w:val="auto"/>
          <w:szCs w:val="20"/>
        </w:rPr>
        <w:t>相关供应商：</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地址：</w:t>
      </w:r>
      <w:r>
        <w:rPr>
          <w:rFonts w:hint="eastAsia" w:ascii="宋体" w:hAnsi="宋体" w:eastAsia="宋体" w:cs="宋体"/>
          <w:color w:val="auto"/>
          <w:szCs w:val="21"/>
          <w:u w:val="dotted"/>
        </w:rPr>
        <w:t xml:space="preserve">                 </w:t>
      </w:r>
      <w:r>
        <w:rPr>
          <w:rFonts w:hint="eastAsia" w:ascii="宋体" w:hAnsi="宋体" w:eastAsia="宋体" w:cs="宋体"/>
          <w:color w:val="auto"/>
          <w:szCs w:val="20"/>
        </w:rPr>
        <w:t>邮编：</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1"/>
          <w:u w:val="dotted"/>
        </w:rPr>
      </w:pPr>
      <w:r>
        <w:rPr>
          <w:rFonts w:hint="eastAsia" w:ascii="宋体" w:hAnsi="宋体" w:eastAsia="宋体" w:cs="宋体"/>
          <w:color w:val="auto"/>
          <w:szCs w:val="20"/>
        </w:rPr>
        <w:t>联系人：</w:t>
      </w:r>
      <w:r>
        <w:rPr>
          <w:rFonts w:hint="eastAsia" w:ascii="宋体" w:hAnsi="宋体" w:eastAsia="宋体" w:cs="宋体"/>
          <w:color w:val="auto"/>
          <w:szCs w:val="21"/>
          <w:u w:val="dotted"/>
        </w:rPr>
        <w:t xml:space="preserve">                 </w:t>
      </w:r>
      <w:r>
        <w:rPr>
          <w:rFonts w:hint="eastAsia" w:ascii="宋体" w:hAnsi="宋体" w:eastAsia="宋体" w:cs="宋体"/>
          <w:color w:val="auto"/>
          <w:szCs w:val="20"/>
        </w:rPr>
        <w:t>联系电话：</w:t>
      </w:r>
      <w:r>
        <w:rPr>
          <w:rFonts w:hint="eastAsia" w:ascii="宋体" w:hAnsi="宋体" w:eastAsia="宋体" w:cs="宋体"/>
          <w:color w:val="auto"/>
          <w:szCs w:val="21"/>
          <w:u w:val="dotted"/>
        </w:rPr>
        <w:t xml:space="preserve">                 </w:t>
      </w:r>
    </w:p>
    <w:p>
      <w:pPr>
        <w:pStyle w:val="2"/>
        <w:numPr>
          <w:ilvl w:val="2"/>
          <w:numId w:val="24"/>
        </w:numPr>
        <w:ind w:left="0" w:firstLine="0"/>
        <w:rPr>
          <w:rFonts w:hint="eastAsia" w:ascii="宋体" w:hAnsi="宋体" w:eastAsia="宋体" w:cs="宋体"/>
          <w:b/>
          <w:bCs/>
          <w:color w:val="auto"/>
          <w:szCs w:val="20"/>
        </w:rPr>
      </w:pPr>
      <w:r>
        <w:rPr>
          <w:rFonts w:hint="eastAsia" w:ascii="宋体" w:hAnsi="宋体" w:eastAsia="宋体" w:cs="宋体"/>
          <w:b/>
          <w:bCs/>
          <w:color w:val="auto"/>
          <w:szCs w:val="20"/>
        </w:rPr>
        <w:t>投诉项目基本情况</w:t>
      </w:r>
    </w:p>
    <w:p>
      <w:pPr>
        <w:pStyle w:val="2"/>
        <w:rPr>
          <w:rFonts w:hint="eastAsia" w:ascii="宋体" w:hAnsi="宋体" w:eastAsia="宋体" w:cs="宋体"/>
          <w:color w:val="auto"/>
          <w:szCs w:val="20"/>
        </w:rPr>
      </w:pPr>
      <w:r>
        <w:rPr>
          <w:rFonts w:hint="eastAsia" w:ascii="宋体" w:hAnsi="宋体" w:eastAsia="宋体" w:cs="宋体"/>
          <w:color w:val="auto"/>
          <w:szCs w:val="20"/>
        </w:rPr>
        <w:t>采购项目名称：</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采购项目编号：</w:t>
      </w:r>
      <w:r>
        <w:rPr>
          <w:rFonts w:hint="eastAsia" w:ascii="宋体" w:hAnsi="宋体" w:eastAsia="宋体" w:cs="宋体"/>
          <w:color w:val="auto"/>
          <w:szCs w:val="21"/>
          <w:u w:val="dotted"/>
        </w:rPr>
        <w:t xml:space="preserve">                 </w:t>
      </w:r>
      <w:r>
        <w:rPr>
          <w:rFonts w:hint="eastAsia" w:ascii="宋体" w:hAnsi="宋体" w:eastAsia="宋体" w:cs="宋体"/>
          <w:color w:val="auto"/>
          <w:szCs w:val="20"/>
        </w:rPr>
        <w:t>包号：</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采购人名称：</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代理机构名称：</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采购文件公告：</w:t>
      </w:r>
      <w:r>
        <w:rPr>
          <w:rFonts w:hint="eastAsia" w:ascii="宋体" w:hAnsi="宋体" w:eastAsia="宋体" w:cs="宋体"/>
          <w:color w:val="auto"/>
          <w:szCs w:val="20"/>
          <w:u w:val="single"/>
        </w:rPr>
        <w:t>是/否</w:t>
      </w:r>
      <w:r>
        <w:rPr>
          <w:rFonts w:hint="eastAsia" w:ascii="宋体" w:hAnsi="宋体" w:eastAsia="宋体" w:cs="宋体"/>
          <w:color w:val="auto"/>
          <w:szCs w:val="20"/>
        </w:rPr>
        <w:t xml:space="preserve"> 公告期限：</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1"/>
          <w:u w:val="dotted"/>
        </w:rPr>
      </w:pPr>
      <w:r>
        <w:rPr>
          <w:rFonts w:hint="eastAsia" w:ascii="宋体" w:hAnsi="宋体" w:eastAsia="宋体" w:cs="宋体"/>
          <w:color w:val="auto"/>
          <w:szCs w:val="20"/>
        </w:rPr>
        <w:t>采购结果公告：</w:t>
      </w:r>
      <w:r>
        <w:rPr>
          <w:rFonts w:hint="eastAsia" w:ascii="宋体" w:hAnsi="宋体" w:eastAsia="宋体" w:cs="宋体"/>
          <w:color w:val="auto"/>
          <w:szCs w:val="20"/>
          <w:u w:val="single"/>
        </w:rPr>
        <w:t>是/否</w:t>
      </w:r>
      <w:r>
        <w:rPr>
          <w:rFonts w:hint="eastAsia" w:ascii="宋体" w:hAnsi="宋体" w:eastAsia="宋体" w:cs="宋体"/>
          <w:color w:val="auto"/>
          <w:szCs w:val="20"/>
        </w:rPr>
        <w:t xml:space="preserve"> 公告期限：</w:t>
      </w:r>
      <w:r>
        <w:rPr>
          <w:rFonts w:hint="eastAsia" w:ascii="宋体" w:hAnsi="宋体" w:eastAsia="宋体" w:cs="宋体"/>
          <w:color w:val="auto"/>
          <w:szCs w:val="21"/>
          <w:u w:val="dotted"/>
        </w:rPr>
        <w:t xml:space="preserve">                 </w:t>
      </w:r>
    </w:p>
    <w:p>
      <w:pPr>
        <w:pStyle w:val="2"/>
        <w:numPr>
          <w:ilvl w:val="2"/>
          <w:numId w:val="24"/>
        </w:numPr>
        <w:ind w:left="0" w:firstLine="0"/>
        <w:rPr>
          <w:rFonts w:hint="eastAsia" w:ascii="宋体" w:hAnsi="宋体" w:eastAsia="宋体" w:cs="宋体"/>
          <w:b/>
          <w:bCs/>
          <w:color w:val="auto"/>
          <w:szCs w:val="20"/>
        </w:rPr>
      </w:pPr>
      <w:r>
        <w:rPr>
          <w:rFonts w:hint="eastAsia" w:ascii="宋体" w:hAnsi="宋体" w:eastAsia="宋体" w:cs="宋体"/>
          <w:b/>
          <w:bCs/>
          <w:color w:val="auto"/>
          <w:szCs w:val="20"/>
        </w:rPr>
        <w:t>质疑基本情况</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投诉人于 ____年____月____日,向提出质疑，质疑事项为：</w:t>
      </w:r>
      <w:r>
        <w:rPr>
          <w:rFonts w:hint="eastAsia" w:ascii="宋体" w:hAnsi="宋体" w:eastAsia="宋体" w:cs="宋体"/>
          <w:color w:val="auto"/>
          <w:szCs w:val="21"/>
          <w:u w:val="dotted"/>
        </w:rPr>
        <w:t xml:space="preserve">                 </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u w:val="single"/>
        </w:rPr>
        <w:t xml:space="preserve">    采购人/代理机构</w:t>
      </w:r>
      <w:r>
        <w:rPr>
          <w:rFonts w:hint="eastAsia" w:ascii="宋体" w:hAnsi="宋体" w:eastAsia="宋体" w:cs="宋体"/>
          <w:color w:val="auto"/>
          <w:szCs w:val="20"/>
        </w:rPr>
        <w:t>于____年____月____日,就质疑事项作出了答复/没有在法定期限内作出答复。</w:t>
      </w:r>
    </w:p>
    <w:p>
      <w:pPr>
        <w:pStyle w:val="2"/>
        <w:numPr>
          <w:ilvl w:val="2"/>
          <w:numId w:val="24"/>
        </w:numPr>
        <w:ind w:left="0" w:firstLine="0"/>
        <w:rPr>
          <w:rFonts w:hint="eastAsia" w:ascii="宋体" w:hAnsi="宋体" w:eastAsia="宋体" w:cs="宋体"/>
          <w:b/>
          <w:bCs/>
          <w:color w:val="auto"/>
          <w:szCs w:val="20"/>
        </w:rPr>
      </w:pPr>
      <w:r>
        <w:rPr>
          <w:rFonts w:hint="eastAsia" w:ascii="宋体" w:hAnsi="宋体" w:eastAsia="宋体" w:cs="宋体"/>
          <w:b/>
          <w:bCs/>
          <w:color w:val="auto"/>
          <w:szCs w:val="20"/>
        </w:rPr>
        <w:t>投诉事项具体内容</w:t>
      </w:r>
    </w:p>
    <w:p>
      <w:pPr>
        <w:pStyle w:val="2"/>
        <w:rPr>
          <w:rFonts w:hint="eastAsia" w:ascii="宋体" w:hAnsi="宋体" w:eastAsia="宋体" w:cs="宋体"/>
          <w:color w:val="auto"/>
          <w:szCs w:val="20"/>
        </w:rPr>
      </w:pPr>
      <w:r>
        <w:rPr>
          <w:rFonts w:hint="eastAsia" w:ascii="宋体" w:hAnsi="宋体" w:eastAsia="宋体" w:cs="宋体"/>
          <w:color w:val="auto"/>
          <w:szCs w:val="20"/>
        </w:rPr>
        <w:t>投诉事项 1：</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事实依据：</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法律依据：</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投诉事项2：</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w:t>
      </w:r>
    </w:p>
    <w:p>
      <w:pPr>
        <w:pStyle w:val="2"/>
        <w:numPr>
          <w:ilvl w:val="2"/>
          <w:numId w:val="24"/>
        </w:numPr>
        <w:ind w:left="0" w:firstLine="0"/>
        <w:rPr>
          <w:rFonts w:hint="eastAsia" w:ascii="宋体" w:hAnsi="宋体" w:eastAsia="宋体" w:cs="宋体"/>
          <w:b/>
          <w:bCs/>
          <w:color w:val="auto"/>
          <w:szCs w:val="20"/>
        </w:rPr>
      </w:pPr>
      <w:r>
        <w:rPr>
          <w:rFonts w:hint="eastAsia" w:ascii="宋体" w:hAnsi="宋体" w:eastAsia="宋体" w:cs="宋体"/>
          <w:b/>
          <w:bCs/>
          <w:color w:val="auto"/>
          <w:szCs w:val="20"/>
        </w:rPr>
        <w:t>与投诉事项相关的投诉请求</w:t>
      </w:r>
    </w:p>
    <w:p>
      <w:pPr>
        <w:pStyle w:val="2"/>
        <w:rPr>
          <w:rFonts w:hint="eastAsia" w:ascii="宋体" w:hAnsi="宋体" w:eastAsia="宋体" w:cs="宋体"/>
          <w:color w:val="auto"/>
          <w:szCs w:val="20"/>
        </w:rPr>
      </w:pPr>
      <w:r>
        <w:rPr>
          <w:rFonts w:hint="eastAsia" w:ascii="宋体" w:hAnsi="宋体" w:eastAsia="宋体" w:cs="宋体"/>
          <w:color w:val="auto"/>
          <w:szCs w:val="20"/>
        </w:rPr>
        <w:t>请求：</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p>
    <w:p>
      <w:pPr>
        <w:jc w:val="right"/>
        <w:rPr>
          <w:rFonts w:hint="eastAsia" w:ascii="宋体" w:hAnsi="宋体" w:eastAsia="宋体" w:cs="宋体"/>
          <w:color w:val="auto"/>
          <w:szCs w:val="21"/>
        </w:rPr>
      </w:pPr>
      <w:r>
        <w:rPr>
          <w:rFonts w:hint="eastAsia" w:ascii="宋体" w:hAnsi="宋体" w:eastAsia="宋体" w:cs="宋体"/>
          <w:color w:val="auto"/>
          <w:szCs w:val="21"/>
        </w:rPr>
        <w:t>签字（签章）：</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公章：</w:t>
      </w:r>
      <w:r>
        <w:rPr>
          <w:rFonts w:hint="eastAsia" w:ascii="宋体" w:hAnsi="宋体" w:eastAsia="宋体" w:cs="宋体"/>
          <w:color w:val="auto"/>
          <w:szCs w:val="21"/>
          <w:u w:val="dotted"/>
        </w:rPr>
        <w:t xml:space="preserve">           .</w:t>
      </w:r>
    </w:p>
    <w:p>
      <w:pPr>
        <w:pStyle w:val="2"/>
        <w:jc w:val="right"/>
        <w:rPr>
          <w:rFonts w:hint="eastAsia" w:ascii="宋体" w:hAnsi="宋体" w:eastAsia="宋体" w:cs="宋体"/>
          <w:color w:val="auto"/>
          <w:szCs w:val="20"/>
        </w:rPr>
      </w:pPr>
      <w:r>
        <w:rPr>
          <w:rFonts w:hint="eastAsia" w:ascii="宋体" w:hAnsi="宋体" w:eastAsia="宋体" w:cs="宋体"/>
          <w:color w:val="auto"/>
          <w:szCs w:val="16"/>
        </w:rPr>
        <w:t>日期：</w:t>
      </w:r>
      <w:r>
        <w:rPr>
          <w:rFonts w:hint="eastAsia" w:ascii="宋体" w:hAnsi="宋体" w:eastAsia="宋体" w:cs="宋体"/>
          <w:color w:val="auto"/>
          <w:szCs w:val="16"/>
          <w:u w:val="dotted"/>
        </w:rPr>
        <w:t xml:space="preserve">     </w:t>
      </w:r>
      <w:r>
        <w:rPr>
          <w:rFonts w:hint="eastAsia" w:ascii="宋体" w:hAnsi="宋体" w:eastAsia="宋体" w:cs="宋体"/>
          <w:color w:val="auto"/>
          <w:szCs w:val="16"/>
        </w:rPr>
        <w:t>年</w:t>
      </w:r>
      <w:r>
        <w:rPr>
          <w:rFonts w:hint="eastAsia" w:ascii="宋体" w:hAnsi="宋体" w:eastAsia="宋体" w:cs="宋体"/>
          <w:color w:val="auto"/>
          <w:szCs w:val="16"/>
          <w:u w:val="dotted"/>
        </w:rPr>
        <w:t xml:space="preserve">     </w:t>
      </w:r>
      <w:r>
        <w:rPr>
          <w:rFonts w:hint="eastAsia" w:ascii="宋体" w:hAnsi="宋体" w:eastAsia="宋体" w:cs="宋体"/>
          <w:color w:val="auto"/>
          <w:szCs w:val="16"/>
        </w:rPr>
        <w:t>月</w:t>
      </w:r>
      <w:r>
        <w:rPr>
          <w:rFonts w:hint="eastAsia" w:ascii="宋体" w:hAnsi="宋体" w:eastAsia="宋体" w:cs="宋体"/>
          <w:color w:val="auto"/>
          <w:szCs w:val="16"/>
          <w:u w:val="dotted"/>
        </w:rPr>
        <w:t xml:space="preserve">     </w:t>
      </w:r>
      <w:r>
        <w:rPr>
          <w:rFonts w:hint="eastAsia" w:ascii="宋体" w:hAnsi="宋体" w:eastAsia="宋体" w:cs="宋体"/>
          <w:color w:val="auto"/>
          <w:szCs w:val="16"/>
        </w:rPr>
        <w:t>日</w:t>
      </w:r>
      <w:r>
        <w:rPr>
          <w:rFonts w:hint="eastAsia" w:ascii="宋体" w:hAnsi="宋体" w:eastAsia="宋体" w:cs="宋体"/>
          <w:color w:val="auto"/>
          <w:sz w:val="16"/>
          <w:szCs w:val="15"/>
        </w:rPr>
        <w:cr/>
      </w:r>
    </w:p>
    <w:p>
      <w:pPr>
        <w:pStyle w:val="2"/>
        <w:rPr>
          <w:rFonts w:hint="eastAsia" w:ascii="宋体" w:hAnsi="宋体" w:eastAsia="宋体" w:cs="宋体"/>
          <w:color w:val="auto"/>
          <w:szCs w:val="20"/>
        </w:rPr>
      </w:pPr>
      <w:r>
        <w:rPr>
          <w:rFonts w:hint="eastAsia" w:ascii="宋体" w:hAnsi="宋体" w:eastAsia="宋体" w:cs="宋体"/>
          <w:color w:val="auto"/>
          <w:szCs w:val="20"/>
        </w:rPr>
        <w:t>投诉书制作说明：</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1.投诉人提起投诉时，应当提交投诉书和必要的证明材料，并按照被投诉人和与投诉事项有关的供应商数量提供投诉书副本。</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3.投诉人若对项目的某一分包进行投诉，投诉书应列明具体分包号。</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4.投诉书应简要列明质疑事项，质疑函、质疑答复等作为附件材料提供。</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5.投诉书的投诉事项应具体、明确，并有必要的事实依据和法律依据。</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6.投诉书的投诉请求应与投诉事项相关。</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7.投诉人为自然人的，投诉书应当由本人签字；投诉人为法人或者其他组织的，投诉书应当由法定代表人、主要负责人，或者其授权代表签字或者盖章，并加盖公章。</w:t>
      </w:r>
      <w:r>
        <w:rPr>
          <w:rFonts w:hint="eastAsia" w:ascii="宋体" w:hAnsi="宋体" w:eastAsia="宋体" w:cs="宋体"/>
          <w:color w:val="auto"/>
          <w:szCs w:val="20"/>
        </w:rPr>
        <w:cr/>
      </w:r>
      <w:bookmarkEnd w:id="190"/>
    </w:p>
    <w:sectPr>
      <w:headerReference r:id="rId5" w:type="default"/>
      <w:footerReference r:id="rId6" w:type="default"/>
      <w:pgSz w:w="11906" w:h="16838"/>
      <w:pgMar w:top="1418" w:right="1440" w:bottom="1418" w:left="1440" w:header="567" w:footer="992" w:gutter="0"/>
      <w:paperSrc w:first="7"/>
      <w:pgBorders>
        <w:top w:val="none" w:sz="0" w:space="0"/>
        <w:left w:val="none" w:sz="0" w:space="0"/>
        <w:bottom w:val="none" w:sz="0" w:space="0"/>
        <w:right w:val="none" w:sz="0" w:space="0"/>
      </w:pgBorders>
      <w:cols w:space="720" w:num="1"/>
      <w:titlePg/>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文鼎CS中黑">
    <w:altName w:val="黑体"/>
    <w:panose1 w:val="00000000000000000000"/>
    <w:charset w:val="86"/>
    <w:family w:val="modern"/>
    <w:pitch w:val="default"/>
    <w:sig w:usb0="00000000" w:usb1="00000000" w:usb2="00000010" w:usb3="00000000" w:csb0="00040000" w:csb1="00000000"/>
  </w:font>
  <w:font w:name="SimSun-Identity-H">
    <w:altName w:val="宋体"/>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roman"/>
    <w:pitch w:val="default"/>
    <w:sig w:usb0="FFFFFFFF" w:usb1="E9FFFFFF" w:usb2="0000003F" w:usb3="00000000" w:csb0="603F01FF" w:csb1="FFFF0000"/>
  </w:font>
  <w:font w:name="@文鼎CS中黑">
    <w:altName w:val="@黑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体">
    <w:altName w:val="仿宋"/>
    <w:panose1 w:val="00000000000000000000"/>
    <w:charset w:val="86"/>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黑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1233993"/>
      <w:docPartObj>
        <w:docPartGallery w:val="autotext"/>
      </w:docPartObj>
    </w:sdtPr>
    <w:sdtEndPr>
      <w:rPr>
        <w:rFonts w:ascii="宋体" w:hAnsi="宋体" w:eastAsia="宋体"/>
        <w:sz w:val="21"/>
        <w:szCs w:val="21"/>
      </w:rPr>
    </w:sdtEndPr>
    <w:sdtContent>
      <w:p>
        <w:pPr>
          <w:pStyle w:val="29"/>
          <w:jc w:val="center"/>
          <w:rPr>
            <w:rFonts w:ascii="宋体" w:hAnsi="宋体" w:eastAsia="宋体"/>
            <w:sz w:val="21"/>
            <w:szCs w:val="21"/>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left"/>
    </w:pPr>
    <w:r>
      <w:rPr>
        <w:rFonts w:ascii="宋体" w:hAnsi="宋体"/>
        <w:lang w:val="en-GB"/>
      </w:rPr>
      <w:drawing>
        <wp:inline distT="0" distB="0" distL="0" distR="0">
          <wp:extent cx="1421130" cy="482600"/>
          <wp:effectExtent l="0" t="0" r="7620" b="0"/>
          <wp:docPr id="7" name="图片 7" descr="徽标, 公司名称&#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徽标, 公司名称&#10;&#10;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t="30397" b="35597"/>
                  <a:stretch>
                    <a:fillRect/>
                  </a:stretch>
                </pic:blipFill>
                <pic:spPr>
                  <a:xfrm>
                    <a:off x="0" y="0"/>
                    <a:ext cx="1451227" cy="493267"/>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FDCDA0"/>
    <w:multiLevelType w:val="singleLevel"/>
    <w:tmpl w:val="87FDCDA0"/>
    <w:lvl w:ilvl="0" w:tentative="0">
      <w:start w:val="5"/>
      <w:numFmt w:val="chineseCounting"/>
      <w:suff w:val="space"/>
      <w:lvlText w:val="第%1章"/>
      <w:lvlJc w:val="left"/>
      <w:rPr>
        <w:rFonts w:hint="eastAsia"/>
      </w:rPr>
    </w:lvl>
  </w:abstractNum>
  <w:abstractNum w:abstractNumId="1">
    <w:nsid w:val="00000005"/>
    <w:multiLevelType w:val="multilevel"/>
    <w:tmpl w:val="00000005"/>
    <w:lvl w:ilvl="0" w:tentative="0">
      <w:start w:val="1"/>
      <w:numFmt w:val="decimal"/>
      <w:pStyle w:val="348"/>
      <w:lvlText w:val="%1、"/>
      <w:lvlJc w:val="left"/>
      <w:pPr>
        <w:tabs>
          <w:tab w:val="left" w:pos="360"/>
        </w:tabs>
        <w:ind w:left="360" w:hanging="360"/>
      </w:pPr>
      <w:rPr>
        <w:rFonts w:hint="eastAsia"/>
      </w:rPr>
    </w:lvl>
    <w:lvl w:ilvl="1" w:tentative="0">
      <w:start w:val="1"/>
      <w:numFmt w:val="decimal"/>
      <w:lvlText w:val="（%2）"/>
      <w:lvlJc w:val="left"/>
      <w:pPr>
        <w:tabs>
          <w:tab w:val="left" w:pos="1143"/>
        </w:tabs>
        <w:ind w:left="1143" w:hanging="720"/>
      </w:pPr>
      <w:rPr>
        <w:rFonts w:hint="eastAsia"/>
      </w:rPr>
    </w:lvl>
    <w:lvl w:ilvl="2" w:tentative="0">
      <w:start w:val="1"/>
      <w:numFmt w:val="decimal"/>
      <w:lvlText w:val="%3．"/>
      <w:lvlJc w:val="left"/>
      <w:pPr>
        <w:tabs>
          <w:tab w:val="left" w:pos="1203"/>
        </w:tabs>
        <w:ind w:left="1203" w:hanging="360"/>
      </w:pPr>
      <w:rPr>
        <w:rFonts w:hint="eastAsia"/>
      </w:rPr>
    </w:lvl>
    <w:lvl w:ilvl="3" w:tentative="0">
      <w:start w:val="1"/>
      <w:numFmt w:val="decimal"/>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2">
    <w:nsid w:val="04E8739A"/>
    <w:multiLevelType w:val="multilevel"/>
    <w:tmpl w:val="04E8739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C4576C5"/>
    <w:multiLevelType w:val="multilevel"/>
    <w:tmpl w:val="0C4576C5"/>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F057019"/>
    <w:multiLevelType w:val="multilevel"/>
    <w:tmpl w:val="0F057019"/>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1210193F"/>
    <w:multiLevelType w:val="multilevel"/>
    <w:tmpl w:val="1210193F"/>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12312063"/>
    <w:multiLevelType w:val="multilevel"/>
    <w:tmpl w:val="12312063"/>
    <w:lvl w:ilvl="0" w:tentative="0">
      <w:start w:val="1"/>
      <w:numFmt w:val="decimal"/>
      <w:lvlText w:val="%1."/>
      <w:lvlJc w:val="left"/>
      <w:pPr>
        <w:ind w:left="840" w:hanging="420"/>
      </w:pPr>
      <w:rPr>
        <w:rFonts w:hint="eastAsia"/>
      </w:rPr>
    </w:lvl>
    <w:lvl w:ilvl="1" w:tentative="0">
      <w:start w:val="1"/>
      <w:numFmt w:val="decimal"/>
      <w:suff w:val="space"/>
      <w:lvlText w:val="%2."/>
      <w:lvlJc w:val="left"/>
      <w:pPr>
        <w:ind w:left="420" w:hanging="420"/>
      </w:pPr>
      <w:rPr>
        <w:rFonts w:hint="eastAsia"/>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133C0F05"/>
    <w:multiLevelType w:val="multilevel"/>
    <w:tmpl w:val="133C0F05"/>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6D568E3"/>
    <w:multiLevelType w:val="multilevel"/>
    <w:tmpl w:val="26D568E3"/>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37E05937"/>
    <w:multiLevelType w:val="multilevel"/>
    <w:tmpl w:val="37E0593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44693881"/>
    <w:multiLevelType w:val="multilevel"/>
    <w:tmpl w:val="44693881"/>
    <w:lvl w:ilvl="0" w:tentative="0">
      <w:start w:val="1"/>
      <w:numFmt w:val="decimal"/>
      <w:suff w:val="nothing"/>
      <w:lvlText w:val="（%1）"/>
      <w:lvlJc w:val="left"/>
      <w:pPr>
        <w:ind w:left="840" w:hanging="420"/>
      </w:pPr>
      <w:rPr>
        <w:rFonts w:hint="default"/>
        <w:color w:val="auto"/>
      </w:rPr>
    </w:lvl>
    <w:lvl w:ilvl="1" w:tentative="0">
      <w:start w:val="1"/>
      <w:numFmt w:val="lowerLetter"/>
      <w:lvlText w:val="%2)"/>
      <w:lvlJc w:val="left"/>
      <w:pPr>
        <w:ind w:left="1260" w:hanging="420"/>
      </w:pPr>
      <w:rPr>
        <w:rFonts w:hint="eastAsia"/>
      </w:rPr>
    </w:lvl>
    <w:lvl w:ilvl="2" w:tentative="0">
      <w:start w:val="1"/>
      <w:numFmt w:val="lowerRoman"/>
      <w:lvlText w:val="%3."/>
      <w:lvlJc w:val="right"/>
      <w:pPr>
        <w:ind w:left="1680" w:hanging="420"/>
      </w:pPr>
      <w:rPr>
        <w:rFonts w:hint="eastAsia"/>
      </w:rPr>
    </w:lvl>
    <w:lvl w:ilvl="3" w:tentative="0">
      <w:start w:val="1"/>
      <w:numFmt w:val="decimal"/>
      <w:lvlText w:val="%4."/>
      <w:lvlJc w:val="left"/>
      <w:pPr>
        <w:ind w:left="2100" w:hanging="420"/>
      </w:pPr>
      <w:rPr>
        <w:rFonts w:hint="eastAsia"/>
      </w:rPr>
    </w:lvl>
    <w:lvl w:ilvl="4" w:tentative="0">
      <w:start w:val="1"/>
      <w:numFmt w:val="lowerLetter"/>
      <w:lvlText w:val="%5)"/>
      <w:lvlJc w:val="left"/>
      <w:pPr>
        <w:ind w:left="2520" w:hanging="420"/>
      </w:pPr>
      <w:rPr>
        <w:rFonts w:hint="eastAsia"/>
      </w:rPr>
    </w:lvl>
    <w:lvl w:ilvl="5" w:tentative="0">
      <w:start w:val="1"/>
      <w:numFmt w:val="lowerRoman"/>
      <w:lvlText w:val="%6."/>
      <w:lvlJc w:val="right"/>
      <w:pPr>
        <w:ind w:left="2940" w:hanging="420"/>
      </w:pPr>
      <w:rPr>
        <w:rFonts w:hint="eastAsia"/>
      </w:rPr>
    </w:lvl>
    <w:lvl w:ilvl="6" w:tentative="0">
      <w:start w:val="1"/>
      <w:numFmt w:val="decimal"/>
      <w:lvlText w:val="%7."/>
      <w:lvlJc w:val="left"/>
      <w:pPr>
        <w:ind w:left="3360" w:hanging="420"/>
      </w:pPr>
      <w:rPr>
        <w:rFonts w:hint="eastAsia"/>
      </w:rPr>
    </w:lvl>
    <w:lvl w:ilvl="7" w:tentative="0">
      <w:start w:val="1"/>
      <w:numFmt w:val="lowerLetter"/>
      <w:lvlText w:val="%8)"/>
      <w:lvlJc w:val="left"/>
      <w:pPr>
        <w:ind w:left="3780" w:hanging="420"/>
      </w:pPr>
      <w:rPr>
        <w:rFonts w:hint="eastAsia"/>
      </w:rPr>
    </w:lvl>
    <w:lvl w:ilvl="8" w:tentative="0">
      <w:start w:val="1"/>
      <w:numFmt w:val="lowerRoman"/>
      <w:lvlText w:val="%9."/>
      <w:lvlJc w:val="right"/>
      <w:pPr>
        <w:ind w:left="4200" w:hanging="420"/>
      </w:pPr>
      <w:rPr>
        <w:rFonts w:hint="eastAsia"/>
      </w:rPr>
    </w:lvl>
  </w:abstractNum>
  <w:abstractNum w:abstractNumId="11">
    <w:nsid w:val="56F00EAC"/>
    <w:multiLevelType w:val="multilevel"/>
    <w:tmpl w:val="56F00EAC"/>
    <w:lvl w:ilvl="0" w:tentative="0">
      <w:start w:val="1"/>
      <w:numFmt w:val="decimal"/>
      <w:lvlText w:val="%1."/>
      <w:lvlJc w:val="left"/>
      <w:pPr>
        <w:ind w:left="420" w:hanging="420"/>
      </w:pPr>
      <w:rPr>
        <w:rFonts w:hint="eastAsia"/>
      </w:rPr>
    </w:lvl>
    <w:lvl w:ilvl="1" w:tentative="0">
      <w:start w:val="1"/>
      <w:numFmt w:val="decimal"/>
      <w:suff w:val="space"/>
      <w:lvlText w:val="%2."/>
      <w:lvlJc w:val="left"/>
      <w:pPr>
        <w:ind w:left="42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A5410B6"/>
    <w:multiLevelType w:val="singleLevel"/>
    <w:tmpl w:val="5A5410B6"/>
    <w:lvl w:ilvl="0" w:tentative="0">
      <w:start w:val="1"/>
      <w:numFmt w:val="decimal"/>
      <w:pStyle w:val="184"/>
      <w:suff w:val="space"/>
      <w:lvlText w:val="%1)"/>
      <w:lvlJc w:val="left"/>
    </w:lvl>
  </w:abstractNum>
  <w:abstractNum w:abstractNumId="13">
    <w:nsid w:val="5A5422B0"/>
    <w:multiLevelType w:val="singleLevel"/>
    <w:tmpl w:val="5A5422B0"/>
    <w:lvl w:ilvl="0" w:tentative="0">
      <w:start w:val="1"/>
      <w:numFmt w:val="decimal"/>
      <w:suff w:val="space"/>
      <w:lvlText w:val="%1)"/>
      <w:lvlJc w:val="left"/>
    </w:lvl>
  </w:abstractNum>
  <w:abstractNum w:abstractNumId="14">
    <w:nsid w:val="5B1874DF"/>
    <w:multiLevelType w:val="multilevel"/>
    <w:tmpl w:val="5B1874DF"/>
    <w:lvl w:ilvl="0" w:tentative="0">
      <w:start w:val="1"/>
      <w:numFmt w:val="chineseCountingThousand"/>
      <w:suff w:val="nothing"/>
      <w:lvlText w:val="%1、"/>
      <w:lvlJc w:val="left"/>
      <w:pPr>
        <w:ind w:left="720" w:hanging="720"/>
      </w:pPr>
      <w:rPr>
        <w:rFonts w:hint="default"/>
        <w:b w:val="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5">
    <w:nsid w:val="5C421F5D"/>
    <w:multiLevelType w:val="multilevel"/>
    <w:tmpl w:val="5C421F5D"/>
    <w:lvl w:ilvl="0" w:tentative="0">
      <w:start w:val="1"/>
      <w:numFmt w:val="decimal"/>
      <w:suff w:val="nothing"/>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666F7FCA"/>
    <w:multiLevelType w:val="multilevel"/>
    <w:tmpl w:val="666F7FCA"/>
    <w:lvl w:ilvl="0" w:tentative="0">
      <w:start w:val="1"/>
      <w:numFmt w:val="chineseCountingThousand"/>
      <w:suff w:val="nothing"/>
      <w:lvlText w:val="%1、"/>
      <w:lvlJc w:val="left"/>
      <w:pPr>
        <w:ind w:left="420" w:hanging="420"/>
      </w:pPr>
      <w:rPr>
        <w:rFonts w:hint="eastAsia"/>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69E301D2"/>
    <w:multiLevelType w:val="multilevel"/>
    <w:tmpl w:val="69E301D2"/>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6ABD1644"/>
    <w:multiLevelType w:val="singleLevel"/>
    <w:tmpl w:val="6ABD1644"/>
    <w:lvl w:ilvl="0" w:tentative="0">
      <w:start w:val="1"/>
      <w:numFmt w:val="decimal"/>
      <w:suff w:val="nothing"/>
      <w:lvlText w:val="%1）"/>
      <w:lvlJc w:val="left"/>
    </w:lvl>
  </w:abstractNum>
  <w:abstractNum w:abstractNumId="19">
    <w:nsid w:val="6D203057"/>
    <w:multiLevelType w:val="multilevel"/>
    <w:tmpl w:val="6D203057"/>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6D300ACB"/>
    <w:multiLevelType w:val="multilevel"/>
    <w:tmpl w:val="6D300ACB"/>
    <w:lvl w:ilvl="0" w:tentative="0">
      <w:start w:val="1"/>
      <w:numFmt w:val="chineseCountingThousand"/>
      <w:suff w:val="nothing"/>
      <w:lvlText w:val="%1、"/>
      <w:lvlJc w:val="left"/>
      <w:pPr>
        <w:ind w:left="420" w:hanging="420"/>
      </w:pPr>
      <w:rPr>
        <w:rFonts w:hint="eastAsia"/>
      </w:rPr>
    </w:lvl>
    <w:lvl w:ilvl="1" w:tentative="0">
      <w:start w:val="1"/>
      <w:numFmt w:val="decimal"/>
      <w:lvlText w:val="（%2）"/>
      <w:lvlJc w:val="left"/>
      <w:pPr>
        <w:ind w:left="1140" w:hanging="720"/>
      </w:pPr>
      <w:rPr>
        <w:rFonts w:hint="default"/>
      </w:rPr>
    </w:lvl>
    <w:lvl w:ilvl="2" w:tentative="0">
      <w:start w:val="1"/>
      <w:numFmt w:val="japaneseCounting"/>
      <w:lvlText w:val="%3、"/>
      <w:lvlJc w:val="left"/>
      <w:pPr>
        <w:ind w:left="1290" w:hanging="45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745C42E1"/>
    <w:multiLevelType w:val="multilevel"/>
    <w:tmpl w:val="745C42E1"/>
    <w:lvl w:ilvl="0" w:tentative="0">
      <w:start w:val="1"/>
      <w:numFmt w:val="chineseCountingThousand"/>
      <w:lvlText w:val="格式%1："/>
      <w:lvlJc w:val="left"/>
      <w:pPr>
        <w:ind w:left="420" w:hanging="420"/>
      </w:pPr>
      <w:rPr>
        <w:rFonts w:hint="eastAsia"/>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77D90384"/>
    <w:multiLevelType w:val="multilevel"/>
    <w:tmpl w:val="77D90384"/>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7AF15434"/>
    <w:multiLevelType w:val="multilevel"/>
    <w:tmpl w:val="7AF15434"/>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2"/>
  </w:num>
  <w:num w:numId="2">
    <w:abstractNumId w:val="13"/>
  </w:num>
  <w:num w:numId="3">
    <w:abstractNumId w:val="1"/>
  </w:num>
  <w:num w:numId="4">
    <w:abstractNumId w:val="14"/>
  </w:num>
  <w:num w:numId="5">
    <w:abstractNumId w:val="2"/>
  </w:num>
  <w:num w:numId="6">
    <w:abstractNumId w:val="10"/>
  </w:num>
  <w:num w:numId="7">
    <w:abstractNumId w:val="18"/>
  </w:num>
  <w:num w:numId="8">
    <w:abstractNumId w:val="16"/>
  </w:num>
  <w:num w:numId="9">
    <w:abstractNumId w:val="23"/>
  </w:num>
  <w:num w:numId="10">
    <w:abstractNumId w:val="11"/>
  </w:num>
  <w:num w:numId="11">
    <w:abstractNumId w:val="3"/>
  </w:num>
  <w:num w:numId="12">
    <w:abstractNumId w:val="4"/>
  </w:num>
  <w:num w:numId="13">
    <w:abstractNumId w:val="19"/>
  </w:num>
  <w:num w:numId="14">
    <w:abstractNumId w:val="22"/>
  </w:num>
  <w:num w:numId="15">
    <w:abstractNumId w:val="20"/>
  </w:num>
  <w:num w:numId="16">
    <w:abstractNumId w:val="7"/>
  </w:num>
  <w:num w:numId="17">
    <w:abstractNumId w:val="6"/>
  </w:num>
  <w:num w:numId="18">
    <w:abstractNumId w:val="5"/>
  </w:num>
  <w:num w:numId="19">
    <w:abstractNumId w:val="15"/>
  </w:num>
  <w:num w:numId="20">
    <w:abstractNumId w:val="8"/>
  </w:num>
  <w:num w:numId="21">
    <w:abstractNumId w:val="0"/>
  </w:num>
  <w:num w:numId="22">
    <w:abstractNumId w:val="21"/>
  </w:num>
  <w:num w:numId="23">
    <w:abstractNumId w:val="17"/>
  </w:num>
  <w:num w:numId="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5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JjM2RjOTU4MjZkZTI3YmY5MzFlYTNiMWNjYTA3YzgifQ=="/>
  </w:docVars>
  <w:rsids>
    <w:rsidRoot w:val="00172A27"/>
    <w:rsid w:val="00000DFC"/>
    <w:rsid w:val="00001299"/>
    <w:rsid w:val="000013E9"/>
    <w:rsid w:val="000014E0"/>
    <w:rsid w:val="00002E76"/>
    <w:rsid w:val="00002E8D"/>
    <w:rsid w:val="0000458A"/>
    <w:rsid w:val="000049CB"/>
    <w:rsid w:val="00005782"/>
    <w:rsid w:val="000062C0"/>
    <w:rsid w:val="000067C9"/>
    <w:rsid w:val="00006825"/>
    <w:rsid w:val="00006A9D"/>
    <w:rsid w:val="00006BE5"/>
    <w:rsid w:val="00010D87"/>
    <w:rsid w:val="00011353"/>
    <w:rsid w:val="00011415"/>
    <w:rsid w:val="000118F6"/>
    <w:rsid w:val="00011A79"/>
    <w:rsid w:val="00012202"/>
    <w:rsid w:val="00014487"/>
    <w:rsid w:val="00014747"/>
    <w:rsid w:val="0001495F"/>
    <w:rsid w:val="00015A31"/>
    <w:rsid w:val="00016569"/>
    <w:rsid w:val="00017A1F"/>
    <w:rsid w:val="00017E08"/>
    <w:rsid w:val="0002117B"/>
    <w:rsid w:val="000212B0"/>
    <w:rsid w:val="0002137D"/>
    <w:rsid w:val="00021F2F"/>
    <w:rsid w:val="00023420"/>
    <w:rsid w:val="00024146"/>
    <w:rsid w:val="00024375"/>
    <w:rsid w:val="00024B1B"/>
    <w:rsid w:val="00024BB3"/>
    <w:rsid w:val="00024CC4"/>
    <w:rsid w:val="00025171"/>
    <w:rsid w:val="000251E1"/>
    <w:rsid w:val="00025785"/>
    <w:rsid w:val="00025EF1"/>
    <w:rsid w:val="000261C9"/>
    <w:rsid w:val="00027182"/>
    <w:rsid w:val="00030A1C"/>
    <w:rsid w:val="00030D45"/>
    <w:rsid w:val="00030D4D"/>
    <w:rsid w:val="00030F86"/>
    <w:rsid w:val="000310FE"/>
    <w:rsid w:val="000311CD"/>
    <w:rsid w:val="000314DF"/>
    <w:rsid w:val="000317C3"/>
    <w:rsid w:val="0003189D"/>
    <w:rsid w:val="00031A00"/>
    <w:rsid w:val="0003271D"/>
    <w:rsid w:val="000329F6"/>
    <w:rsid w:val="00032D7B"/>
    <w:rsid w:val="00034C17"/>
    <w:rsid w:val="00034E6A"/>
    <w:rsid w:val="0003611C"/>
    <w:rsid w:val="000361B8"/>
    <w:rsid w:val="00036EB9"/>
    <w:rsid w:val="0004008F"/>
    <w:rsid w:val="00040531"/>
    <w:rsid w:val="00040CE9"/>
    <w:rsid w:val="00041F76"/>
    <w:rsid w:val="00043057"/>
    <w:rsid w:val="00043669"/>
    <w:rsid w:val="00043BF7"/>
    <w:rsid w:val="00044007"/>
    <w:rsid w:val="00044050"/>
    <w:rsid w:val="00044EA3"/>
    <w:rsid w:val="00045842"/>
    <w:rsid w:val="00046212"/>
    <w:rsid w:val="00046238"/>
    <w:rsid w:val="00046832"/>
    <w:rsid w:val="0004786C"/>
    <w:rsid w:val="000514CA"/>
    <w:rsid w:val="000515C4"/>
    <w:rsid w:val="000516CA"/>
    <w:rsid w:val="000523E0"/>
    <w:rsid w:val="000526CF"/>
    <w:rsid w:val="00053BB7"/>
    <w:rsid w:val="000542A7"/>
    <w:rsid w:val="000547C9"/>
    <w:rsid w:val="0005601C"/>
    <w:rsid w:val="00056379"/>
    <w:rsid w:val="0005678F"/>
    <w:rsid w:val="00057683"/>
    <w:rsid w:val="00057C25"/>
    <w:rsid w:val="000616F5"/>
    <w:rsid w:val="00061989"/>
    <w:rsid w:val="00062459"/>
    <w:rsid w:val="0006253D"/>
    <w:rsid w:val="0006262D"/>
    <w:rsid w:val="00062AE0"/>
    <w:rsid w:val="00062C84"/>
    <w:rsid w:val="00063F79"/>
    <w:rsid w:val="000650B6"/>
    <w:rsid w:val="00065688"/>
    <w:rsid w:val="00065E2F"/>
    <w:rsid w:val="00066475"/>
    <w:rsid w:val="00066997"/>
    <w:rsid w:val="00066C93"/>
    <w:rsid w:val="00066CBD"/>
    <w:rsid w:val="00066E7F"/>
    <w:rsid w:val="000675B7"/>
    <w:rsid w:val="00070803"/>
    <w:rsid w:val="00070C6A"/>
    <w:rsid w:val="00071193"/>
    <w:rsid w:val="000711C4"/>
    <w:rsid w:val="0007231D"/>
    <w:rsid w:val="00072BCE"/>
    <w:rsid w:val="000731F5"/>
    <w:rsid w:val="00073C1D"/>
    <w:rsid w:val="00074C41"/>
    <w:rsid w:val="00074E7B"/>
    <w:rsid w:val="00075121"/>
    <w:rsid w:val="00076E5F"/>
    <w:rsid w:val="000770F5"/>
    <w:rsid w:val="00077D51"/>
    <w:rsid w:val="00077EB9"/>
    <w:rsid w:val="00080CB0"/>
    <w:rsid w:val="00080DAE"/>
    <w:rsid w:val="00081520"/>
    <w:rsid w:val="00081655"/>
    <w:rsid w:val="00081972"/>
    <w:rsid w:val="00081CB1"/>
    <w:rsid w:val="00081CDB"/>
    <w:rsid w:val="00081FC3"/>
    <w:rsid w:val="00082FA6"/>
    <w:rsid w:val="00084790"/>
    <w:rsid w:val="0008531F"/>
    <w:rsid w:val="00085947"/>
    <w:rsid w:val="0008635E"/>
    <w:rsid w:val="00086A33"/>
    <w:rsid w:val="00087DB8"/>
    <w:rsid w:val="00087DE3"/>
    <w:rsid w:val="00090865"/>
    <w:rsid w:val="00090B77"/>
    <w:rsid w:val="000914E6"/>
    <w:rsid w:val="000916F7"/>
    <w:rsid w:val="00091A06"/>
    <w:rsid w:val="00091ABB"/>
    <w:rsid w:val="00091B0A"/>
    <w:rsid w:val="000921B9"/>
    <w:rsid w:val="000935CC"/>
    <w:rsid w:val="00093A9E"/>
    <w:rsid w:val="00093D6F"/>
    <w:rsid w:val="0009477C"/>
    <w:rsid w:val="000963AF"/>
    <w:rsid w:val="000965F8"/>
    <w:rsid w:val="000968A7"/>
    <w:rsid w:val="00096C3A"/>
    <w:rsid w:val="00096C8A"/>
    <w:rsid w:val="000972C0"/>
    <w:rsid w:val="00097A9C"/>
    <w:rsid w:val="00097C2A"/>
    <w:rsid w:val="000A0647"/>
    <w:rsid w:val="000A1D27"/>
    <w:rsid w:val="000A24C1"/>
    <w:rsid w:val="000A2C52"/>
    <w:rsid w:val="000A2D7C"/>
    <w:rsid w:val="000A4B7E"/>
    <w:rsid w:val="000A4C69"/>
    <w:rsid w:val="000A4D91"/>
    <w:rsid w:val="000A5185"/>
    <w:rsid w:val="000A5561"/>
    <w:rsid w:val="000A5607"/>
    <w:rsid w:val="000A6E1A"/>
    <w:rsid w:val="000B0280"/>
    <w:rsid w:val="000B0900"/>
    <w:rsid w:val="000B0E60"/>
    <w:rsid w:val="000B17A0"/>
    <w:rsid w:val="000B2335"/>
    <w:rsid w:val="000B2C61"/>
    <w:rsid w:val="000B2E22"/>
    <w:rsid w:val="000B3955"/>
    <w:rsid w:val="000B3CC6"/>
    <w:rsid w:val="000B42D3"/>
    <w:rsid w:val="000B4536"/>
    <w:rsid w:val="000B4976"/>
    <w:rsid w:val="000B525E"/>
    <w:rsid w:val="000B568A"/>
    <w:rsid w:val="000B599C"/>
    <w:rsid w:val="000B5B67"/>
    <w:rsid w:val="000B62D4"/>
    <w:rsid w:val="000B6305"/>
    <w:rsid w:val="000B6441"/>
    <w:rsid w:val="000B657B"/>
    <w:rsid w:val="000B67D8"/>
    <w:rsid w:val="000B68E0"/>
    <w:rsid w:val="000B7AB1"/>
    <w:rsid w:val="000B7DC9"/>
    <w:rsid w:val="000B7E65"/>
    <w:rsid w:val="000C000B"/>
    <w:rsid w:val="000C080E"/>
    <w:rsid w:val="000C0882"/>
    <w:rsid w:val="000C08EC"/>
    <w:rsid w:val="000C09F3"/>
    <w:rsid w:val="000C0E13"/>
    <w:rsid w:val="000C0E80"/>
    <w:rsid w:val="000C173C"/>
    <w:rsid w:val="000C1B44"/>
    <w:rsid w:val="000C2898"/>
    <w:rsid w:val="000C2CF5"/>
    <w:rsid w:val="000C33C4"/>
    <w:rsid w:val="000C373F"/>
    <w:rsid w:val="000C3E4D"/>
    <w:rsid w:val="000C3F26"/>
    <w:rsid w:val="000C4A44"/>
    <w:rsid w:val="000C4B63"/>
    <w:rsid w:val="000C4C06"/>
    <w:rsid w:val="000C4E00"/>
    <w:rsid w:val="000C56E2"/>
    <w:rsid w:val="000C57E5"/>
    <w:rsid w:val="000C5A60"/>
    <w:rsid w:val="000C5E46"/>
    <w:rsid w:val="000C618E"/>
    <w:rsid w:val="000C67FA"/>
    <w:rsid w:val="000C6921"/>
    <w:rsid w:val="000C70B9"/>
    <w:rsid w:val="000C76A5"/>
    <w:rsid w:val="000D0141"/>
    <w:rsid w:val="000D0DFA"/>
    <w:rsid w:val="000D2563"/>
    <w:rsid w:val="000D3152"/>
    <w:rsid w:val="000D32E4"/>
    <w:rsid w:val="000D37D7"/>
    <w:rsid w:val="000D3DE1"/>
    <w:rsid w:val="000D3E55"/>
    <w:rsid w:val="000D4D2C"/>
    <w:rsid w:val="000D5492"/>
    <w:rsid w:val="000D5C95"/>
    <w:rsid w:val="000D657A"/>
    <w:rsid w:val="000D6625"/>
    <w:rsid w:val="000D726F"/>
    <w:rsid w:val="000D7328"/>
    <w:rsid w:val="000D7B34"/>
    <w:rsid w:val="000D7D5D"/>
    <w:rsid w:val="000E131B"/>
    <w:rsid w:val="000E1422"/>
    <w:rsid w:val="000E1853"/>
    <w:rsid w:val="000E1926"/>
    <w:rsid w:val="000E1E79"/>
    <w:rsid w:val="000E208F"/>
    <w:rsid w:val="000E28EA"/>
    <w:rsid w:val="000E2BE4"/>
    <w:rsid w:val="000E3541"/>
    <w:rsid w:val="000E3697"/>
    <w:rsid w:val="000E3F00"/>
    <w:rsid w:val="000E4B71"/>
    <w:rsid w:val="000E4D99"/>
    <w:rsid w:val="000E5885"/>
    <w:rsid w:val="000E5B4E"/>
    <w:rsid w:val="000E5E95"/>
    <w:rsid w:val="000E6CBC"/>
    <w:rsid w:val="000E7149"/>
    <w:rsid w:val="000E7C3C"/>
    <w:rsid w:val="000E7CE1"/>
    <w:rsid w:val="000E7F94"/>
    <w:rsid w:val="000F0A27"/>
    <w:rsid w:val="000F0C8C"/>
    <w:rsid w:val="000F10F4"/>
    <w:rsid w:val="000F1CDA"/>
    <w:rsid w:val="000F1DB6"/>
    <w:rsid w:val="000F3035"/>
    <w:rsid w:val="000F3622"/>
    <w:rsid w:val="000F3FD3"/>
    <w:rsid w:val="000F4ECC"/>
    <w:rsid w:val="000F52D8"/>
    <w:rsid w:val="000F53C7"/>
    <w:rsid w:val="000F6823"/>
    <w:rsid w:val="000F76B5"/>
    <w:rsid w:val="001000C5"/>
    <w:rsid w:val="00100911"/>
    <w:rsid w:val="00100CEA"/>
    <w:rsid w:val="00101332"/>
    <w:rsid w:val="001015EC"/>
    <w:rsid w:val="001020E5"/>
    <w:rsid w:val="0010239E"/>
    <w:rsid w:val="00102768"/>
    <w:rsid w:val="00102F9A"/>
    <w:rsid w:val="00104419"/>
    <w:rsid w:val="001047CE"/>
    <w:rsid w:val="0010636C"/>
    <w:rsid w:val="001066A3"/>
    <w:rsid w:val="00106D93"/>
    <w:rsid w:val="00107907"/>
    <w:rsid w:val="00107EC5"/>
    <w:rsid w:val="00110592"/>
    <w:rsid w:val="001106E4"/>
    <w:rsid w:val="001108DD"/>
    <w:rsid w:val="00111610"/>
    <w:rsid w:val="001116C5"/>
    <w:rsid w:val="001118E8"/>
    <w:rsid w:val="00111E6D"/>
    <w:rsid w:val="0011203B"/>
    <w:rsid w:val="00112150"/>
    <w:rsid w:val="0011294C"/>
    <w:rsid w:val="001134E1"/>
    <w:rsid w:val="00113C4D"/>
    <w:rsid w:val="00113E73"/>
    <w:rsid w:val="00114630"/>
    <w:rsid w:val="00115A76"/>
    <w:rsid w:val="00115AC2"/>
    <w:rsid w:val="00116666"/>
    <w:rsid w:val="001176FE"/>
    <w:rsid w:val="00117C77"/>
    <w:rsid w:val="001207F1"/>
    <w:rsid w:val="00120989"/>
    <w:rsid w:val="001217C0"/>
    <w:rsid w:val="00121EA4"/>
    <w:rsid w:val="00122C52"/>
    <w:rsid w:val="00123F3C"/>
    <w:rsid w:val="00124563"/>
    <w:rsid w:val="00125200"/>
    <w:rsid w:val="0012631E"/>
    <w:rsid w:val="00126DFA"/>
    <w:rsid w:val="0012791F"/>
    <w:rsid w:val="00127B0A"/>
    <w:rsid w:val="00127B0C"/>
    <w:rsid w:val="00130980"/>
    <w:rsid w:val="0013103E"/>
    <w:rsid w:val="0013169E"/>
    <w:rsid w:val="0013199B"/>
    <w:rsid w:val="00131F68"/>
    <w:rsid w:val="00132558"/>
    <w:rsid w:val="00132D24"/>
    <w:rsid w:val="00133495"/>
    <w:rsid w:val="001334D9"/>
    <w:rsid w:val="00133A3A"/>
    <w:rsid w:val="00133FCC"/>
    <w:rsid w:val="001341F5"/>
    <w:rsid w:val="00134432"/>
    <w:rsid w:val="00134651"/>
    <w:rsid w:val="001348EA"/>
    <w:rsid w:val="0013564B"/>
    <w:rsid w:val="00136A0D"/>
    <w:rsid w:val="00136A61"/>
    <w:rsid w:val="00136AA0"/>
    <w:rsid w:val="00136DE9"/>
    <w:rsid w:val="00136DF7"/>
    <w:rsid w:val="001375C3"/>
    <w:rsid w:val="00140499"/>
    <w:rsid w:val="001407E5"/>
    <w:rsid w:val="00141FC8"/>
    <w:rsid w:val="001421D6"/>
    <w:rsid w:val="00142621"/>
    <w:rsid w:val="0014280C"/>
    <w:rsid w:val="00142B41"/>
    <w:rsid w:val="001432A1"/>
    <w:rsid w:val="0014393F"/>
    <w:rsid w:val="00143BF2"/>
    <w:rsid w:val="001452A6"/>
    <w:rsid w:val="00145D3E"/>
    <w:rsid w:val="00146063"/>
    <w:rsid w:val="00147137"/>
    <w:rsid w:val="0014722F"/>
    <w:rsid w:val="0014739F"/>
    <w:rsid w:val="00147508"/>
    <w:rsid w:val="00147FAC"/>
    <w:rsid w:val="00150920"/>
    <w:rsid w:val="00150C51"/>
    <w:rsid w:val="001516F6"/>
    <w:rsid w:val="001531DF"/>
    <w:rsid w:val="0015380E"/>
    <w:rsid w:val="0015479B"/>
    <w:rsid w:val="00155446"/>
    <w:rsid w:val="00155595"/>
    <w:rsid w:val="00156181"/>
    <w:rsid w:val="00156873"/>
    <w:rsid w:val="00161257"/>
    <w:rsid w:val="00161ACE"/>
    <w:rsid w:val="00162251"/>
    <w:rsid w:val="00162375"/>
    <w:rsid w:val="00162557"/>
    <w:rsid w:val="00162D90"/>
    <w:rsid w:val="0016486D"/>
    <w:rsid w:val="001648AD"/>
    <w:rsid w:val="001651FF"/>
    <w:rsid w:val="00165809"/>
    <w:rsid w:val="00166FC8"/>
    <w:rsid w:val="00167834"/>
    <w:rsid w:val="00167E88"/>
    <w:rsid w:val="00170F9A"/>
    <w:rsid w:val="00171130"/>
    <w:rsid w:val="0017116E"/>
    <w:rsid w:val="0017153A"/>
    <w:rsid w:val="0017155F"/>
    <w:rsid w:val="00171A10"/>
    <w:rsid w:val="00171C6E"/>
    <w:rsid w:val="00171EE3"/>
    <w:rsid w:val="0017249E"/>
    <w:rsid w:val="0017250E"/>
    <w:rsid w:val="001728B1"/>
    <w:rsid w:val="00172A27"/>
    <w:rsid w:val="00172A3D"/>
    <w:rsid w:val="00172BEA"/>
    <w:rsid w:val="00172D13"/>
    <w:rsid w:val="00172ED7"/>
    <w:rsid w:val="001730CF"/>
    <w:rsid w:val="001737B6"/>
    <w:rsid w:val="00173B14"/>
    <w:rsid w:val="0017651C"/>
    <w:rsid w:val="001767CC"/>
    <w:rsid w:val="00176EC1"/>
    <w:rsid w:val="00177B98"/>
    <w:rsid w:val="00177E75"/>
    <w:rsid w:val="001805DC"/>
    <w:rsid w:val="00181402"/>
    <w:rsid w:val="00181B65"/>
    <w:rsid w:val="0018293F"/>
    <w:rsid w:val="00183129"/>
    <w:rsid w:val="0018323B"/>
    <w:rsid w:val="00183317"/>
    <w:rsid w:val="00184A1B"/>
    <w:rsid w:val="00185D4F"/>
    <w:rsid w:val="0018607F"/>
    <w:rsid w:val="00186215"/>
    <w:rsid w:val="00186737"/>
    <w:rsid w:val="001869BE"/>
    <w:rsid w:val="00187141"/>
    <w:rsid w:val="00187B61"/>
    <w:rsid w:val="0019130F"/>
    <w:rsid w:val="00191C18"/>
    <w:rsid w:val="00191EF2"/>
    <w:rsid w:val="001920D2"/>
    <w:rsid w:val="0019244A"/>
    <w:rsid w:val="00192524"/>
    <w:rsid w:val="001926AD"/>
    <w:rsid w:val="001927EC"/>
    <w:rsid w:val="001933D5"/>
    <w:rsid w:val="001944E3"/>
    <w:rsid w:val="001947BE"/>
    <w:rsid w:val="001948B1"/>
    <w:rsid w:val="00195200"/>
    <w:rsid w:val="001963ED"/>
    <w:rsid w:val="00196844"/>
    <w:rsid w:val="0019719B"/>
    <w:rsid w:val="00197CA9"/>
    <w:rsid w:val="001A00C0"/>
    <w:rsid w:val="001A0FE4"/>
    <w:rsid w:val="001A0FF1"/>
    <w:rsid w:val="001A15C1"/>
    <w:rsid w:val="001A18C3"/>
    <w:rsid w:val="001A1E47"/>
    <w:rsid w:val="001A27D1"/>
    <w:rsid w:val="001A2A04"/>
    <w:rsid w:val="001A2AA1"/>
    <w:rsid w:val="001A4672"/>
    <w:rsid w:val="001A4821"/>
    <w:rsid w:val="001A58A3"/>
    <w:rsid w:val="001A6824"/>
    <w:rsid w:val="001A6B25"/>
    <w:rsid w:val="001A6F55"/>
    <w:rsid w:val="001A7C19"/>
    <w:rsid w:val="001A7D36"/>
    <w:rsid w:val="001B078D"/>
    <w:rsid w:val="001B086F"/>
    <w:rsid w:val="001B16DD"/>
    <w:rsid w:val="001B16F7"/>
    <w:rsid w:val="001B1EDF"/>
    <w:rsid w:val="001B24F2"/>
    <w:rsid w:val="001B2A67"/>
    <w:rsid w:val="001B2E0C"/>
    <w:rsid w:val="001B3125"/>
    <w:rsid w:val="001B341E"/>
    <w:rsid w:val="001B40EE"/>
    <w:rsid w:val="001B66F6"/>
    <w:rsid w:val="001B6FD5"/>
    <w:rsid w:val="001B706E"/>
    <w:rsid w:val="001B7AFC"/>
    <w:rsid w:val="001B7BC9"/>
    <w:rsid w:val="001B7C21"/>
    <w:rsid w:val="001C05B2"/>
    <w:rsid w:val="001C181A"/>
    <w:rsid w:val="001C2468"/>
    <w:rsid w:val="001C2864"/>
    <w:rsid w:val="001C378F"/>
    <w:rsid w:val="001C3A92"/>
    <w:rsid w:val="001C3B45"/>
    <w:rsid w:val="001C3D05"/>
    <w:rsid w:val="001C3D5B"/>
    <w:rsid w:val="001C4C75"/>
    <w:rsid w:val="001C536B"/>
    <w:rsid w:val="001C56AE"/>
    <w:rsid w:val="001C705C"/>
    <w:rsid w:val="001D0859"/>
    <w:rsid w:val="001D176D"/>
    <w:rsid w:val="001D1ED0"/>
    <w:rsid w:val="001D2637"/>
    <w:rsid w:val="001D2A67"/>
    <w:rsid w:val="001D2C12"/>
    <w:rsid w:val="001D3C53"/>
    <w:rsid w:val="001D3C58"/>
    <w:rsid w:val="001D4AEC"/>
    <w:rsid w:val="001D4DCE"/>
    <w:rsid w:val="001D4E79"/>
    <w:rsid w:val="001D5347"/>
    <w:rsid w:val="001D547A"/>
    <w:rsid w:val="001D63EA"/>
    <w:rsid w:val="001D671C"/>
    <w:rsid w:val="001D79E3"/>
    <w:rsid w:val="001E0BCE"/>
    <w:rsid w:val="001E0C0D"/>
    <w:rsid w:val="001E1671"/>
    <w:rsid w:val="001E1819"/>
    <w:rsid w:val="001E1BF0"/>
    <w:rsid w:val="001E277B"/>
    <w:rsid w:val="001E293C"/>
    <w:rsid w:val="001E2C9F"/>
    <w:rsid w:val="001E41B9"/>
    <w:rsid w:val="001E41E3"/>
    <w:rsid w:val="001E4E28"/>
    <w:rsid w:val="001E6BCB"/>
    <w:rsid w:val="001E6BDE"/>
    <w:rsid w:val="001E72AF"/>
    <w:rsid w:val="001E7413"/>
    <w:rsid w:val="001E7A9A"/>
    <w:rsid w:val="001F07E3"/>
    <w:rsid w:val="001F12E2"/>
    <w:rsid w:val="001F1970"/>
    <w:rsid w:val="001F21E7"/>
    <w:rsid w:val="001F2AF0"/>
    <w:rsid w:val="001F2B14"/>
    <w:rsid w:val="001F2F8C"/>
    <w:rsid w:val="001F3479"/>
    <w:rsid w:val="001F385A"/>
    <w:rsid w:val="001F39FD"/>
    <w:rsid w:val="001F4EBF"/>
    <w:rsid w:val="001F503D"/>
    <w:rsid w:val="001F54C6"/>
    <w:rsid w:val="001F605D"/>
    <w:rsid w:val="001F71F7"/>
    <w:rsid w:val="00201680"/>
    <w:rsid w:val="00201791"/>
    <w:rsid w:val="0020276E"/>
    <w:rsid w:val="00202D37"/>
    <w:rsid w:val="002042D9"/>
    <w:rsid w:val="00204780"/>
    <w:rsid w:val="0020484F"/>
    <w:rsid w:val="002048B9"/>
    <w:rsid w:val="00204910"/>
    <w:rsid w:val="00204AD8"/>
    <w:rsid w:val="00204F87"/>
    <w:rsid w:val="00205266"/>
    <w:rsid w:val="00205AA6"/>
    <w:rsid w:val="00205E5C"/>
    <w:rsid w:val="00206042"/>
    <w:rsid w:val="00206864"/>
    <w:rsid w:val="002070FE"/>
    <w:rsid w:val="00207774"/>
    <w:rsid w:val="0021054D"/>
    <w:rsid w:val="002107EF"/>
    <w:rsid w:val="002108CA"/>
    <w:rsid w:val="002118B7"/>
    <w:rsid w:val="00212B22"/>
    <w:rsid w:val="002137B9"/>
    <w:rsid w:val="00214285"/>
    <w:rsid w:val="002149C2"/>
    <w:rsid w:val="00214CE6"/>
    <w:rsid w:val="00214DD2"/>
    <w:rsid w:val="00214F90"/>
    <w:rsid w:val="00215378"/>
    <w:rsid w:val="00215702"/>
    <w:rsid w:val="00216A3B"/>
    <w:rsid w:val="00216F1A"/>
    <w:rsid w:val="00217896"/>
    <w:rsid w:val="00217ABB"/>
    <w:rsid w:val="00217C65"/>
    <w:rsid w:val="00220785"/>
    <w:rsid w:val="00220A59"/>
    <w:rsid w:val="00220B43"/>
    <w:rsid w:val="00221666"/>
    <w:rsid w:val="00221A01"/>
    <w:rsid w:val="00221AB0"/>
    <w:rsid w:val="00221B6E"/>
    <w:rsid w:val="00221FFB"/>
    <w:rsid w:val="00222358"/>
    <w:rsid w:val="002224CF"/>
    <w:rsid w:val="002225C3"/>
    <w:rsid w:val="002227B3"/>
    <w:rsid w:val="002228F0"/>
    <w:rsid w:val="00223649"/>
    <w:rsid w:val="002239DC"/>
    <w:rsid w:val="00224A65"/>
    <w:rsid w:val="00224B13"/>
    <w:rsid w:val="00224BE9"/>
    <w:rsid w:val="002256B7"/>
    <w:rsid w:val="002264A7"/>
    <w:rsid w:val="002278DD"/>
    <w:rsid w:val="00227BF7"/>
    <w:rsid w:val="00230074"/>
    <w:rsid w:val="00230FFD"/>
    <w:rsid w:val="00231021"/>
    <w:rsid w:val="00233133"/>
    <w:rsid w:val="00233322"/>
    <w:rsid w:val="00234CB7"/>
    <w:rsid w:val="00235715"/>
    <w:rsid w:val="00235941"/>
    <w:rsid w:val="00235944"/>
    <w:rsid w:val="00235A6F"/>
    <w:rsid w:val="002365BA"/>
    <w:rsid w:val="00236A36"/>
    <w:rsid w:val="00236AC5"/>
    <w:rsid w:val="00236F21"/>
    <w:rsid w:val="00237008"/>
    <w:rsid w:val="00237501"/>
    <w:rsid w:val="002400C6"/>
    <w:rsid w:val="002402C0"/>
    <w:rsid w:val="00240457"/>
    <w:rsid w:val="00240EF4"/>
    <w:rsid w:val="00241290"/>
    <w:rsid w:val="002417D9"/>
    <w:rsid w:val="00241BDE"/>
    <w:rsid w:val="002424A2"/>
    <w:rsid w:val="00242768"/>
    <w:rsid w:val="00244261"/>
    <w:rsid w:val="00244BD1"/>
    <w:rsid w:val="00244C05"/>
    <w:rsid w:val="002454E1"/>
    <w:rsid w:val="00245BE8"/>
    <w:rsid w:val="00245C8B"/>
    <w:rsid w:val="002463B4"/>
    <w:rsid w:val="00246539"/>
    <w:rsid w:val="00247DAE"/>
    <w:rsid w:val="00247DB5"/>
    <w:rsid w:val="00247E4A"/>
    <w:rsid w:val="00247F9D"/>
    <w:rsid w:val="002509A5"/>
    <w:rsid w:val="0025111D"/>
    <w:rsid w:val="00251304"/>
    <w:rsid w:val="00251444"/>
    <w:rsid w:val="0025232D"/>
    <w:rsid w:val="002528F9"/>
    <w:rsid w:val="00252BA1"/>
    <w:rsid w:val="0025350A"/>
    <w:rsid w:val="0025355C"/>
    <w:rsid w:val="002543A8"/>
    <w:rsid w:val="002552CA"/>
    <w:rsid w:val="00256DD3"/>
    <w:rsid w:val="00256F70"/>
    <w:rsid w:val="0026015F"/>
    <w:rsid w:val="00260C55"/>
    <w:rsid w:val="00260C77"/>
    <w:rsid w:val="00262C86"/>
    <w:rsid w:val="002632EB"/>
    <w:rsid w:val="002633EC"/>
    <w:rsid w:val="0026365B"/>
    <w:rsid w:val="0026367D"/>
    <w:rsid w:val="00263C45"/>
    <w:rsid w:val="00263CF0"/>
    <w:rsid w:val="00266182"/>
    <w:rsid w:val="002667B2"/>
    <w:rsid w:val="00266929"/>
    <w:rsid w:val="00266C2B"/>
    <w:rsid w:val="00266D87"/>
    <w:rsid w:val="0026731E"/>
    <w:rsid w:val="00270214"/>
    <w:rsid w:val="0027060F"/>
    <w:rsid w:val="002709ED"/>
    <w:rsid w:val="00270F61"/>
    <w:rsid w:val="0027135E"/>
    <w:rsid w:val="002717E5"/>
    <w:rsid w:val="00271BD4"/>
    <w:rsid w:val="00273824"/>
    <w:rsid w:val="00273B98"/>
    <w:rsid w:val="002746FA"/>
    <w:rsid w:val="002757ED"/>
    <w:rsid w:val="0027591F"/>
    <w:rsid w:val="002759E4"/>
    <w:rsid w:val="0028022B"/>
    <w:rsid w:val="002805B6"/>
    <w:rsid w:val="00281088"/>
    <w:rsid w:val="002813C9"/>
    <w:rsid w:val="0028182A"/>
    <w:rsid w:val="00281E3C"/>
    <w:rsid w:val="00281E52"/>
    <w:rsid w:val="00282B55"/>
    <w:rsid w:val="00283E3D"/>
    <w:rsid w:val="0028437D"/>
    <w:rsid w:val="00285131"/>
    <w:rsid w:val="0028530E"/>
    <w:rsid w:val="0028555C"/>
    <w:rsid w:val="002859D5"/>
    <w:rsid w:val="00285B30"/>
    <w:rsid w:val="00285F40"/>
    <w:rsid w:val="002866D1"/>
    <w:rsid w:val="0028708A"/>
    <w:rsid w:val="00287122"/>
    <w:rsid w:val="0028741B"/>
    <w:rsid w:val="00290082"/>
    <w:rsid w:val="00290B90"/>
    <w:rsid w:val="002912A9"/>
    <w:rsid w:val="002918BF"/>
    <w:rsid w:val="00293033"/>
    <w:rsid w:val="00294024"/>
    <w:rsid w:val="00294C06"/>
    <w:rsid w:val="002951F5"/>
    <w:rsid w:val="00295311"/>
    <w:rsid w:val="0029551B"/>
    <w:rsid w:val="00296450"/>
    <w:rsid w:val="002969F2"/>
    <w:rsid w:val="00296F36"/>
    <w:rsid w:val="002A2080"/>
    <w:rsid w:val="002A2572"/>
    <w:rsid w:val="002A30D1"/>
    <w:rsid w:val="002A3220"/>
    <w:rsid w:val="002A3B53"/>
    <w:rsid w:val="002A3E2E"/>
    <w:rsid w:val="002A50F4"/>
    <w:rsid w:val="002A5C52"/>
    <w:rsid w:val="002A5FCB"/>
    <w:rsid w:val="002A64CD"/>
    <w:rsid w:val="002A6D64"/>
    <w:rsid w:val="002A7307"/>
    <w:rsid w:val="002A7573"/>
    <w:rsid w:val="002A7C08"/>
    <w:rsid w:val="002B0025"/>
    <w:rsid w:val="002B0B09"/>
    <w:rsid w:val="002B10C9"/>
    <w:rsid w:val="002B14AE"/>
    <w:rsid w:val="002B1614"/>
    <w:rsid w:val="002B18D4"/>
    <w:rsid w:val="002B1DB2"/>
    <w:rsid w:val="002B26E7"/>
    <w:rsid w:val="002B3373"/>
    <w:rsid w:val="002B35DE"/>
    <w:rsid w:val="002B38BB"/>
    <w:rsid w:val="002B3FBB"/>
    <w:rsid w:val="002B537E"/>
    <w:rsid w:val="002B5917"/>
    <w:rsid w:val="002B5B72"/>
    <w:rsid w:val="002B5B98"/>
    <w:rsid w:val="002B6353"/>
    <w:rsid w:val="002B639C"/>
    <w:rsid w:val="002B6457"/>
    <w:rsid w:val="002B6CEC"/>
    <w:rsid w:val="002B6E11"/>
    <w:rsid w:val="002C0DF3"/>
    <w:rsid w:val="002C1E89"/>
    <w:rsid w:val="002C2083"/>
    <w:rsid w:val="002C26FC"/>
    <w:rsid w:val="002C297A"/>
    <w:rsid w:val="002C2EC3"/>
    <w:rsid w:val="002C3B66"/>
    <w:rsid w:val="002C3BC2"/>
    <w:rsid w:val="002C3D13"/>
    <w:rsid w:val="002C5326"/>
    <w:rsid w:val="002C5484"/>
    <w:rsid w:val="002C64AB"/>
    <w:rsid w:val="002C64FB"/>
    <w:rsid w:val="002C7CC5"/>
    <w:rsid w:val="002C7FD7"/>
    <w:rsid w:val="002D0808"/>
    <w:rsid w:val="002D099B"/>
    <w:rsid w:val="002D0E84"/>
    <w:rsid w:val="002D0F33"/>
    <w:rsid w:val="002D200B"/>
    <w:rsid w:val="002D21C8"/>
    <w:rsid w:val="002D2497"/>
    <w:rsid w:val="002D2F5D"/>
    <w:rsid w:val="002D2FCB"/>
    <w:rsid w:val="002D3A8B"/>
    <w:rsid w:val="002D3F1C"/>
    <w:rsid w:val="002D45F6"/>
    <w:rsid w:val="002D46C7"/>
    <w:rsid w:val="002D599C"/>
    <w:rsid w:val="002D5B89"/>
    <w:rsid w:val="002D5C89"/>
    <w:rsid w:val="002D5FC4"/>
    <w:rsid w:val="002D6AE9"/>
    <w:rsid w:val="002D78FC"/>
    <w:rsid w:val="002D7A61"/>
    <w:rsid w:val="002D7ED4"/>
    <w:rsid w:val="002D7F19"/>
    <w:rsid w:val="002E09F2"/>
    <w:rsid w:val="002E10ED"/>
    <w:rsid w:val="002E16B5"/>
    <w:rsid w:val="002E18C1"/>
    <w:rsid w:val="002E2145"/>
    <w:rsid w:val="002E294B"/>
    <w:rsid w:val="002E2E94"/>
    <w:rsid w:val="002E3921"/>
    <w:rsid w:val="002E3ED2"/>
    <w:rsid w:val="002E4558"/>
    <w:rsid w:val="002E4E75"/>
    <w:rsid w:val="002E6666"/>
    <w:rsid w:val="002E680E"/>
    <w:rsid w:val="002E6DA1"/>
    <w:rsid w:val="002E7399"/>
    <w:rsid w:val="002E76D5"/>
    <w:rsid w:val="002F08AB"/>
    <w:rsid w:val="002F0F17"/>
    <w:rsid w:val="002F14BD"/>
    <w:rsid w:val="002F218E"/>
    <w:rsid w:val="002F26BF"/>
    <w:rsid w:val="002F29D7"/>
    <w:rsid w:val="002F367A"/>
    <w:rsid w:val="002F42C4"/>
    <w:rsid w:val="002F4322"/>
    <w:rsid w:val="002F59DF"/>
    <w:rsid w:val="002F621E"/>
    <w:rsid w:val="002F64A4"/>
    <w:rsid w:val="002F6AC8"/>
    <w:rsid w:val="002F6E79"/>
    <w:rsid w:val="002F7093"/>
    <w:rsid w:val="002F7815"/>
    <w:rsid w:val="002F78AA"/>
    <w:rsid w:val="002F7BBC"/>
    <w:rsid w:val="003003F7"/>
    <w:rsid w:val="003004FE"/>
    <w:rsid w:val="00301A61"/>
    <w:rsid w:val="00301E6C"/>
    <w:rsid w:val="0030231C"/>
    <w:rsid w:val="003027ED"/>
    <w:rsid w:val="0030287A"/>
    <w:rsid w:val="00302C17"/>
    <w:rsid w:val="003032FC"/>
    <w:rsid w:val="00303339"/>
    <w:rsid w:val="0030415F"/>
    <w:rsid w:val="003044FC"/>
    <w:rsid w:val="00304AF4"/>
    <w:rsid w:val="003058FB"/>
    <w:rsid w:val="003059C9"/>
    <w:rsid w:val="00305CF9"/>
    <w:rsid w:val="00306595"/>
    <w:rsid w:val="003067BD"/>
    <w:rsid w:val="00307266"/>
    <w:rsid w:val="00307874"/>
    <w:rsid w:val="00307C42"/>
    <w:rsid w:val="0031072C"/>
    <w:rsid w:val="00310D15"/>
    <w:rsid w:val="00311B3A"/>
    <w:rsid w:val="00311E8B"/>
    <w:rsid w:val="0031214F"/>
    <w:rsid w:val="00312860"/>
    <w:rsid w:val="00312DC6"/>
    <w:rsid w:val="00313071"/>
    <w:rsid w:val="00313C7E"/>
    <w:rsid w:val="00313CE7"/>
    <w:rsid w:val="0031412C"/>
    <w:rsid w:val="003147F2"/>
    <w:rsid w:val="003149B3"/>
    <w:rsid w:val="00314E91"/>
    <w:rsid w:val="00316639"/>
    <w:rsid w:val="0031742B"/>
    <w:rsid w:val="0031782C"/>
    <w:rsid w:val="00317941"/>
    <w:rsid w:val="00317C39"/>
    <w:rsid w:val="00317D95"/>
    <w:rsid w:val="0032136F"/>
    <w:rsid w:val="003214F4"/>
    <w:rsid w:val="00321F32"/>
    <w:rsid w:val="00322A65"/>
    <w:rsid w:val="00323606"/>
    <w:rsid w:val="00323E2C"/>
    <w:rsid w:val="00323F20"/>
    <w:rsid w:val="0032521C"/>
    <w:rsid w:val="0032555A"/>
    <w:rsid w:val="003258DE"/>
    <w:rsid w:val="00325FAE"/>
    <w:rsid w:val="0032776A"/>
    <w:rsid w:val="00327B32"/>
    <w:rsid w:val="00327BA9"/>
    <w:rsid w:val="0033011D"/>
    <w:rsid w:val="00331BED"/>
    <w:rsid w:val="00331CE0"/>
    <w:rsid w:val="00331E23"/>
    <w:rsid w:val="0033260D"/>
    <w:rsid w:val="00332979"/>
    <w:rsid w:val="00332E25"/>
    <w:rsid w:val="00333CAB"/>
    <w:rsid w:val="00333D61"/>
    <w:rsid w:val="0033440B"/>
    <w:rsid w:val="00334D4F"/>
    <w:rsid w:val="0033519C"/>
    <w:rsid w:val="0033603A"/>
    <w:rsid w:val="0033603C"/>
    <w:rsid w:val="00337264"/>
    <w:rsid w:val="00337CAA"/>
    <w:rsid w:val="00340381"/>
    <w:rsid w:val="00340AF3"/>
    <w:rsid w:val="00340B2C"/>
    <w:rsid w:val="00341F68"/>
    <w:rsid w:val="0034244F"/>
    <w:rsid w:val="003435AE"/>
    <w:rsid w:val="00344982"/>
    <w:rsid w:val="00344B54"/>
    <w:rsid w:val="00345C01"/>
    <w:rsid w:val="00347263"/>
    <w:rsid w:val="003472D4"/>
    <w:rsid w:val="003472E3"/>
    <w:rsid w:val="00347889"/>
    <w:rsid w:val="00347AF5"/>
    <w:rsid w:val="00347C5E"/>
    <w:rsid w:val="00350469"/>
    <w:rsid w:val="003512A4"/>
    <w:rsid w:val="003512EC"/>
    <w:rsid w:val="00351335"/>
    <w:rsid w:val="00351BA2"/>
    <w:rsid w:val="00351D7A"/>
    <w:rsid w:val="00351DE7"/>
    <w:rsid w:val="00353D90"/>
    <w:rsid w:val="00353EB3"/>
    <w:rsid w:val="003540AF"/>
    <w:rsid w:val="0035416E"/>
    <w:rsid w:val="003545D5"/>
    <w:rsid w:val="0035563D"/>
    <w:rsid w:val="003561A5"/>
    <w:rsid w:val="003563BF"/>
    <w:rsid w:val="00357459"/>
    <w:rsid w:val="00357636"/>
    <w:rsid w:val="00357A5A"/>
    <w:rsid w:val="00360457"/>
    <w:rsid w:val="003611AF"/>
    <w:rsid w:val="0036181A"/>
    <w:rsid w:val="00361B25"/>
    <w:rsid w:val="00362367"/>
    <w:rsid w:val="00362CB9"/>
    <w:rsid w:val="00362EB6"/>
    <w:rsid w:val="00363A98"/>
    <w:rsid w:val="00363ADB"/>
    <w:rsid w:val="00364230"/>
    <w:rsid w:val="003643E8"/>
    <w:rsid w:val="00364787"/>
    <w:rsid w:val="003648C6"/>
    <w:rsid w:val="00365B33"/>
    <w:rsid w:val="003664B0"/>
    <w:rsid w:val="00366B7F"/>
    <w:rsid w:val="00366EF4"/>
    <w:rsid w:val="003673A0"/>
    <w:rsid w:val="00367EF7"/>
    <w:rsid w:val="00370428"/>
    <w:rsid w:val="0037060C"/>
    <w:rsid w:val="00371571"/>
    <w:rsid w:val="00371C35"/>
    <w:rsid w:val="00371FC2"/>
    <w:rsid w:val="00372570"/>
    <w:rsid w:val="003740C4"/>
    <w:rsid w:val="00374B7E"/>
    <w:rsid w:val="00375661"/>
    <w:rsid w:val="00375E16"/>
    <w:rsid w:val="00376035"/>
    <w:rsid w:val="0037610B"/>
    <w:rsid w:val="003768C3"/>
    <w:rsid w:val="00376D82"/>
    <w:rsid w:val="00376F54"/>
    <w:rsid w:val="0037737E"/>
    <w:rsid w:val="003778D2"/>
    <w:rsid w:val="00377FED"/>
    <w:rsid w:val="00380003"/>
    <w:rsid w:val="003806EA"/>
    <w:rsid w:val="0038177E"/>
    <w:rsid w:val="00382088"/>
    <w:rsid w:val="003824EE"/>
    <w:rsid w:val="00382CB5"/>
    <w:rsid w:val="00382DC7"/>
    <w:rsid w:val="00382E0E"/>
    <w:rsid w:val="00382F89"/>
    <w:rsid w:val="00383DAF"/>
    <w:rsid w:val="00383FB7"/>
    <w:rsid w:val="00384551"/>
    <w:rsid w:val="003854D6"/>
    <w:rsid w:val="003859E9"/>
    <w:rsid w:val="00386417"/>
    <w:rsid w:val="00386D06"/>
    <w:rsid w:val="00386DA0"/>
    <w:rsid w:val="003871AC"/>
    <w:rsid w:val="003902EC"/>
    <w:rsid w:val="003903E5"/>
    <w:rsid w:val="00390A6A"/>
    <w:rsid w:val="00390E31"/>
    <w:rsid w:val="00390EA9"/>
    <w:rsid w:val="00391212"/>
    <w:rsid w:val="003915F7"/>
    <w:rsid w:val="00392205"/>
    <w:rsid w:val="00393FFE"/>
    <w:rsid w:val="00394696"/>
    <w:rsid w:val="00394EAE"/>
    <w:rsid w:val="00395569"/>
    <w:rsid w:val="00395C04"/>
    <w:rsid w:val="00395CC7"/>
    <w:rsid w:val="003961D7"/>
    <w:rsid w:val="00396D91"/>
    <w:rsid w:val="00397584"/>
    <w:rsid w:val="00397A94"/>
    <w:rsid w:val="00397B4B"/>
    <w:rsid w:val="003A0411"/>
    <w:rsid w:val="003A0AF1"/>
    <w:rsid w:val="003A1D62"/>
    <w:rsid w:val="003A22E4"/>
    <w:rsid w:val="003A24BE"/>
    <w:rsid w:val="003A2541"/>
    <w:rsid w:val="003A2E7E"/>
    <w:rsid w:val="003A39B8"/>
    <w:rsid w:val="003A3CA6"/>
    <w:rsid w:val="003A4112"/>
    <w:rsid w:val="003A4150"/>
    <w:rsid w:val="003A45FD"/>
    <w:rsid w:val="003A4CB1"/>
    <w:rsid w:val="003A588C"/>
    <w:rsid w:val="003A6003"/>
    <w:rsid w:val="003A60AA"/>
    <w:rsid w:val="003A6737"/>
    <w:rsid w:val="003A6D16"/>
    <w:rsid w:val="003A7C07"/>
    <w:rsid w:val="003B00E6"/>
    <w:rsid w:val="003B0417"/>
    <w:rsid w:val="003B051C"/>
    <w:rsid w:val="003B0B48"/>
    <w:rsid w:val="003B2B02"/>
    <w:rsid w:val="003B2B64"/>
    <w:rsid w:val="003B2FC1"/>
    <w:rsid w:val="003B387F"/>
    <w:rsid w:val="003B40FE"/>
    <w:rsid w:val="003B48F7"/>
    <w:rsid w:val="003B49C2"/>
    <w:rsid w:val="003B51A7"/>
    <w:rsid w:val="003B5328"/>
    <w:rsid w:val="003B5360"/>
    <w:rsid w:val="003B580B"/>
    <w:rsid w:val="003B5868"/>
    <w:rsid w:val="003B66DF"/>
    <w:rsid w:val="003B6E69"/>
    <w:rsid w:val="003B6FA6"/>
    <w:rsid w:val="003B7FC6"/>
    <w:rsid w:val="003C0720"/>
    <w:rsid w:val="003C0BCF"/>
    <w:rsid w:val="003C109A"/>
    <w:rsid w:val="003C185F"/>
    <w:rsid w:val="003C18D3"/>
    <w:rsid w:val="003C2275"/>
    <w:rsid w:val="003C282E"/>
    <w:rsid w:val="003C2EA8"/>
    <w:rsid w:val="003C2FA6"/>
    <w:rsid w:val="003C3427"/>
    <w:rsid w:val="003C3651"/>
    <w:rsid w:val="003C3C69"/>
    <w:rsid w:val="003C3FBD"/>
    <w:rsid w:val="003C4046"/>
    <w:rsid w:val="003C69DC"/>
    <w:rsid w:val="003C6D32"/>
    <w:rsid w:val="003C77FA"/>
    <w:rsid w:val="003D0CC8"/>
    <w:rsid w:val="003D0E0C"/>
    <w:rsid w:val="003D18D3"/>
    <w:rsid w:val="003D1E21"/>
    <w:rsid w:val="003D245D"/>
    <w:rsid w:val="003D2CFA"/>
    <w:rsid w:val="003D3ACD"/>
    <w:rsid w:val="003D3E81"/>
    <w:rsid w:val="003D3F97"/>
    <w:rsid w:val="003D58A0"/>
    <w:rsid w:val="003D5B01"/>
    <w:rsid w:val="003D5FC2"/>
    <w:rsid w:val="003D602E"/>
    <w:rsid w:val="003D6BB7"/>
    <w:rsid w:val="003D7C1C"/>
    <w:rsid w:val="003E0842"/>
    <w:rsid w:val="003E140C"/>
    <w:rsid w:val="003E1BE3"/>
    <w:rsid w:val="003E2B98"/>
    <w:rsid w:val="003E39C6"/>
    <w:rsid w:val="003E3C1A"/>
    <w:rsid w:val="003E3FD6"/>
    <w:rsid w:val="003E60CE"/>
    <w:rsid w:val="003E6286"/>
    <w:rsid w:val="003E67C6"/>
    <w:rsid w:val="003E6DBD"/>
    <w:rsid w:val="003E6FA7"/>
    <w:rsid w:val="003E734A"/>
    <w:rsid w:val="003E73FE"/>
    <w:rsid w:val="003E7D18"/>
    <w:rsid w:val="003F0E64"/>
    <w:rsid w:val="003F1862"/>
    <w:rsid w:val="003F1CC2"/>
    <w:rsid w:val="003F1CCD"/>
    <w:rsid w:val="003F4022"/>
    <w:rsid w:val="003F4FFA"/>
    <w:rsid w:val="003F5244"/>
    <w:rsid w:val="003F579F"/>
    <w:rsid w:val="003F6103"/>
    <w:rsid w:val="003F65DB"/>
    <w:rsid w:val="003F67D5"/>
    <w:rsid w:val="003F685D"/>
    <w:rsid w:val="003F6C0B"/>
    <w:rsid w:val="003F719B"/>
    <w:rsid w:val="003F7640"/>
    <w:rsid w:val="003F7AC7"/>
    <w:rsid w:val="00400C6B"/>
    <w:rsid w:val="00400F77"/>
    <w:rsid w:val="0040167B"/>
    <w:rsid w:val="004019E8"/>
    <w:rsid w:val="00401D69"/>
    <w:rsid w:val="00401F57"/>
    <w:rsid w:val="00402A26"/>
    <w:rsid w:val="00402FEC"/>
    <w:rsid w:val="004033CF"/>
    <w:rsid w:val="004041B0"/>
    <w:rsid w:val="00404239"/>
    <w:rsid w:val="00404EB0"/>
    <w:rsid w:val="00405202"/>
    <w:rsid w:val="004056F1"/>
    <w:rsid w:val="0040571F"/>
    <w:rsid w:val="0040574B"/>
    <w:rsid w:val="00406045"/>
    <w:rsid w:val="00406952"/>
    <w:rsid w:val="004073EC"/>
    <w:rsid w:val="00407468"/>
    <w:rsid w:val="00407909"/>
    <w:rsid w:val="00410D13"/>
    <w:rsid w:val="00411CA8"/>
    <w:rsid w:val="00411CC6"/>
    <w:rsid w:val="00412574"/>
    <w:rsid w:val="00412934"/>
    <w:rsid w:val="00412BE8"/>
    <w:rsid w:val="00412DA7"/>
    <w:rsid w:val="00413965"/>
    <w:rsid w:val="004139FF"/>
    <w:rsid w:val="00413EA2"/>
    <w:rsid w:val="00413EF1"/>
    <w:rsid w:val="00414A6F"/>
    <w:rsid w:val="00415077"/>
    <w:rsid w:val="004150F0"/>
    <w:rsid w:val="004158C1"/>
    <w:rsid w:val="00415D8F"/>
    <w:rsid w:val="0041632B"/>
    <w:rsid w:val="00416D7F"/>
    <w:rsid w:val="00416E11"/>
    <w:rsid w:val="00417070"/>
    <w:rsid w:val="004174C7"/>
    <w:rsid w:val="004179DC"/>
    <w:rsid w:val="004179E6"/>
    <w:rsid w:val="00417EFA"/>
    <w:rsid w:val="00420328"/>
    <w:rsid w:val="00420D96"/>
    <w:rsid w:val="0042128C"/>
    <w:rsid w:val="004225C3"/>
    <w:rsid w:val="0042279E"/>
    <w:rsid w:val="00422FA5"/>
    <w:rsid w:val="004235F6"/>
    <w:rsid w:val="004239C7"/>
    <w:rsid w:val="00424E86"/>
    <w:rsid w:val="0042509D"/>
    <w:rsid w:val="004250EF"/>
    <w:rsid w:val="004253F5"/>
    <w:rsid w:val="0042550B"/>
    <w:rsid w:val="0042561A"/>
    <w:rsid w:val="00425E3F"/>
    <w:rsid w:val="004266F8"/>
    <w:rsid w:val="0043041E"/>
    <w:rsid w:val="00430A91"/>
    <w:rsid w:val="004313DA"/>
    <w:rsid w:val="0043165A"/>
    <w:rsid w:val="0043173F"/>
    <w:rsid w:val="004334E5"/>
    <w:rsid w:val="00433792"/>
    <w:rsid w:val="00433962"/>
    <w:rsid w:val="00433BB1"/>
    <w:rsid w:val="00433C2C"/>
    <w:rsid w:val="00433F7A"/>
    <w:rsid w:val="0043402B"/>
    <w:rsid w:val="0043464C"/>
    <w:rsid w:val="0043493F"/>
    <w:rsid w:val="00434D28"/>
    <w:rsid w:val="00435186"/>
    <w:rsid w:val="00436935"/>
    <w:rsid w:val="00437920"/>
    <w:rsid w:val="004400BF"/>
    <w:rsid w:val="0044053C"/>
    <w:rsid w:val="00440D2A"/>
    <w:rsid w:val="0044198A"/>
    <w:rsid w:val="00442060"/>
    <w:rsid w:val="004424D4"/>
    <w:rsid w:val="0044394B"/>
    <w:rsid w:val="00443ECC"/>
    <w:rsid w:val="00443F27"/>
    <w:rsid w:val="00443F64"/>
    <w:rsid w:val="004443D6"/>
    <w:rsid w:val="0044452D"/>
    <w:rsid w:val="004448A5"/>
    <w:rsid w:val="00444EB8"/>
    <w:rsid w:val="004456DE"/>
    <w:rsid w:val="004458D2"/>
    <w:rsid w:val="00445A8D"/>
    <w:rsid w:val="00445DDC"/>
    <w:rsid w:val="00445E5A"/>
    <w:rsid w:val="00445E71"/>
    <w:rsid w:val="0044683C"/>
    <w:rsid w:val="00446C11"/>
    <w:rsid w:val="004476C2"/>
    <w:rsid w:val="004476E9"/>
    <w:rsid w:val="004501A2"/>
    <w:rsid w:val="00450AF0"/>
    <w:rsid w:val="00450B7A"/>
    <w:rsid w:val="0045104D"/>
    <w:rsid w:val="0045119E"/>
    <w:rsid w:val="0045143C"/>
    <w:rsid w:val="00451440"/>
    <w:rsid w:val="004523D0"/>
    <w:rsid w:val="004533B2"/>
    <w:rsid w:val="00453922"/>
    <w:rsid w:val="00454753"/>
    <w:rsid w:val="00454768"/>
    <w:rsid w:val="004551FE"/>
    <w:rsid w:val="004554EB"/>
    <w:rsid w:val="00455B36"/>
    <w:rsid w:val="00456F7C"/>
    <w:rsid w:val="0045742C"/>
    <w:rsid w:val="00457E2A"/>
    <w:rsid w:val="00457E5C"/>
    <w:rsid w:val="0046096F"/>
    <w:rsid w:val="00460CAE"/>
    <w:rsid w:val="00461578"/>
    <w:rsid w:val="004619F6"/>
    <w:rsid w:val="004622F3"/>
    <w:rsid w:val="0046263B"/>
    <w:rsid w:val="004635B9"/>
    <w:rsid w:val="0046381C"/>
    <w:rsid w:val="00464887"/>
    <w:rsid w:val="00464AE3"/>
    <w:rsid w:val="00465077"/>
    <w:rsid w:val="0046632C"/>
    <w:rsid w:val="00466593"/>
    <w:rsid w:val="00466D22"/>
    <w:rsid w:val="00467143"/>
    <w:rsid w:val="00467A9A"/>
    <w:rsid w:val="00467FA8"/>
    <w:rsid w:val="00471040"/>
    <w:rsid w:val="00471439"/>
    <w:rsid w:val="004715C1"/>
    <w:rsid w:val="00471DF8"/>
    <w:rsid w:val="0047230A"/>
    <w:rsid w:val="00472F0D"/>
    <w:rsid w:val="00473D56"/>
    <w:rsid w:val="00473F2B"/>
    <w:rsid w:val="00473FC6"/>
    <w:rsid w:val="00474313"/>
    <w:rsid w:val="004744FB"/>
    <w:rsid w:val="004764B1"/>
    <w:rsid w:val="00476CC1"/>
    <w:rsid w:val="00477472"/>
    <w:rsid w:val="00477D7A"/>
    <w:rsid w:val="0048068A"/>
    <w:rsid w:val="0048150F"/>
    <w:rsid w:val="00482875"/>
    <w:rsid w:val="0048305F"/>
    <w:rsid w:val="004830FF"/>
    <w:rsid w:val="0048330A"/>
    <w:rsid w:val="00483B48"/>
    <w:rsid w:val="00483EF9"/>
    <w:rsid w:val="00484611"/>
    <w:rsid w:val="00484BCD"/>
    <w:rsid w:val="00485159"/>
    <w:rsid w:val="004857FE"/>
    <w:rsid w:val="00485E6B"/>
    <w:rsid w:val="00486145"/>
    <w:rsid w:val="00486DD1"/>
    <w:rsid w:val="00487D68"/>
    <w:rsid w:val="00487EB1"/>
    <w:rsid w:val="00487F95"/>
    <w:rsid w:val="004908D8"/>
    <w:rsid w:val="00490A10"/>
    <w:rsid w:val="00491002"/>
    <w:rsid w:val="00491685"/>
    <w:rsid w:val="004920E6"/>
    <w:rsid w:val="00492FA1"/>
    <w:rsid w:val="00493962"/>
    <w:rsid w:val="00493BED"/>
    <w:rsid w:val="0049583C"/>
    <w:rsid w:val="00496531"/>
    <w:rsid w:val="0049686A"/>
    <w:rsid w:val="00496970"/>
    <w:rsid w:val="00496C0A"/>
    <w:rsid w:val="00497A02"/>
    <w:rsid w:val="00497DA0"/>
    <w:rsid w:val="00497EFD"/>
    <w:rsid w:val="004A0B7A"/>
    <w:rsid w:val="004A0CAD"/>
    <w:rsid w:val="004A1D26"/>
    <w:rsid w:val="004A280B"/>
    <w:rsid w:val="004A2C1B"/>
    <w:rsid w:val="004A2D20"/>
    <w:rsid w:val="004A36EA"/>
    <w:rsid w:val="004A3825"/>
    <w:rsid w:val="004A3DD7"/>
    <w:rsid w:val="004A41C1"/>
    <w:rsid w:val="004A41C7"/>
    <w:rsid w:val="004A422B"/>
    <w:rsid w:val="004A430F"/>
    <w:rsid w:val="004A50D1"/>
    <w:rsid w:val="004A617F"/>
    <w:rsid w:val="004A6F40"/>
    <w:rsid w:val="004B030E"/>
    <w:rsid w:val="004B04AB"/>
    <w:rsid w:val="004B0B03"/>
    <w:rsid w:val="004B0CE3"/>
    <w:rsid w:val="004B13C5"/>
    <w:rsid w:val="004B1BD7"/>
    <w:rsid w:val="004B1EEA"/>
    <w:rsid w:val="004B21CB"/>
    <w:rsid w:val="004B2238"/>
    <w:rsid w:val="004B282F"/>
    <w:rsid w:val="004B30D2"/>
    <w:rsid w:val="004B36B6"/>
    <w:rsid w:val="004B3B41"/>
    <w:rsid w:val="004B4412"/>
    <w:rsid w:val="004B4600"/>
    <w:rsid w:val="004B4623"/>
    <w:rsid w:val="004B4D90"/>
    <w:rsid w:val="004B54DE"/>
    <w:rsid w:val="004B73B2"/>
    <w:rsid w:val="004B786B"/>
    <w:rsid w:val="004C048A"/>
    <w:rsid w:val="004C0968"/>
    <w:rsid w:val="004C0A4F"/>
    <w:rsid w:val="004C17E3"/>
    <w:rsid w:val="004C1EE1"/>
    <w:rsid w:val="004C270C"/>
    <w:rsid w:val="004C2C6A"/>
    <w:rsid w:val="004C2D36"/>
    <w:rsid w:val="004C39EB"/>
    <w:rsid w:val="004C3CE0"/>
    <w:rsid w:val="004C3D5A"/>
    <w:rsid w:val="004C4535"/>
    <w:rsid w:val="004C5D9B"/>
    <w:rsid w:val="004C5DBF"/>
    <w:rsid w:val="004C6910"/>
    <w:rsid w:val="004C759D"/>
    <w:rsid w:val="004C7649"/>
    <w:rsid w:val="004C76ED"/>
    <w:rsid w:val="004C7BA0"/>
    <w:rsid w:val="004D04D1"/>
    <w:rsid w:val="004D1154"/>
    <w:rsid w:val="004D11A1"/>
    <w:rsid w:val="004D1659"/>
    <w:rsid w:val="004D190F"/>
    <w:rsid w:val="004D299A"/>
    <w:rsid w:val="004D315D"/>
    <w:rsid w:val="004D4A84"/>
    <w:rsid w:val="004D4E63"/>
    <w:rsid w:val="004D55BE"/>
    <w:rsid w:val="004D5671"/>
    <w:rsid w:val="004D574C"/>
    <w:rsid w:val="004D59DE"/>
    <w:rsid w:val="004D5C9F"/>
    <w:rsid w:val="004D5F96"/>
    <w:rsid w:val="004D780A"/>
    <w:rsid w:val="004E040B"/>
    <w:rsid w:val="004E0BCC"/>
    <w:rsid w:val="004E2117"/>
    <w:rsid w:val="004E2C8A"/>
    <w:rsid w:val="004E4649"/>
    <w:rsid w:val="004E4F94"/>
    <w:rsid w:val="004E4FC3"/>
    <w:rsid w:val="004E57D8"/>
    <w:rsid w:val="004E5AB8"/>
    <w:rsid w:val="004E6195"/>
    <w:rsid w:val="004E7426"/>
    <w:rsid w:val="004E7FA8"/>
    <w:rsid w:val="004F02B1"/>
    <w:rsid w:val="004F1782"/>
    <w:rsid w:val="004F1B37"/>
    <w:rsid w:val="004F25F1"/>
    <w:rsid w:val="004F30A5"/>
    <w:rsid w:val="004F33A6"/>
    <w:rsid w:val="004F3580"/>
    <w:rsid w:val="004F3E35"/>
    <w:rsid w:val="004F4A30"/>
    <w:rsid w:val="004F5872"/>
    <w:rsid w:val="004F599F"/>
    <w:rsid w:val="004F5CF2"/>
    <w:rsid w:val="004F64F0"/>
    <w:rsid w:val="004F7512"/>
    <w:rsid w:val="005010AD"/>
    <w:rsid w:val="00501235"/>
    <w:rsid w:val="00501547"/>
    <w:rsid w:val="00501791"/>
    <w:rsid w:val="00501EC0"/>
    <w:rsid w:val="00502402"/>
    <w:rsid w:val="005024C6"/>
    <w:rsid w:val="00502589"/>
    <w:rsid w:val="005025F9"/>
    <w:rsid w:val="00502F06"/>
    <w:rsid w:val="00502FD4"/>
    <w:rsid w:val="00503A40"/>
    <w:rsid w:val="00503A63"/>
    <w:rsid w:val="005042AE"/>
    <w:rsid w:val="00504D62"/>
    <w:rsid w:val="00505854"/>
    <w:rsid w:val="00506197"/>
    <w:rsid w:val="00506323"/>
    <w:rsid w:val="00506631"/>
    <w:rsid w:val="005108F3"/>
    <w:rsid w:val="00510B1B"/>
    <w:rsid w:val="005113A8"/>
    <w:rsid w:val="005120FC"/>
    <w:rsid w:val="005122E5"/>
    <w:rsid w:val="005125D8"/>
    <w:rsid w:val="005129B9"/>
    <w:rsid w:val="00512F24"/>
    <w:rsid w:val="00513024"/>
    <w:rsid w:val="005134E0"/>
    <w:rsid w:val="005134EC"/>
    <w:rsid w:val="005136FA"/>
    <w:rsid w:val="0051386C"/>
    <w:rsid w:val="00513A9C"/>
    <w:rsid w:val="0051469B"/>
    <w:rsid w:val="00515AE1"/>
    <w:rsid w:val="00515C92"/>
    <w:rsid w:val="00516286"/>
    <w:rsid w:val="005172BC"/>
    <w:rsid w:val="00517C17"/>
    <w:rsid w:val="00517F0D"/>
    <w:rsid w:val="0052024A"/>
    <w:rsid w:val="00521D35"/>
    <w:rsid w:val="005223C4"/>
    <w:rsid w:val="005224F3"/>
    <w:rsid w:val="0052258C"/>
    <w:rsid w:val="00522980"/>
    <w:rsid w:val="005230B0"/>
    <w:rsid w:val="00523A4B"/>
    <w:rsid w:val="00524609"/>
    <w:rsid w:val="00524FBF"/>
    <w:rsid w:val="00525088"/>
    <w:rsid w:val="00525091"/>
    <w:rsid w:val="0052514B"/>
    <w:rsid w:val="005252D1"/>
    <w:rsid w:val="005258F9"/>
    <w:rsid w:val="005263DF"/>
    <w:rsid w:val="00526677"/>
    <w:rsid w:val="00526757"/>
    <w:rsid w:val="00530194"/>
    <w:rsid w:val="005302EA"/>
    <w:rsid w:val="00530D73"/>
    <w:rsid w:val="005311CB"/>
    <w:rsid w:val="005318C5"/>
    <w:rsid w:val="00531F3F"/>
    <w:rsid w:val="005320F0"/>
    <w:rsid w:val="0053253D"/>
    <w:rsid w:val="00532E6B"/>
    <w:rsid w:val="00533A35"/>
    <w:rsid w:val="0053430F"/>
    <w:rsid w:val="005348F4"/>
    <w:rsid w:val="00534C4D"/>
    <w:rsid w:val="00535F92"/>
    <w:rsid w:val="00536D58"/>
    <w:rsid w:val="00536D8A"/>
    <w:rsid w:val="00537866"/>
    <w:rsid w:val="00537ECF"/>
    <w:rsid w:val="005405C0"/>
    <w:rsid w:val="0054060B"/>
    <w:rsid w:val="00540F4E"/>
    <w:rsid w:val="005413CB"/>
    <w:rsid w:val="00541A6D"/>
    <w:rsid w:val="00541E39"/>
    <w:rsid w:val="00542B10"/>
    <w:rsid w:val="00542CC2"/>
    <w:rsid w:val="0054307B"/>
    <w:rsid w:val="00543B9C"/>
    <w:rsid w:val="005440E3"/>
    <w:rsid w:val="00544E6A"/>
    <w:rsid w:val="00544F98"/>
    <w:rsid w:val="0054526C"/>
    <w:rsid w:val="00545B6B"/>
    <w:rsid w:val="00545DC2"/>
    <w:rsid w:val="00546ACF"/>
    <w:rsid w:val="00547004"/>
    <w:rsid w:val="0054732C"/>
    <w:rsid w:val="00547B03"/>
    <w:rsid w:val="00547DBD"/>
    <w:rsid w:val="00547E01"/>
    <w:rsid w:val="00550D1C"/>
    <w:rsid w:val="0055128E"/>
    <w:rsid w:val="0055151E"/>
    <w:rsid w:val="00551BBA"/>
    <w:rsid w:val="00551DD3"/>
    <w:rsid w:val="00551E70"/>
    <w:rsid w:val="00552875"/>
    <w:rsid w:val="005533D6"/>
    <w:rsid w:val="0055360C"/>
    <w:rsid w:val="005536BC"/>
    <w:rsid w:val="0055389F"/>
    <w:rsid w:val="0055417B"/>
    <w:rsid w:val="00554552"/>
    <w:rsid w:val="00554606"/>
    <w:rsid w:val="00554D0C"/>
    <w:rsid w:val="0055518E"/>
    <w:rsid w:val="00555F11"/>
    <w:rsid w:val="00556069"/>
    <w:rsid w:val="005564A7"/>
    <w:rsid w:val="00557182"/>
    <w:rsid w:val="00557992"/>
    <w:rsid w:val="00560009"/>
    <w:rsid w:val="00560574"/>
    <w:rsid w:val="005609B8"/>
    <w:rsid w:val="005612E8"/>
    <w:rsid w:val="00561762"/>
    <w:rsid w:val="00561A62"/>
    <w:rsid w:val="00562260"/>
    <w:rsid w:val="005626F9"/>
    <w:rsid w:val="00562933"/>
    <w:rsid w:val="00563165"/>
    <w:rsid w:val="00563450"/>
    <w:rsid w:val="005634CA"/>
    <w:rsid w:val="00563804"/>
    <w:rsid w:val="005640A0"/>
    <w:rsid w:val="00565099"/>
    <w:rsid w:val="0056543D"/>
    <w:rsid w:val="005665EC"/>
    <w:rsid w:val="005669F6"/>
    <w:rsid w:val="00566E3F"/>
    <w:rsid w:val="005706E5"/>
    <w:rsid w:val="005713A3"/>
    <w:rsid w:val="00571629"/>
    <w:rsid w:val="00572C4D"/>
    <w:rsid w:val="00573950"/>
    <w:rsid w:val="00573FCD"/>
    <w:rsid w:val="005740A7"/>
    <w:rsid w:val="00574617"/>
    <w:rsid w:val="005746BE"/>
    <w:rsid w:val="005748B6"/>
    <w:rsid w:val="005754DE"/>
    <w:rsid w:val="00575874"/>
    <w:rsid w:val="00575D4C"/>
    <w:rsid w:val="005761C3"/>
    <w:rsid w:val="00576A0D"/>
    <w:rsid w:val="00576C3B"/>
    <w:rsid w:val="00576DFD"/>
    <w:rsid w:val="00576EA8"/>
    <w:rsid w:val="00576F31"/>
    <w:rsid w:val="00580539"/>
    <w:rsid w:val="005807EA"/>
    <w:rsid w:val="0058098B"/>
    <w:rsid w:val="005812C9"/>
    <w:rsid w:val="00581D37"/>
    <w:rsid w:val="00581E65"/>
    <w:rsid w:val="00582772"/>
    <w:rsid w:val="00583B34"/>
    <w:rsid w:val="005840CC"/>
    <w:rsid w:val="00584CDC"/>
    <w:rsid w:val="00584E5A"/>
    <w:rsid w:val="00585028"/>
    <w:rsid w:val="00585229"/>
    <w:rsid w:val="0058585F"/>
    <w:rsid w:val="00585E0C"/>
    <w:rsid w:val="005868AF"/>
    <w:rsid w:val="00586965"/>
    <w:rsid w:val="00587E59"/>
    <w:rsid w:val="005911BD"/>
    <w:rsid w:val="00591C9B"/>
    <w:rsid w:val="005923FE"/>
    <w:rsid w:val="005924F0"/>
    <w:rsid w:val="005926BB"/>
    <w:rsid w:val="00592C62"/>
    <w:rsid w:val="0059304B"/>
    <w:rsid w:val="00593050"/>
    <w:rsid w:val="0059423C"/>
    <w:rsid w:val="00594271"/>
    <w:rsid w:val="0059479C"/>
    <w:rsid w:val="00594B49"/>
    <w:rsid w:val="00595B27"/>
    <w:rsid w:val="00595F44"/>
    <w:rsid w:val="00595FCB"/>
    <w:rsid w:val="0059649F"/>
    <w:rsid w:val="0059676A"/>
    <w:rsid w:val="0059754D"/>
    <w:rsid w:val="005979D9"/>
    <w:rsid w:val="005A0018"/>
    <w:rsid w:val="005A0B70"/>
    <w:rsid w:val="005A1A3B"/>
    <w:rsid w:val="005A2C33"/>
    <w:rsid w:val="005A2EB6"/>
    <w:rsid w:val="005A2F3E"/>
    <w:rsid w:val="005A2FCA"/>
    <w:rsid w:val="005A3A3F"/>
    <w:rsid w:val="005A441E"/>
    <w:rsid w:val="005A635F"/>
    <w:rsid w:val="005A658F"/>
    <w:rsid w:val="005A690E"/>
    <w:rsid w:val="005A6961"/>
    <w:rsid w:val="005A75C4"/>
    <w:rsid w:val="005A7ECC"/>
    <w:rsid w:val="005B0E28"/>
    <w:rsid w:val="005B1C51"/>
    <w:rsid w:val="005B2267"/>
    <w:rsid w:val="005B2C70"/>
    <w:rsid w:val="005B3B48"/>
    <w:rsid w:val="005B43F7"/>
    <w:rsid w:val="005B4AD9"/>
    <w:rsid w:val="005B4B33"/>
    <w:rsid w:val="005B53EF"/>
    <w:rsid w:val="005B5E68"/>
    <w:rsid w:val="005B6931"/>
    <w:rsid w:val="005B7313"/>
    <w:rsid w:val="005B7BD6"/>
    <w:rsid w:val="005B7BF5"/>
    <w:rsid w:val="005B7E67"/>
    <w:rsid w:val="005C1126"/>
    <w:rsid w:val="005C2962"/>
    <w:rsid w:val="005C38F5"/>
    <w:rsid w:val="005C3F17"/>
    <w:rsid w:val="005C439F"/>
    <w:rsid w:val="005C4569"/>
    <w:rsid w:val="005C477C"/>
    <w:rsid w:val="005C4C1E"/>
    <w:rsid w:val="005C4D0E"/>
    <w:rsid w:val="005C5437"/>
    <w:rsid w:val="005C5463"/>
    <w:rsid w:val="005C5F5B"/>
    <w:rsid w:val="005C60FC"/>
    <w:rsid w:val="005C6425"/>
    <w:rsid w:val="005C6EDD"/>
    <w:rsid w:val="005C7BF5"/>
    <w:rsid w:val="005D0274"/>
    <w:rsid w:val="005D07B7"/>
    <w:rsid w:val="005D07C1"/>
    <w:rsid w:val="005D07DC"/>
    <w:rsid w:val="005D14B9"/>
    <w:rsid w:val="005D1BEF"/>
    <w:rsid w:val="005D2E92"/>
    <w:rsid w:val="005D2F3B"/>
    <w:rsid w:val="005D3627"/>
    <w:rsid w:val="005D3BCA"/>
    <w:rsid w:val="005D428A"/>
    <w:rsid w:val="005D47BD"/>
    <w:rsid w:val="005D6E45"/>
    <w:rsid w:val="005D711C"/>
    <w:rsid w:val="005E1289"/>
    <w:rsid w:val="005E17BF"/>
    <w:rsid w:val="005E19DE"/>
    <w:rsid w:val="005E297D"/>
    <w:rsid w:val="005E33F5"/>
    <w:rsid w:val="005E42E6"/>
    <w:rsid w:val="005E4E17"/>
    <w:rsid w:val="005E5B7D"/>
    <w:rsid w:val="005E5C5D"/>
    <w:rsid w:val="005E5D86"/>
    <w:rsid w:val="005E7EFC"/>
    <w:rsid w:val="005F0043"/>
    <w:rsid w:val="005F072F"/>
    <w:rsid w:val="005F080A"/>
    <w:rsid w:val="005F0B69"/>
    <w:rsid w:val="005F1E1B"/>
    <w:rsid w:val="005F2169"/>
    <w:rsid w:val="005F2B52"/>
    <w:rsid w:val="005F2EFD"/>
    <w:rsid w:val="005F2FCD"/>
    <w:rsid w:val="005F4358"/>
    <w:rsid w:val="005F462B"/>
    <w:rsid w:val="005F5543"/>
    <w:rsid w:val="005F5AC1"/>
    <w:rsid w:val="005F659C"/>
    <w:rsid w:val="005F750F"/>
    <w:rsid w:val="005F7CFF"/>
    <w:rsid w:val="006003CE"/>
    <w:rsid w:val="00600D9F"/>
    <w:rsid w:val="006012E6"/>
    <w:rsid w:val="006017D7"/>
    <w:rsid w:val="00601880"/>
    <w:rsid w:val="00601AC5"/>
    <w:rsid w:val="00602C45"/>
    <w:rsid w:val="00602DDF"/>
    <w:rsid w:val="006030B2"/>
    <w:rsid w:val="00603105"/>
    <w:rsid w:val="0060361A"/>
    <w:rsid w:val="00603A5B"/>
    <w:rsid w:val="0060500C"/>
    <w:rsid w:val="00605905"/>
    <w:rsid w:val="00605A7F"/>
    <w:rsid w:val="00606159"/>
    <w:rsid w:val="00606583"/>
    <w:rsid w:val="00606D07"/>
    <w:rsid w:val="00607A09"/>
    <w:rsid w:val="00610072"/>
    <w:rsid w:val="00611709"/>
    <w:rsid w:val="00611D19"/>
    <w:rsid w:val="00611E04"/>
    <w:rsid w:val="006127EE"/>
    <w:rsid w:val="00613122"/>
    <w:rsid w:val="00613875"/>
    <w:rsid w:val="006139D7"/>
    <w:rsid w:val="00613AE8"/>
    <w:rsid w:val="00614A92"/>
    <w:rsid w:val="00615158"/>
    <w:rsid w:val="00615AAC"/>
    <w:rsid w:val="00615BB7"/>
    <w:rsid w:val="00615D60"/>
    <w:rsid w:val="00616629"/>
    <w:rsid w:val="006168B6"/>
    <w:rsid w:val="00616F5D"/>
    <w:rsid w:val="0062028E"/>
    <w:rsid w:val="006223F1"/>
    <w:rsid w:val="006224BA"/>
    <w:rsid w:val="00622B55"/>
    <w:rsid w:val="00622FEF"/>
    <w:rsid w:val="0062312F"/>
    <w:rsid w:val="0062341C"/>
    <w:rsid w:val="00623CC4"/>
    <w:rsid w:val="006245BB"/>
    <w:rsid w:val="00624C81"/>
    <w:rsid w:val="006250E8"/>
    <w:rsid w:val="00625BA2"/>
    <w:rsid w:val="00626580"/>
    <w:rsid w:val="00626605"/>
    <w:rsid w:val="00626C6E"/>
    <w:rsid w:val="00626E86"/>
    <w:rsid w:val="00627CAA"/>
    <w:rsid w:val="00630642"/>
    <w:rsid w:val="00630C95"/>
    <w:rsid w:val="00630ECE"/>
    <w:rsid w:val="00631218"/>
    <w:rsid w:val="00631B64"/>
    <w:rsid w:val="00632F9C"/>
    <w:rsid w:val="0063322A"/>
    <w:rsid w:val="0063361C"/>
    <w:rsid w:val="00633739"/>
    <w:rsid w:val="00634D3F"/>
    <w:rsid w:val="00635562"/>
    <w:rsid w:val="00635D7B"/>
    <w:rsid w:val="00635E1D"/>
    <w:rsid w:val="0063629A"/>
    <w:rsid w:val="00636BF3"/>
    <w:rsid w:val="0063748C"/>
    <w:rsid w:val="006374EB"/>
    <w:rsid w:val="00637D3A"/>
    <w:rsid w:val="006402A1"/>
    <w:rsid w:val="00640DC0"/>
    <w:rsid w:val="006411AA"/>
    <w:rsid w:val="006416CF"/>
    <w:rsid w:val="006418A2"/>
    <w:rsid w:val="00641EF7"/>
    <w:rsid w:val="006422B7"/>
    <w:rsid w:val="0064254A"/>
    <w:rsid w:val="00642689"/>
    <w:rsid w:val="00642CA9"/>
    <w:rsid w:val="00642CD7"/>
    <w:rsid w:val="00642DA8"/>
    <w:rsid w:val="006433F2"/>
    <w:rsid w:val="0064384A"/>
    <w:rsid w:val="00643DDF"/>
    <w:rsid w:val="00644B10"/>
    <w:rsid w:val="00644BEA"/>
    <w:rsid w:val="00644F51"/>
    <w:rsid w:val="0064534D"/>
    <w:rsid w:val="006454AC"/>
    <w:rsid w:val="006468F1"/>
    <w:rsid w:val="0064755C"/>
    <w:rsid w:val="00650699"/>
    <w:rsid w:val="006527E5"/>
    <w:rsid w:val="00652949"/>
    <w:rsid w:val="00652AEF"/>
    <w:rsid w:val="00652DB7"/>
    <w:rsid w:val="00654CB4"/>
    <w:rsid w:val="006564EF"/>
    <w:rsid w:val="006566A7"/>
    <w:rsid w:val="00656790"/>
    <w:rsid w:val="006567F3"/>
    <w:rsid w:val="006569EB"/>
    <w:rsid w:val="006573D6"/>
    <w:rsid w:val="00657526"/>
    <w:rsid w:val="006607AD"/>
    <w:rsid w:val="00660954"/>
    <w:rsid w:val="00660CEB"/>
    <w:rsid w:val="006619DE"/>
    <w:rsid w:val="00661A0C"/>
    <w:rsid w:val="006621D4"/>
    <w:rsid w:val="00662584"/>
    <w:rsid w:val="006630C6"/>
    <w:rsid w:val="00663199"/>
    <w:rsid w:val="006638A6"/>
    <w:rsid w:val="0066394B"/>
    <w:rsid w:val="0066431B"/>
    <w:rsid w:val="00664791"/>
    <w:rsid w:val="006649EF"/>
    <w:rsid w:val="006652A6"/>
    <w:rsid w:val="0066563B"/>
    <w:rsid w:val="0066609D"/>
    <w:rsid w:val="006667E5"/>
    <w:rsid w:val="00666B84"/>
    <w:rsid w:val="006678D6"/>
    <w:rsid w:val="00667F37"/>
    <w:rsid w:val="00670394"/>
    <w:rsid w:val="00670B3F"/>
    <w:rsid w:val="0067113E"/>
    <w:rsid w:val="00671E6B"/>
    <w:rsid w:val="00672198"/>
    <w:rsid w:val="0067302F"/>
    <w:rsid w:val="006736E1"/>
    <w:rsid w:val="006740C2"/>
    <w:rsid w:val="006756FC"/>
    <w:rsid w:val="00676991"/>
    <w:rsid w:val="00677D69"/>
    <w:rsid w:val="00677EC4"/>
    <w:rsid w:val="00680085"/>
    <w:rsid w:val="006808DD"/>
    <w:rsid w:val="00681448"/>
    <w:rsid w:val="00681812"/>
    <w:rsid w:val="00681E34"/>
    <w:rsid w:val="00682995"/>
    <w:rsid w:val="006830EE"/>
    <w:rsid w:val="0068396B"/>
    <w:rsid w:val="00684B04"/>
    <w:rsid w:val="00684D26"/>
    <w:rsid w:val="00684EA0"/>
    <w:rsid w:val="0068505B"/>
    <w:rsid w:val="00687212"/>
    <w:rsid w:val="00687364"/>
    <w:rsid w:val="0069073E"/>
    <w:rsid w:val="00691CC3"/>
    <w:rsid w:val="00692397"/>
    <w:rsid w:val="00692635"/>
    <w:rsid w:val="0069306F"/>
    <w:rsid w:val="00693E7E"/>
    <w:rsid w:val="00693F26"/>
    <w:rsid w:val="0069553E"/>
    <w:rsid w:val="00695A34"/>
    <w:rsid w:val="00696288"/>
    <w:rsid w:val="00696B65"/>
    <w:rsid w:val="00696D9D"/>
    <w:rsid w:val="006970EC"/>
    <w:rsid w:val="00697163"/>
    <w:rsid w:val="00697332"/>
    <w:rsid w:val="00697C29"/>
    <w:rsid w:val="006A096D"/>
    <w:rsid w:val="006A1069"/>
    <w:rsid w:val="006A10E1"/>
    <w:rsid w:val="006A247F"/>
    <w:rsid w:val="006A24E1"/>
    <w:rsid w:val="006A41B1"/>
    <w:rsid w:val="006A57DE"/>
    <w:rsid w:val="006A60D5"/>
    <w:rsid w:val="006A6A64"/>
    <w:rsid w:val="006A7072"/>
    <w:rsid w:val="006A7356"/>
    <w:rsid w:val="006A73B0"/>
    <w:rsid w:val="006A772E"/>
    <w:rsid w:val="006A7BBD"/>
    <w:rsid w:val="006B0025"/>
    <w:rsid w:val="006B0465"/>
    <w:rsid w:val="006B0D13"/>
    <w:rsid w:val="006B12C7"/>
    <w:rsid w:val="006B15A3"/>
    <w:rsid w:val="006B1FB2"/>
    <w:rsid w:val="006B354D"/>
    <w:rsid w:val="006B3859"/>
    <w:rsid w:val="006B468A"/>
    <w:rsid w:val="006B5373"/>
    <w:rsid w:val="006B54A2"/>
    <w:rsid w:val="006B566F"/>
    <w:rsid w:val="006B5813"/>
    <w:rsid w:val="006B590D"/>
    <w:rsid w:val="006B5D52"/>
    <w:rsid w:val="006B604B"/>
    <w:rsid w:val="006B6456"/>
    <w:rsid w:val="006B7BAA"/>
    <w:rsid w:val="006B7E7B"/>
    <w:rsid w:val="006C10FC"/>
    <w:rsid w:val="006C1343"/>
    <w:rsid w:val="006C145B"/>
    <w:rsid w:val="006C19C5"/>
    <w:rsid w:val="006C2B22"/>
    <w:rsid w:val="006C3030"/>
    <w:rsid w:val="006C32A9"/>
    <w:rsid w:val="006C367A"/>
    <w:rsid w:val="006C375D"/>
    <w:rsid w:val="006C45ED"/>
    <w:rsid w:val="006C4BFB"/>
    <w:rsid w:val="006C4C03"/>
    <w:rsid w:val="006C573A"/>
    <w:rsid w:val="006C5CEF"/>
    <w:rsid w:val="006C77F9"/>
    <w:rsid w:val="006D1CAA"/>
    <w:rsid w:val="006D1F3B"/>
    <w:rsid w:val="006D2039"/>
    <w:rsid w:val="006D244D"/>
    <w:rsid w:val="006D2613"/>
    <w:rsid w:val="006D29F1"/>
    <w:rsid w:val="006D2E2D"/>
    <w:rsid w:val="006D5022"/>
    <w:rsid w:val="006D58A2"/>
    <w:rsid w:val="006D5C45"/>
    <w:rsid w:val="006D5E20"/>
    <w:rsid w:val="006D6621"/>
    <w:rsid w:val="006D6CC0"/>
    <w:rsid w:val="006D712A"/>
    <w:rsid w:val="006E005F"/>
    <w:rsid w:val="006E02A8"/>
    <w:rsid w:val="006E02AB"/>
    <w:rsid w:val="006E0DC9"/>
    <w:rsid w:val="006E0EC1"/>
    <w:rsid w:val="006E15A2"/>
    <w:rsid w:val="006E17DC"/>
    <w:rsid w:val="006E181B"/>
    <w:rsid w:val="006E261A"/>
    <w:rsid w:val="006E26FD"/>
    <w:rsid w:val="006E2765"/>
    <w:rsid w:val="006E287E"/>
    <w:rsid w:val="006E47A0"/>
    <w:rsid w:val="006E5238"/>
    <w:rsid w:val="006E590D"/>
    <w:rsid w:val="006E5D41"/>
    <w:rsid w:val="006E5D5C"/>
    <w:rsid w:val="006E5F74"/>
    <w:rsid w:val="006E6AB9"/>
    <w:rsid w:val="006E6C67"/>
    <w:rsid w:val="006E6E14"/>
    <w:rsid w:val="006E73B9"/>
    <w:rsid w:val="006E7D0E"/>
    <w:rsid w:val="006E7EA9"/>
    <w:rsid w:val="006F02AD"/>
    <w:rsid w:val="006F0BA5"/>
    <w:rsid w:val="006F1245"/>
    <w:rsid w:val="006F138A"/>
    <w:rsid w:val="006F16AA"/>
    <w:rsid w:val="006F1918"/>
    <w:rsid w:val="006F245E"/>
    <w:rsid w:val="006F3212"/>
    <w:rsid w:val="006F349D"/>
    <w:rsid w:val="006F37DF"/>
    <w:rsid w:val="006F40CC"/>
    <w:rsid w:val="006F4382"/>
    <w:rsid w:val="006F4A1E"/>
    <w:rsid w:val="006F63CD"/>
    <w:rsid w:val="006F670A"/>
    <w:rsid w:val="006F69CF"/>
    <w:rsid w:val="006F6A92"/>
    <w:rsid w:val="006F6C80"/>
    <w:rsid w:val="00700A1C"/>
    <w:rsid w:val="0070171D"/>
    <w:rsid w:val="007018FF"/>
    <w:rsid w:val="00701B4F"/>
    <w:rsid w:val="00702027"/>
    <w:rsid w:val="007022BE"/>
    <w:rsid w:val="00702490"/>
    <w:rsid w:val="007025BC"/>
    <w:rsid w:val="00702D16"/>
    <w:rsid w:val="00702E10"/>
    <w:rsid w:val="00703173"/>
    <w:rsid w:val="00703E4E"/>
    <w:rsid w:val="0070450A"/>
    <w:rsid w:val="0070483D"/>
    <w:rsid w:val="007048A8"/>
    <w:rsid w:val="00705CF0"/>
    <w:rsid w:val="00705D24"/>
    <w:rsid w:val="00706479"/>
    <w:rsid w:val="007064D3"/>
    <w:rsid w:val="00707453"/>
    <w:rsid w:val="00707F7A"/>
    <w:rsid w:val="00710AB2"/>
    <w:rsid w:val="007117AC"/>
    <w:rsid w:val="00711B02"/>
    <w:rsid w:val="00711CAE"/>
    <w:rsid w:val="00712385"/>
    <w:rsid w:val="00713E64"/>
    <w:rsid w:val="007140E2"/>
    <w:rsid w:val="00714603"/>
    <w:rsid w:val="00714867"/>
    <w:rsid w:val="007203ED"/>
    <w:rsid w:val="007205D7"/>
    <w:rsid w:val="00720926"/>
    <w:rsid w:val="00720C24"/>
    <w:rsid w:val="00720E00"/>
    <w:rsid w:val="0072172C"/>
    <w:rsid w:val="00721D68"/>
    <w:rsid w:val="007222C3"/>
    <w:rsid w:val="00722950"/>
    <w:rsid w:val="00722E0B"/>
    <w:rsid w:val="00723001"/>
    <w:rsid w:val="007232E5"/>
    <w:rsid w:val="00723631"/>
    <w:rsid w:val="00724144"/>
    <w:rsid w:val="007241FB"/>
    <w:rsid w:val="00725EF1"/>
    <w:rsid w:val="00727317"/>
    <w:rsid w:val="007279BD"/>
    <w:rsid w:val="00727AB9"/>
    <w:rsid w:val="00727AEA"/>
    <w:rsid w:val="00727D30"/>
    <w:rsid w:val="0073017F"/>
    <w:rsid w:val="00731674"/>
    <w:rsid w:val="00731849"/>
    <w:rsid w:val="007319F9"/>
    <w:rsid w:val="00731A10"/>
    <w:rsid w:val="00733B7A"/>
    <w:rsid w:val="00733BD6"/>
    <w:rsid w:val="0073499C"/>
    <w:rsid w:val="00734E4B"/>
    <w:rsid w:val="00734EAB"/>
    <w:rsid w:val="00734EB3"/>
    <w:rsid w:val="0073665A"/>
    <w:rsid w:val="00736CF8"/>
    <w:rsid w:val="0073779D"/>
    <w:rsid w:val="00737E0C"/>
    <w:rsid w:val="00737F23"/>
    <w:rsid w:val="0074084F"/>
    <w:rsid w:val="00741081"/>
    <w:rsid w:val="00741F72"/>
    <w:rsid w:val="00743270"/>
    <w:rsid w:val="00743414"/>
    <w:rsid w:val="007440D1"/>
    <w:rsid w:val="00744745"/>
    <w:rsid w:val="00744D45"/>
    <w:rsid w:val="00744E1B"/>
    <w:rsid w:val="007451DC"/>
    <w:rsid w:val="00745790"/>
    <w:rsid w:val="00745E9E"/>
    <w:rsid w:val="00747EC2"/>
    <w:rsid w:val="0075019E"/>
    <w:rsid w:val="00750D23"/>
    <w:rsid w:val="007514ED"/>
    <w:rsid w:val="00751A69"/>
    <w:rsid w:val="0075287B"/>
    <w:rsid w:val="00753140"/>
    <w:rsid w:val="0075327C"/>
    <w:rsid w:val="0075376C"/>
    <w:rsid w:val="00753D61"/>
    <w:rsid w:val="00753DF0"/>
    <w:rsid w:val="00753E5C"/>
    <w:rsid w:val="00754230"/>
    <w:rsid w:val="0075569B"/>
    <w:rsid w:val="007559BC"/>
    <w:rsid w:val="007559F0"/>
    <w:rsid w:val="00755FF0"/>
    <w:rsid w:val="0075610B"/>
    <w:rsid w:val="00756178"/>
    <w:rsid w:val="00756CC7"/>
    <w:rsid w:val="007571A8"/>
    <w:rsid w:val="0076072E"/>
    <w:rsid w:val="0076146E"/>
    <w:rsid w:val="00761A14"/>
    <w:rsid w:val="007626F7"/>
    <w:rsid w:val="00763FB1"/>
    <w:rsid w:val="007643B9"/>
    <w:rsid w:val="00764520"/>
    <w:rsid w:val="0076476F"/>
    <w:rsid w:val="00765115"/>
    <w:rsid w:val="00765E85"/>
    <w:rsid w:val="00765F31"/>
    <w:rsid w:val="007663C3"/>
    <w:rsid w:val="00766940"/>
    <w:rsid w:val="00767837"/>
    <w:rsid w:val="0076793E"/>
    <w:rsid w:val="0077003E"/>
    <w:rsid w:val="007702F3"/>
    <w:rsid w:val="00771367"/>
    <w:rsid w:val="007714AD"/>
    <w:rsid w:val="00771D83"/>
    <w:rsid w:val="00772881"/>
    <w:rsid w:val="00773DE9"/>
    <w:rsid w:val="007753FB"/>
    <w:rsid w:val="007754A7"/>
    <w:rsid w:val="00776BB7"/>
    <w:rsid w:val="007770FE"/>
    <w:rsid w:val="00777F98"/>
    <w:rsid w:val="00780069"/>
    <w:rsid w:val="00780418"/>
    <w:rsid w:val="0078127F"/>
    <w:rsid w:val="0078155F"/>
    <w:rsid w:val="007825DE"/>
    <w:rsid w:val="007828D8"/>
    <w:rsid w:val="00783643"/>
    <w:rsid w:val="0078391A"/>
    <w:rsid w:val="0078433C"/>
    <w:rsid w:val="00784FCE"/>
    <w:rsid w:val="00784FFC"/>
    <w:rsid w:val="00785492"/>
    <w:rsid w:val="00786741"/>
    <w:rsid w:val="00787E6A"/>
    <w:rsid w:val="00790322"/>
    <w:rsid w:val="0079045A"/>
    <w:rsid w:val="00790E66"/>
    <w:rsid w:val="00791B5A"/>
    <w:rsid w:val="00792338"/>
    <w:rsid w:val="007925F1"/>
    <w:rsid w:val="00792BDC"/>
    <w:rsid w:val="007942C1"/>
    <w:rsid w:val="00794D49"/>
    <w:rsid w:val="007951CF"/>
    <w:rsid w:val="00795920"/>
    <w:rsid w:val="00795E18"/>
    <w:rsid w:val="0079612C"/>
    <w:rsid w:val="00796218"/>
    <w:rsid w:val="007962B9"/>
    <w:rsid w:val="00797E06"/>
    <w:rsid w:val="007A01B3"/>
    <w:rsid w:val="007A0310"/>
    <w:rsid w:val="007A0CBD"/>
    <w:rsid w:val="007A1455"/>
    <w:rsid w:val="007A1632"/>
    <w:rsid w:val="007A16A9"/>
    <w:rsid w:val="007A2165"/>
    <w:rsid w:val="007A2864"/>
    <w:rsid w:val="007A2CB9"/>
    <w:rsid w:val="007A4269"/>
    <w:rsid w:val="007A4566"/>
    <w:rsid w:val="007A473D"/>
    <w:rsid w:val="007A4FE8"/>
    <w:rsid w:val="007A525C"/>
    <w:rsid w:val="007A54FD"/>
    <w:rsid w:val="007A583C"/>
    <w:rsid w:val="007A5C55"/>
    <w:rsid w:val="007A5C56"/>
    <w:rsid w:val="007A5E1E"/>
    <w:rsid w:val="007A6551"/>
    <w:rsid w:val="007A6650"/>
    <w:rsid w:val="007A6813"/>
    <w:rsid w:val="007A6936"/>
    <w:rsid w:val="007A7C1A"/>
    <w:rsid w:val="007A7CD1"/>
    <w:rsid w:val="007B07E5"/>
    <w:rsid w:val="007B0A40"/>
    <w:rsid w:val="007B0F18"/>
    <w:rsid w:val="007B0FBE"/>
    <w:rsid w:val="007B2CFE"/>
    <w:rsid w:val="007B3944"/>
    <w:rsid w:val="007B3A12"/>
    <w:rsid w:val="007B5D98"/>
    <w:rsid w:val="007B5FB7"/>
    <w:rsid w:val="007B64F6"/>
    <w:rsid w:val="007B6D48"/>
    <w:rsid w:val="007B7143"/>
    <w:rsid w:val="007C0EC3"/>
    <w:rsid w:val="007C11FC"/>
    <w:rsid w:val="007C12E4"/>
    <w:rsid w:val="007C2257"/>
    <w:rsid w:val="007C2B97"/>
    <w:rsid w:val="007C3530"/>
    <w:rsid w:val="007C3881"/>
    <w:rsid w:val="007C3E23"/>
    <w:rsid w:val="007C4051"/>
    <w:rsid w:val="007C5035"/>
    <w:rsid w:val="007C57B9"/>
    <w:rsid w:val="007C58E4"/>
    <w:rsid w:val="007C617F"/>
    <w:rsid w:val="007C7403"/>
    <w:rsid w:val="007D1DE8"/>
    <w:rsid w:val="007D2925"/>
    <w:rsid w:val="007D2D12"/>
    <w:rsid w:val="007D2D2F"/>
    <w:rsid w:val="007D2F74"/>
    <w:rsid w:val="007D2F93"/>
    <w:rsid w:val="007D368D"/>
    <w:rsid w:val="007D36A0"/>
    <w:rsid w:val="007D4020"/>
    <w:rsid w:val="007D4184"/>
    <w:rsid w:val="007D4AD5"/>
    <w:rsid w:val="007D4C2F"/>
    <w:rsid w:val="007D4DF6"/>
    <w:rsid w:val="007D55DF"/>
    <w:rsid w:val="007E036B"/>
    <w:rsid w:val="007E0426"/>
    <w:rsid w:val="007E1569"/>
    <w:rsid w:val="007E1CEC"/>
    <w:rsid w:val="007E217B"/>
    <w:rsid w:val="007E2682"/>
    <w:rsid w:val="007E3446"/>
    <w:rsid w:val="007E34C1"/>
    <w:rsid w:val="007E375B"/>
    <w:rsid w:val="007E396E"/>
    <w:rsid w:val="007E3A20"/>
    <w:rsid w:val="007E3ECF"/>
    <w:rsid w:val="007E44EC"/>
    <w:rsid w:val="007E451E"/>
    <w:rsid w:val="007E45C3"/>
    <w:rsid w:val="007E4FE7"/>
    <w:rsid w:val="007E54F4"/>
    <w:rsid w:val="007E5AEC"/>
    <w:rsid w:val="007E5E93"/>
    <w:rsid w:val="007E62AD"/>
    <w:rsid w:val="007E74AC"/>
    <w:rsid w:val="007E7733"/>
    <w:rsid w:val="007E7BA6"/>
    <w:rsid w:val="007F02B8"/>
    <w:rsid w:val="007F08F4"/>
    <w:rsid w:val="007F1491"/>
    <w:rsid w:val="007F1508"/>
    <w:rsid w:val="007F17CE"/>
    <w:rsid w:val="007F1949"/>
    <w:rsid w:val="007F19E1"/>
    <w:rsid w:val="007F2485"/>
    <w:rsid w:val="007F2762"/>
    <w:rsid w:val="007F27A7"/>
    <w:rsid w:val="007F2833"/>
    <w:rsid w:val="007F28B6"/>
    <w:rsid w:val="007F2C2F"/>
    <w:rsid w:val="007F3748"/>
    <w:rsid w:val="007F37A2"/>
    <w:rsid w:val="007F3A58"/>
    <w:rsid w:val="007F4235"/>
    <w:rsid w:val="007F4263"/>
    <w:rsid w:val="007F51E0"/>
    <w:rsid w:val="007F6006"/>
    <w:rsid w:val="007F64FE"/>
    <w:rsid w:val="007F6DE5"/>
    <w:rsid w:val="007F74AF"/>
    <w:rsid w:val="007F7C40"/>
    <w:rsid w:val="008009C5"/>
    <w:rsid w:val="00800D68"/>
    <w:rsid w:val="008011E0"/>
    <w:rsid w:val="00801839"/>
    <w:rsid w:val="0080191F"/>
    <w:rsid w:val="00802E11"/>
    <w:rsid w:val="008030B2"/>
    <w:rsid w:val="008044FD"/>
    <w:rsid w:val="00804D3A"/>
    <w:rsid w:val="008050F5"/>
    <w:rsid w:val="00805120"/>
    <w:rsid w:val="00805464"/>
    <w:rsid w:val="00805929"/>
    <w:rsid w:val="00805AB7"/>
    <w:rsid w:val="0080715E"/>
    <w:rsid w:val="00810018"/>
    <w:rsid w:val="00810AE9"/>
    <w:rsid w:val="00810B03"/>
    <w:rsid w:val="008110BC"/>
    <w:rsid w:val="008116EF"/>
    <w:rsid w:val="008122AD"/>
    <w:rsid w:val="008126B1"/>
    <w:rsid w:val="008129E9"/>
    <w:rsid w:val="00812FBC"/>
    <w:rsid w:val="00813358"/>
    <w:rsid w:val="00813654"/>
    <w:rsid w:val="00813E88"/>
    <w:rsid w:val="00814638"/>
    <w:rsid w:val="00814BF6"/>
    <w:rsid w:val="00814DEC"/>
    <w:rsid w:val="0081683C"/>
    <w:rsid w:val="00816944"/>
    <w:rsid w:val="00817388"/>
    <w:rsid w:val="0081740E"/>
    <w:rsid w:val="008174E1"/>
    <w:rsid w:val="008175B6"/>
    <w:rsid w:val="00817ABD"/>
    <w:rsid w:val="00817E8F"/>
    <w:rsid w:val="00817FA1"/>
    <w:rsid w:val="008209EF"/>
    <w:rsid w:val="00820DBF"/>
    <w:rsid w:val="008222F0"/>
    <w:rsid w:val="00823BE6"/>
    <w:rsid w:val="00824EB6"/>
    <w:rsid w:val="00825B92"/>
    <w:rsid w:val="00825FCE"/>
    <w:rsid w:val="008264D2"/>
    <w:rsid w:val="0082671A"/>
    <w:rsid w:val="00827B51"/>
    <w:rsid w:val="00827E6E"/>
    <w:rsid w:val="008306AC"/>
    <w:rsid w:val="0083146D"/>
    <w:rsid w:val="008318C1"/>
    <w:rsid w:val="00831BD6"/>
    <w:rsid w:val="00833CB2"/>
    <w:rsid w:val="008343EF"/>
    <w:rsid w:val="00834B59"/>
    <w:rsid w:val="00834C4C"/>
    <w:rsid w:val="00834FBC"/>
    <w:rsid w:val="00835138"/>
    <w:rsid w:val="00836467"/>
    <w:rsid w:val="008366F1"/>
    <w:rsid w:val="00837FCF"/>
    <w:rsid w:val="008401E8"/>
    <w:rsid w:val="0084064D"/>
    <w:rsid w:val="00841297"/>
    <w:rsid w:val="00841D28"/>
    <w:rsid w:val="008421BA"/>
    <w:rsid w:val="00844159"/>
    <w:rsid w:val="008442F4"/>
    <w:rsid w:val="008464B8"/>
    <w:rsid w:val="00847C2F"/>
    <w:rsid w:val="00847CD2"/>
    <w:rsid w:val="008514C9"/>
    <w:rsid w:val="00851A08"/>
    <w:rsid w:val="0085229D"/>
    <w:rsid w:val="008524EA"/>
    <w:rsid w:val="008527C2"/>
    <w:rsid w:val="008527DA"/>
    <w:rsid w:val="008535B8"/>
    <w:rsid w:val="00853DCF"/>
    <w:rsid w:val="00854030"/>
    <w:rsid w:val="00855964"/>
    <w:rsid w:val="00855A8A"/>
    <w:rsid w:val="00856041"/>
    <w:rsid w:val="00857163"/>
    <w:rsid w:val="008573DF"/>
    <w:rsid w:val="00857712"/>
    <w:rsid w:val="00857716"/>
    <w:rsid w:val="008601B7"/>
    <w:rsid w:val="0086159D"/>
    <w:rsid w:val="00861CA6"/>
    <w:rsid w:val="008624B4"/>
    <w:rsid w:val="0086262A"/>
    <w:rsid w:val="00862AED"/>
    <w:rsid w:val="00862BD4"/>
    <w:rsid w:val="00863187"/>
    <w:rsid w:val="00863647"/>
    <w:rsid w:val="00863E57"/>
    <w:rsid w:val="00864615"/>
    <w:rsid w:val="00864E82"/>
    <w:rsid w:val="008665BE"/>
    <w:rsid w:val="00870327"/>
    <w:rsid w:val="00870FA6"/>
    <w:rsid w:val="008713A8"/>
    <w:rsid w:val="008729D4"/>
    <w:rsid w:val="00872D4D"/>
    <w:rsid w:val="00872D65"/>
    <w:rsid w:val="008733F4"/>
    <w:rsid w:val="0087392B"/>
    <w:rsid w:val="00874205"/>
    <w:rsid w:val="00874284"/>
    <w:rsid w:val="00874477"/>
    <w:rsid w:val="008758C5"/>
    <w:rsid w:val="00875A1C"/>
    <w:rsid w:val="00875DF8"/>
    <w:rsid w:val="00877061"/>
    <w:rsid w:val="008805D8"/>
    <w:rsid w:val="0088094D"/>
    <w:rsid w:val="00881C74"/>
    <w:rsid w:val="00882714"/>
    <w:rsid w:val="0088371B"/>
    <w:rsid w:val="008840C0"/>
    <w:rsid w:val="00884FEC"/>
    <w:rsid w:val="00885B25"/>
    <w:rsid w:val="00885DEE"/>
    <w:rsid w:val="00885F72"/>
    <w:rsid w:val="0088625D"/>
    <w:rsid w:val="00886573"/>
    <w:rsid w:val="00886FFC"/>
    <w:rsid w:val="00890363"/>
    <w:rsid w:val="00890968"/>
    <w:rsid w:val="008911E9"/>
    <w:rsid w:val="008912F3"/>
    <w:rsid w:val="00891739"/>
    <w:rsid w:val="00891C1C"/>
    <w:rsid w:val="0089282B"/>
    <w:rsid w:val="00892A05"/>
    <w:rsid w:val="00892EEF"/>
    <w:rsid w:val="008931D3"/>
    <w:rsid w:val="00893248"/>
    <w:rsid w:val="0089355B"/>
    <w:rsid w:val="00893A0F"/>
    <w:rsid w:val="00893A3D"/>
    <w:rsid w:val="00893F71"/>
    <w:rsid w:val="0089422B"/>
    <w:rsid w:val="008942D2"/>
    <w:rsid w:val="00894DB6"/>
    <w:rsid w:val="00895318"/>
    <w:rsid w:val="0089567F"/>
    <w:rsid w:val="00895E85"/>
    <w:rsid w:val="008965B8"/>
    <w:rsid w:val="00896C43"/>
    <w:rsid w:val="00896FA0"/>
    <w:rsid w:val="008A04D6"/>
    <w:rsid w:val="008A0D94"/>
    <w:rsid w:val="008A2292"/>
    <w:rsid w:val="008A24A0"/>
    <w:rsid w:val="008A25A6"/>
    <w:rsid w:val="008A288B"/>
    <w:rsid w:val="008A3C17"/>
    <w:rsid w:val="008A42B8"/>
    <w:rsid w:val="008A4328"/>
    <w:rsid w:val="008A4E54"/>
    <w:rsid w:val="008A5E6B"/>
    <w:rsid w:val="008A5F70"/>
    <w:rsid w:val="008A6956"/>
    <w:rsid w:val="008A6A70"/>
    <w:rsid w:val="008A6C38"/>
    <w:rsid w:val="008A7156"/>
    <w:rsid w:val="008A791E"/>
    <w:rsid w:val="008A79DF"/>
    <w:rsid w:val="008A79F8"/>
    <w:rsid w:val="008A7FFD"/>
    <w:rsid w:val="008B019A"/>
    <w:rsid w:val="008B0C08"/>
    <w:rsid w:val="008B0EFD"/>
    <w:rsid w:val="008B1620"/>
    <w:rsid w:val="008B199F"/>
    <w:rsid w:val="008B1A1C"/>
    <w:rsid w:val="008B28B3"/>
    <w:rsid w:val="008B367F"/>
    <w:rsid w:val="008B38DD"/>
    <w:rsid w:val="008B4205"/>
    <w:rsid w:val="008B44AB"/>
    <w:rsid w:val="008B498E"/>
    <w:rsid w:val="008B54EC"/>
    <w:rsid w:val="008B5B88"/>
    <w:rsid w:val="008B5C34"/>
    <w:rsid w:val="008B614A"/>
    <w:rsid w:val="008B699D"/>
    <w:rsid w:val="008B6D84"/>
    <w:rsid w:val="008B7011"/>
    <w:rsid w:val="008B7146"/>
    <w:rsid w:val="008B74CD"/>
    <w:rsid w:val="008C0749"/>
    <w:rsid w:val="008C121B"/>
    <w:rsid w:val="008C127B"/>
    <w:rsid w:val="008C15A3"/>
    <w:rsid w:val="008C170F"/>
    <w:rsid w:val="008C1D04"/>
    <w:rsid w:val="008C20DD"/>
    <w:rsid w:val="008C22F4"/>
    <w:rsid w:val="008C2A6D"/>
    <w:rsid w:val="008C30CA"/>
    <w:rsid w:val="008C3437"/>
    <w:rsid w:val="008C40EF"/>
    <w:rsid w:val="008C4135"/>
    <w:rsid w:val="008C4B45"/>
    <w:rsid w:val="008C51A5"/>
    <w:rsid w:val="008C53CF"/>
    <w:rsid w:val="008C57F4"/>
    <w:rsid w:val="008C5E42"/>
    <w:rsid w:val="008C675D"/>
    <w:rsid w:val="008C67F4"/>
    <w:rsid w:val="008C6B42"/>
    <w:rsid w:val="008C6BBC"/>
    <w:rsid w:val="008C723F"/>
    <w:rsid w:val="008C735E"/>
    <w:rsid w:val="008C78F3"/>
    <w:rsid w:val="008C7D1C"/>
    <w:rsid w:val="008D0AAA"/>
    <w:rsid w:val="008D160C"/>
    <w:rsid w:val="008D2102"/>
    <w:rsid w:val="008D2175"/>
    <w:rsid w:val="008D2407"/>
    <w:rsid w:val="008D355B"/>
    <w:rsid w:val="008D3918"/>
    <w:rsid w:val="008D3ADB"/>
    <w:rsid w:val="008D41A2"/>
    <w:rsid w:val="008D534F"/>
    <w:rsid w:val="008D5577"/>
    <w:rsid w:val="008D6043"/>
    <w:rsid w:val="008D690F"/>
    <w:rsid w:val="008D69E6"/>
    <w:rsid w:val="008D76F5"/>
    <w:rsid w:val="008D7CC8"/>
    <w:rsid w:val="008E056D"/>
    <w:rsid w:val="008E12F2"/>
    <w:rsid w:val="008E145E"/>
    <w:rsid w:val="008E1FE9"/>
    <w:rsid w:val="008E243A"/>
    <w:rsid w:val="008E2635"/>
    <w:rsid w:val="008E26D3"/>
    <w:rsid w:val="008E322A"/>
    <w:rsid w:val="008E3248"/>
    <w:rsid w:val="008E3552"/>
    <w:rsid w:val="008E3640"/>
    <w:rsid w:val="008E38CE"/>
    <w:rsid w:val="008E38DE"/>
    <w:rsid w:val="008E3D47"/>
    <w:rsid w:val="008E3FBE"/>
    <w:rsid w:val="008E40CB"/>
    <w:rsid w:val="008E4C43"/>
    <w:rsid w:val="008E50E0"/>
    <w:rsid w:val="008E5336"/>
    <w:rsid w:val="008E5E5C"/>
    <w:rsid w:val="008E6352"/>
    <w:rsid w:val="008E686E"/>
    <w:rsid w:val="008E688A"/>
    <w:rsid w:val="008E7136"/>
    <w:rsid w:val="008E7A11"/>
    <w:rsid w:val="008F00D4"/>
    <w:rsid w:val="008F1C09"/>
    <w:rsid w:val="008F29ED"/>
    <w:rsid w:val="008F2B48"/>
    <w:rsid w:val="008F366E"/>
    <w:rsid w:val="008F3E77"/>
    <w:rsid w:val="008F4E27"/>
    <w:rsid w:val="008F5640"/>
    <w:rsid w:val="008F597C"/>
    <w:rsid w:val="008F607E"/>
    <w:rsid w:val="008F76A6"/>
    <w:rsid w:val="008F76D2"/>
    <w:rsid w:val="008F7F02"/>
    <w:rsid w:val="009009F1"/>
    <w:rsid w:val="00900B47"/>
    <w:rsid w:val="00900E2D"/>
    <w:rsid w:val="00900ED3"/>
    <w:rsid w:val="00901015"/>
    <w:rsid w:val="00901092"/>
    <w:rsid w:val="00901CB7"/>
    <w:rsid w:val="009024A8"/>
    <w:rsid w:val="0090265E"/>
    <w:rsid w:val="00903073"/>
    <w:rsid w:val="00903204"/>
    <w:rsid w:val="00904866"/>
    <w:rsid w:val="00905469"/>
    <w:rsid w:val="00905AA6"/>
    <w:rsid w:val="00905ED5"/>
    <w:rsid w:val="00906338"/>
    <w:rsid w:val="00910C20"/>
    <w:rsid w:val="00910EA0"/>
    <w:rsid w:val="0091123A"/>
    <w:rsid w:val="0091182C"/>
    <w:rsid w:val="00912633"/>
    <w:rsid w:val="009143E9"/>
    <w:rsid w:val="00914540"/>
    <w:rsid w:val="00914567"/>
    <w:rsid w:val="0091593E"/>
    <w:rsid w:val="00915C32"/>
    <w:rsid w:val="00915E0D"/>
    <w:rsid w:val="00916A3F"/>
    <w:rsid w:val="00916CFD"/>
    <w:rsid w:val="00917FFB"/>
    <w:rsid w:val="009206FC"/>
    <w:rsid w:val="0092078F"/>
    <w:rsid w:val="0092089A"/>
    <w:rsid w:val="00920A18"/>
    <w:rsid w:val="00920EBF"/>
    <w:rsid w:val="00920F1A"/>
    <w:rsid w:val="00921415"/>
    <w:rsid w:val="00921A03"/>
    <w:rsid w:val="009220BE"/>
    <w:rsid w:val="00922192"/>
    <w:rsid w:val="00922A68"/>
    <w:rsid w:val="00923068"/>
    <w:rsid w:val="00923A00"/>
    <w:rsid w:val="00924D50"/>
    <w:rsid w:val="00924F43"/>
    <w:rsid w:val="00926020"/>
    <w:rsid w:val="0092628A"/>
    <w:rsid w:val="0092688E"/>
    <w:rsid w:val="00926DE4"/>
    <w:rsid w:val="00927363"/>
    <w:rsid w:val="009274F8"/>
    <w:rsid w:val="009309BD"/>
    <w:rsid w:val="009310C0"/>
    <w:rsid w:val="009310C4"/>
    <w:rsid w:val="009322EE"/>
    <w:rsid w:val="00932AE6"/>
    <w:rsid w:val="00932BDC"/>
    <w:rsid w:val="0093324C"/>
    <w:rsid w:val="00933645"/>
    <w:rsid w:val="009337FE"/>
    <w:rsid w:val="00933C2C"/>
    <w:rsid w:val="0093421A"/>
    <w:rsid w:val="0093530E"/>
    <w:rsid w:val="00935442"/>
    <w:rsid w:val="00935748"/>
    <w:rsid w:val="00936237"/>
    <w:rsid w:val="009366AA"/>
    <w:rsid w:val="0093670A"/>
    <w:rsid w:val="00936A31"/>
    <w:rsid w:val="00937121"/>
    <w:rsid w:val="009372C1"/>
    <w:rsid w:val="00937807"/>
    <w:rsid w:val="00937B86"/>
    <w:rsid w:val="00940289"/>
    <w:rsid w:val="009402EE"/>
    <w:rsid w:val="00941201"/>
    <w:rsid w:val="00941B41"/>
    <w:rsid w:val="00941F01"/>
    <w:rsid w:val="009425F4"/>
    <w:rsid w:val="00942655"/>
    <w:rsid w:val="00942695"/>
    <w:rsid w:val="00942707"/>
    <w:rsid w:val="009430FD"/>
    <w:rsid w:val="00943C71"/>
    <w:rsid w:val="00943E6B"/>
    <w:rsid w:val="009447A2"/>
    <w:rsid w:val="0094508D"/>
    <w:rsid w:val="009454CA"/>
    <w:rsid w:val="00945718"/>
    <w:rsid w:val="009462B5"/>
    <w:rsid w:val="0094686F"/>
    <w:rsid w:val="00946E16"/>
    <w:rsid w:val="00947C3A"/>
    <w:rsid w:val="00950742"/>
    <w:rsid w:val="00951481"/>
    <w:rsid w:val="00951C33"/>
    <w:rsid w:val="00951CAD"/>
    <w:rsid w:val="00952109"/>
    <w:rsid w:val="00952A4B"/>
    <w:rsid w:val="00952D71"/>
    <w:rsid w:val="00953387"/>
    <w:rsid w:val="00953E33"/>
    <w:rsid w:val="00953E50"/>
    <w:rsid w:val="0095442A"/>
    <w:rsid w:val="009546CE"/>
    <w:rsid w:val="00954F3E"/>
    <w:rsid w:val="0095582F"/>
    <w:rsid w:val="00955D17"/>
    <w:rsid w:val="00956123"/>
    <w:rsid w:val="009562D5"/>
    <w:rsid w:val="0095656F"/>
    <w:rsid w:val="00956A88"/>
    <w:rsid w:val="00956CB0"/>
    <w:rsid w:val="00956EA0"/>
    <w:rsid w:val="0095710F"/>
    <w:rsid w:val="00960166"/>
    <w:rsid w:val="009604E1"/>
    <w:rsid w:val="00961ADD"/>
    <w:rsid w:val="00961E3E"/>
    <w:rsid w:val="00962655"/>
    <w:rsid w:val="00962B12"/>
    <w:rsid w:val="00963A64"/>
    <w:rsid w:val="00963D31"/>
    <w:rsid w:val="00964E30"/>
    <w:rsid w:val="0096547D"/>
    <w:rsid w:val="00965F61"/>
    <w:rsid w:val="009662E5"/>
    <w:rsid w:val="00970513"/>
    <w:rsid w:val="00970DD5"/>
    <w:rsid w:val="00970E16"/>
    <w:rsid w:val="009710A4"/>
    <w:rsid w:val="00971370"/>
    <w:rsid w:val="00972508"/>
    <w:rsid w:val="00972B12"/>
    <w:rsid w:val="00974AA6"/>
    <w:rsid w:val="00974CC4"/>
    <w:rsid w:val="00974F09"/>
    <w:rsid w:val="00974F80"/>
    <w:rsid w:val="00976782"/>
    <w:rsid w:val="00977595"/>
    <w:rsid w:val="00981A32"/>
    <w:rsid w:val="009835E2"/>
    <w:rsid w:val="00983C70"/>
    <w:rsid w:val="00983D1A"/>
    <w:rsid w:val="009842E3"/>
    <w:rsid w:val="009846C8"/>
    <w:rsid w:val="00984D0E"/>
    <w:rsid w:val="009850F8"/>
    <w:rsid w:val="00985655"/>
    <w:rsid w:val="00985790"/>
    <w:rsid w:val="00986771"/>
    <w:rsid w:val="00986956"/>
    <w:rsid w:val="00986991"/>
    <w:rsid w:val="009869BA"/>
    <w:rsid w:val="00986EFA"/>
    <w:rsid w:val="009870C5"/>
    <w:rsid w:val="00987107"/>
    <w:rsid w:val="009877D1"/>
    <w:rsid w:val="009907AE"/>
    <w:rsid w:val="00990B79"/>
    <w:rsid w:val="00991185"/>
    <w:rsid w:val="00991422"/>
    <w:rsid w:val="009916F7"/>
    <w:rsid w:val="00992476"/>
    <w:rsid w:val="009926E4"/>
    <w:rsid w:val="00992B53"/>
    <w:rsid w:val="00992D96"/>
    <w:rsid w:val="0099301F"/>
    <w:rsid w:val="0099371F"/>
    <w:rsid w:val="00993D81"/>
    <w:rsid w:val="00993FE4"/>
    <w:rsid w:val="00994518"/>
    <w:rsid w:val="009945AA"/>
    <w:rsid w:val="00994851"/>
    <w:rsid w:val="00994F29"/>
    <w:rsid w:val="00995F7F"/>
    <w:rsid w:val="009961D6"/>
    <w:rsid w:val="00996342"/>
    <w:rsid w:val="0099698C"/>
    <w:rsid w:val="00996AA7"/>
    <w:rsid w:val="0099714D"/>
    <w:rsid w:val="00997218"/>
    <w:rsid w:val="00997A1F"/>
    <w:rsid w:val="00997DDC"/>
    <w:rsid w:val="009A073F"/>
    <w:rsid w:val="009A0AAF"/>
    <w:rsid w:val="009A0E76"/>
    <w:rsid w:val="009A126B"/>
    <w:rsid w:val="009A148C"/>
    <w:rsid w:val="009A158C"/>
    <w:rsid w:val="009A1707"/>
    <w:rsid w:val="009A1A3C"/>
    <w:rsid w:val="009A1B6F"/>
    <w:rsid w:val="009A2208"/>
    <w:rsid w:val="009A241E"/>
    <w:rsid w:val="009A35DC"/>
    <w:rsid w:val="009A3CAE"/>
    <w:rsid w:val="009A3E95"/>
    <w:rsid w:val="009A4C0F"/>
    <w:rsid w:val="009A528E"/>
    <w:rsid w:val="009A5616"/>
    <w:rsid w:val="009A57CB"/>
    <w:rsid w:val="009A5950"/>
    <w:rsid w:val="009A6299"/>
    <w:rsid w:val="009A6DEF"/>
    <w:rsid w:val="009A764E"/>
    <w:rsid w:val="009A771A"/>
    <w:rsid w:val="009A78C1"/>
    <w:rsid w:val="009B07B9"/>
    <w:rsid w:val="009B0A4B"/>
    <w:rsid w:val="009B0FE0"/>
    <w:rsid w:val="009B104F"/>
    <w:rsid w:val="009B1848"/>
    <w:rsid w:val="009B2952"/>
    <w:rsid w:val="009B31C9"/>
    <w:rsid w:val="009B3B82"/>
    <w:rsid w:val="009B4410"/>
    <w:rsid w:val="009B4C3E"/>
    <w:rsid w:val="009B513F"/>
    <w:rsid w:val="009B55C7"/>
    <w:rsid w:val="009B5646"/>
    <w:rsid w:val="009B582E"/>
    <w:rsid w:val="009B5BFA"/>
    <w:rsid w:val="009B5F75"/>
    <w:rsid w:val="009B602E"/>
    <w:rsid w:val="009B6DC9"/>
    <w:rsid w:val="009B78F2"/>
    <w:rsid w:val="009C0025"/>
    <w:rsid w:val="009C138A"/>
    <w:rsid w:val="009C148E"/>
    <w:rsid w:val="009C2603"/>
    <w:rsid w:val="009C367C"/>
    <w:rsid w:val="009C3711"/>
    <w:rsid w:val="009C4042"/>
    <w:rsid w:val="009C4C14"/>
    <w:rsid w:val="009C59E6"/>
    <w:rsid w:val="009C5B67"/>
    <w:rsid w:val="009C5C89"/>
    <w:rsid w:val="009C61F8"/>
    <w:rsid w:val="009C642E"/>
    <w:rsid w:val="009C655F"/>
    <w:rsid w:val="009C67EF"/>
    <w:rsid w:val="009C780F"/>
    <w:rsid w:val="009C7A14"/>
    <w:rsid w:val="009D00D1"/>
    <w:rsid w:val="009D0B9C"/>
    <w:rsid w:val="009D0CA6"/>
    <w:rsid w:val="009D106F"/>
    <w:rsid w:val="009D1E80"/>
    <w:rsid w:val="009D23E4"/>
    <w:rsid w:val="009D2800"/>
    <w:rsid w:val="009D34D0"/>
    <w:rsid w:val="009D35E3"/>
    <w:rsid w:val="009D361E"/>
    <w:rsid w:val="009D408F"/>
    <w:rsid w:val="009D4337"/>
    <w:rsid w:val="009D450B"/>
    <w:rsid w:val="009D4A8D"/>
    <w:rsid w:val="009D4E19"/>
    <w:rsid w:val="009D5814"/>
    <w:rsid w:val="009D675F"/>
    <w:rsid w:val="009D7560"/>
    <w:rsid w:val="009D7698"/>
    <w:rsid w:val="009D76F9"/>
    <w:rsid w:val="009D774B"/>
    <w:rsid w:val="009D7D4D"/>
    <w:rsid w:val="009E006E"/>
    <w:rsid w:val="009E057E"/>
    <w:rsid w:val="009E1695"/>
    <w:rsid w:val="009E19CE"/>
    <w:rsid w:val="009E2758"/>
    <w:rsid w:val="009E28B2"/>
    <w:rsid w:val="009E388F"/>
    <w:rsid w:val="009E3D66"/>
    <w:rsid w:val="009E3EFF"/>
    <w:rsid w:val="009E4865"/>
    <w:rsid w:val="009E5042"/>
    <w:rsid w:val="009E5469"/>
    <w:rsid w:val="009E59D5"/>
    <w:rsid w:val="009E6EA8"/>
    <w:rsid w:val="009E7A32"/>
    <w:rsid w:val="009F0EAB"/>
    <w:rsid w:val="009F1C7F"/>
    <w:rsid w:val="009F1FB1"/>
    <w:rsid w:val="009F2234"/>
    <w:rsid w:val="009F2329"/>
    <w:rsid w:val="009F30CC"/>
    <w:rsid w:val="009F3E6A"/>
    <w:rsid w:val="009F4E97"/>
    <w:rsid w:val="009F5572"/>
    <w:rsid w:val="009F5EB9"/>
    <w:rsid w:val="009F692D"/>
    <w:rsid w:val="009F6CCA"/>
    <w:rsid w:val="00A01866"/>
    <w:rsid w:val="00A01DFC"/>
    <w:rsid w:val="00A02274"/>
    <w:rsid w:val="00A0483D"/>
    <w:rsid w:val="00A05455"/>
    <w:rsid w:val="00A059C5"/>
    <w:rsid w:val="00A05A89"/>
    <w:rsid w:val="00A05BE7"/>
    <w:rsid w:val="00A05FB3"/>
    <w:rsid w:val="00A0735D"/>
    <w:rsid w:val="00A07CD5"/>
    <w:rsid w:val="00A1023B"/>
    <w:rsid w:val="00A11766"/>
    <w:rsid w:val="00A11B08"/>
    <w:rsid w:val="00A11F47"/>
    <w:rsid w:val="00A12C66"/>
    <w:rsid w:val="00A12E6D"/>
    <w:rsid w:val="00A13EB3"/>
    <w:rsid w:val="00A15021"/>
    <w:rsid w:val="00A161C1"/>
    <w:rsid w:val="00A16239"/>
    <w:rsid w:val="00A17156"/>
    <w:rsid w:val="00A17781"/>
    <w:rsid w:val="00A20242"/>
    <w:rsid w:val="00A20310"/>
    <w:rsid w:val="00A240ED"/>
    <w:rsid w:val="00A2461F"/>
    <w:rsid w:val="00A247BF"/>
    <w:rsid w:val="00A25015"/>
    <w:rsid w:val="00A2531A"/>
    <w:rsid w:val="00A25B68"/>
    <w:rsid w:val="00A2603B"/>
    <w:rsid w:val="00A260E4"/>
    <w:rsid w:val="00A2676D"/>
    <w:rsid w:val="00A27187"/>
    <w:rsid w:val="00A271B5"/>
    <w:rsid w:val="00A27DE8"/>
    <w:rsid w:val="00A27E16"/>
    <w:rsid w:val="00A30E14"/>
    <w:rsid w:val="00A314CE"/>
    <w:rsid w:val="00A32411"/>
    <w:rsid w:val="00A324E0"/>
    <w:rsid w:val="00A33751"/>
    <w:rsid w:val="00A33CE2"/>
    <w:rsid w:val="00A34EC2"/>
    <w:rsid w:val="00A351FE"/>
    <w:rsid w:val="00A358D5"/>
    <w:rsid w:val="00A36340"/>
    <w:rsid w:val="00A37A30"/>
    <w:rsid w:val="00A40BD1"/>
    <w:rsid w:val="00A41819"/>
    <w:rsid w:val="00A41B8C"/>
    <w:rsid w:val="00A42731"/>
    <w:rsid w:val="00A42FA2"/>
    <w:rsid w:val="00A4316F"/>
    <w:rsid w:val="00A44177"/>
    <w:rsid w:val="00A44F4E"/>
    <w:rsid w:val="00A45A33"/>
    <w:rsid w:val="00A4669F"/>
    <w:rsid w:val="00A47D47"/>
    <w:rsid w:val="00A50F7B"/>
    <w:rsid w:val="00A51474"/>
    <w:rsid w:val="00A51561"/>
    <w:rsid w:val="00A51DA5"/>
    <w:rsid w:val="00A522B0"/>
    <w:rsid w:val="00A52619"/>
    <w:rsid w:val="00A52BD2"/>
    <w:rsid w:val="00A52E68"/>
    <w:rsid w:val="00A5472F"/>
    <w:rsid w:val="00A54DF5"/>
    <w:rsid w:val="00A55B58"/>
    <w:rsid w:val="00A56E3C"/>
    <w:rsid w:val="00A579AB"/>
    <w:rsid w:val="00A57ED4"/>
    <w:rsid w:val="00A603E3"/>
    <w:rsid w:val="00A60BB1"/>
    <w:rsid w:val="00A6173E"/>
    <w:rsid w:val="00A62081"/>
    <w:rsid w:val="00A6256F"/>
    <w:rsid w:val="00A62948"/>
    <w:rsid w:val="00A63678"/>
    <w:rsid w:val="00A6372B"/>
    <w:rsid w:val="00A6444B"/>
    <w:rsid w:val="00A64758"/>
    <w:rsid w:val="00A648A0"/>
    <w:rsid w:val="00A64A87"/>
    <w:rsid w:val="00A65604"/>
    <w:rsid w:val="00A6591F"/>
    <w:rsid w:val="00A65995"/>
    <w:rsid w:val="00A65E35"/>
    <w:rsid w:val="00A65F31"/>
    <w:rsid w:val="00A66189"/>
    <w:rsid w:val="00A66405"/>
    <w:rsid w:val="00A665E5"/>
    <w:rsid w:val="00A666FC"/>
    <w:rsid w:val="00A7056E"/>
    <w:rsid w:val="00A70EF8"/>
    <w:rsid w:val="00A711FE"/>
    <w:rsid w:val="00A712FC"/>
    <w:rsid w:val="00A71CF1"/>
    <w:rsid w:val="00A736B4"/>
    <w:rsid w:val="00A73ED1"/>
    <w:rsid w:val="00A743F5"/>
    <w:rsid w:val="00A745A8"/>
    <w:rsid w:val="00A7494C"/>
    <w:rsid w:val="00A750F6"/>
    <w:rsid w:val="00A75573"/>
    <w:rsid w:val="00A77907"/>
    <w:rsid w:val="00A77EA1"/>
    <w:rsid w:val="00A8090F"/>
    <w:rsid w:val="00A8173D"/>
    <w:rsid w:val="00A81864"/>
    <w:rsid w:val="00A81FBF"/>
    <w:rsid w:val="00A82BE3"/>
    <w:rsid w:val="00A82DE4"/>
    <w:rsid w:val="00A83A06"/>
    <w:rsid w:val="00A83AD1"/>
    <w:rsid w:val="00A840D5"/>
    <w:rsid w:val="00A86862"/>
    <w:rsid w:val="00A86BC2"/>
    <w:rsid w:val="00A8784D"/>
    <w:rsid w:val="00A91339"/>
    <w:rsid w:val="00A9198E"/>
    <w:rsid w:val="00A9208D"/>
    <w:rsid w:val="00A922C9"/>
    <w:rsid w:val="00A92A6C"/>
    <w:rsid w:val="00A9343B"/>
    <w:rsid w:val="00A946CE"/>
    <w:rsid w:val="00A947A3"/>
    <w:rsid w:val="00A94D00"/>
    <w:rsid w:val="00A94E71"/>
    <w:rsid w:val="00A95045"/>
    <w:rsid w:val="00A950D7"/>
    <w:rsid w:val="00A95111"/>
    <w:rsid w:val="00A95224"/>
    <w:rsid w:val="00A95793"/>
    <w:rsid w:val="00A958B7"/>
    <w:rsid w:val="00A95FA1"/>
    <w:rsid w:val="00A963BA"/>
    <w:rsid w:val="00A965BD"/>
    <w:rsid w:val="00A96A72"/>
    <w:rsid w:val="00A97183"/>
    <w:rsid w:val="00A972EB"/>
    <w:rsid w:val="00AA071D"/>
    <w:rsid w:val="00AA0994"/>
    <w:rsid w:val="00AA0B5A"/>
    <w:rsid w:val="00AA1897"/>
    <w:rsid w:val="00AA1A32"/>
    <w:rsid w:val="00AA1B46"/>
    <w:rsid w:val="00AA217D"/>
    <w:rsid w:val="00AA2B19"/>
    <w:rsid w:val="00AA31A3"/>
    <w:rsid w:val="00AA360A"/>
    <w:rsid w:val="00AA3BB3"/>
    <w:rsid w:val="00AA3F3B"/>
    <w:rsid w:val="00AA4681"/>
    <w:rsid w:val="00AA4A6F"/>
    <w:rsid w:val="00AA4DCB"/>
    <w:rsid w:val="00AA522E"/>
    <w:rsid w:val="00AA5526"/>
    <w:rsid w:val="00AA5BFA"/>
    <w:rsid w:val="00AA6438"/>
    <w:rsid w:val="00AA6AD3"/>
    <w:rsid w:val="00AA7475"/>
    <w:rsid w:val="00AA7DC5"/>
    <w:rsid w:val="00AB10E6"/>
    <w:rsid w:val="00AB22BE"/>
    <w:rsid w:val="00AB2621"/>
    <w:rsid w:val="00AB2F08"/>
    <w:rsid w:val="00AB37D6"/>
    <w:rsid w:val="00AB3BAD"/>
    <w:rsid w:val="00AB3DF5"/>
    <w:rsid w:val="00AB4172"/>
    <w:rsid w:val="00AB4568"/>
    <w:rsid w:val="00AB46E2"/>
    <w:rsid w:val="00AB5672"/>
    <w:rsid w:val="00AB5C0F"/>
    <w:rsid w:val="00AB5E16"/>
    <w:rsid w:val="00AB6EF9"/>
    <w:rsid w:val="00AB7BAF"/>
    <w:rsid w:val="00AC0E30"/>
    <w:rsid w:val="00AC1F28"/>
    <w:rsid w:val="00AC4585"/>
    <w:rsid w:val="00AC4791"/>
    <w:rsid w:val="00AC47E2"/>
    <w:rsid w:val="00AC49EE"/>
    <w:rsid w:val="00AC51F3"/>
    <w:rsid w:val="00AC5230"/>
    <w:rsid w:val="00AC55BB"/>
    <w:rsid w:val="00AC66BC"/>
    <w:rsid w:val="00AC6A4D"/>
    <w:rsid w:val="00AC79AE"/>
    <w:rsid w:val="00AC7FBE"/>
    <w:rsid w:val="00AD0297"/>
    <w:rsid w:val="00AD1227"/>
    <w:rsid w:val="00AD15B5"/>
    <w:rsid w:val="00AD259A"/>
    <w:rsid w:val="00AD25C4"/>
    <w:rsid w:val="00AD34BF"/>
    <w:rsid w:val="00AD35CB"/>
    <w:rsid w:val="00AD416F"/>
    <w:rsid w:val="00AD5D57"/>
    <w:rsid w:val="00AD6015"/>
    <w:rsid w:val="00AD631B"/>
    <w:rsid w:val="00AD635A"/>
    <w:rsid w:val="00AD648C"/>
    <w:rsid w:val="00AD6DE9"/>
    <w:rsid w:val="00AD6F6D"/>
    <w:rsid w:val="00AD7108"/>
    <w:rsid w:val="00AE00E3"/>
    <w:rsid w:val="00AE03A0"/>
    <w:rsid w:val="00AE082D"/>
    <w:rsid w:val="00AE12BB"/>
    <w:rsid w:val="00AE1FC2"/>
    <w:rsid w:val="00AE2327"/>
    <w:rsid w:val="00AE28E4"/>
    <w:rsid w:val="00AE2C48"/>
    <w:rsid w:val="00AE35EA"/>
    <w:rsid w:val="00AE3BCE"/>
    <w:rsid w:val="00AE4487"/>
    <w:rsid w:val="00AE5131"/>
    <w:rsid w:val="00AE533E"/>
    <w:rsid w:val="00AE5D01"/>
    <w:rsid w:val="00AE64B7"/>
    <w:rsid w:val="00AE65E0"/>
    <w:rsid w:val="00AE7762"/>
    <w:rsid w:val="00AE7F7F"/>
    <w:rsid w:val="00AF01E7"/>
    <w:rsid w:val="00AF083C"/>
    <w:rsid w:val="00AF365C"/>
    <w:rsid w:val="00AF3B0A"/>
    <w:rsid w:val="00AF3B6C"/>
    <w:rsid w:val="00AF3BF6"/>
    <w:rsid w:val="00AF5A8D"/>
    <w:rsid w:val="00AF689F"/>
    <w:rsid w:val="00AF7487"/>
    <w:rsid w:val="00AF7DD3"/>
    <w:rsid w:val="00AF7EE3"/>
    <w:rsid w:val="00AF7F7E"/>
    <w:rsid w:val="00B01569"/>
    <w:rsid w:val="00B0235F"/>
    <w:rsid w:val="00B023A8"/>
    <w:rsid w:val="00B02E0A"/>
    <w:rsid w:val="00B02E54"/>
    <w:rsid w:val="00B03961"/>
    <w:rsid w:val="00B03E75"/>
    <w:rsid w:val="00B04802"/>
    <w:rsid w:val="00B05CAF"/>
    <w:rsid w:val="00B06AC1"/>
    <w:rsid w:val="00B07A78"/>
    <w:rsid w:val="00B121B0"/>
    <w:rsid w:val="00B121EF"/>
    <w:rsid w:val="00B13A7F"/>
    <w:rsid w:val="00B144AD"/>
    <w:rsid w:val="00B146EE"/>
    <w:rsid w:val="00B14932"/>
    <w:rsid w:val="00B14A04"/>
    <w:rsid w:val="00B14A39"/>
    <w:rsid w:val="00B153D9"/>
    <w:rsid w:val="00B156BA"/>
    <w:rsid w:val="00B15AF7"/>
    <w:rsid w:val="00B15CE2"/>
    <w:rsid w:val="00B161D5"/>
    <w:rsid w:val="00B1622E"/>
    <w:rsid w:val="00B16701"/>
    <w:rsid w:val="00B173AE"/>
    <w:rsid w:val="00B176BA"/>
    <w:rsid w:val="00B206F5"/>
    <w:rsid w:val="00B20B30"/>
    <w:rsid w:val="00B20D28"/>
    <w:rsid w:val="00B21333"/>
    <w:rsid w:val="00B21C80"/>
    <w:rsid w:val="00B23557"/>
    <w:rsid w:val="00B236D2"/>
    <w:rsid w:val="00B23DD1"/>
    <w:rsid w:val="00B248A5"/>
    <w:rsid w:val="00B24CC3"/>
    <w:rsid w:val="00B24E41"/>
    <w:rsid w:val="00B24F46"/>
    <w:rsid w:val="00B257A6"/>
    <w:rsid w:val="00B25923"/>
    <w:rsid w:val="00B259F5"/>
    <w:rsid w:val="00B25B6D"/>
    <w:rsid w:val="00B26548"/>
    <w:rsid w:val="00B26D3C"/>
    <w:rsid w:val="00B26EA1"/>
    <w:rsid w:val="00B26F4A"/>
    <w:rsid w:val="00B27B02"/>
    <w:rsid w:val="00B301C3"/>
    <w:rsid w:val="00B307EB"/>
    <w:rsid w:val="00B30A1F"/>
    <w:rsid w:val="00B30A51"/>
    <w:rsid w:val="00B30C36"/>
    <w:rsid w:val="00B30D7B"/>
    <w:rsid w:val="00B3126F"/>
    <w:rsid w:val="00B3142D"/>
    <w:rsid w:val="00B316DF"/>
    <w:rsid w:val="00B31D80"/>
    <w:rsid w:val="00B31F47"/>
    <w:rsid w:val="00B34B89"/>
    <w:rsid w:val="00B35A4F"/>
    <w:rsid w:val="00B36333"/>
    <w:rsid w:val="00B36D99"/>
    <w:rsid w:val="00B36F1D"/>
    <w:rsid w:val="00B37F4B"/>
    <w:rsid w:val="00B40339"/>
    <w:rsid w:val="00B40392"/>
    <w:rsid w:val="00B4077F"/>
    <w:rsid w:val="00B40817"/>
    <w:rsid w:val="00B40B90"/>
    <w:rsid w:val="00B41C29"/>
    <w:rsid w:val="00B420B5"/>
    <w:rsid w:val="00B42290"/>
    <w:rsid w:val="00B4251E"/>
    <w:rsid w:val="00B42BFB"/>
    <w:rsid w:val="00B42C38"/>
    <w:rsid w:val="00B43BD7"/>
    <w:rsid w:val="00B444B1"/>
    <w:rsid w:val="00B45B3C"/>
    <w:rsid w:val="00B45FBA"/>
    <w:rsid w:val="00B46241"/>
    <w:rsid w:val="00B46CE0"/>
    <w:rsid w:val="00B471F1"/>
    <w:rsid w:val="00B47EC7"/>
    <w:rsid w:val="00B50660"/>
    <w:rsid w:val="00B50C4A"/>
    <w:rsid w:val="00B50CAB"/>
    <w:rsid w:val="00B50F81"/>
    <w:rsid w:val="00B5118B"/>
    <w:rsid w:val="00B512A7"/>
    <w:rsid w:val="00B514DB"/>
    <w:rsid w:val="00B523AD"/>
    <w:rsid w:val="00B528ED"/>
    <w:rsid w:val="00B52FD9"/>
    <w:rsid w:val="00B5340E"/>
    <w:rsid w:val="00B536C8"/>
    <w:rsid w:val="00B5380B"/>
    <w:rsid w:val="00B54018"/>
    <w:rsid w:val="00B5510B"/>
    <w:rsid w:val="00B55756"/>
    <w:rsid w:val="00B55B26"/>
    <w:rsid w:val="00B57B9C"/>
    <w:rsid w:val="00B60145"/>
    <w:rsid w:val="00B6066C"/>
    <w:rsid w:val="00B60815"/>
    <w:rsid w:val="00B619F6"/>
    <w:rsid w:val="00B620E5"/>
    <w:rsid w:val="00B62B41"/>
    <w:rsid w:val="00B64048"/>
    <w:rsid w:val="00B642FE"/>
    <w:rsid w:val="00B660C3"/>
    <w:rsid w:val="00B661ED"/>
    <w:rsid w:val="00B664C4"/>
    <w:rsid w:val="00B66835"/>
    <w:rsid w:val="00B70789"/>
    <w:rsid w:val="00B708CE"/>
    <w:rsid w:val="00B70FD3"/>
    <w:rsid w:val="00B7141A"/>
    <w:rsid w:val="00B72D41"/>
    <w:rsid w:val="00B73010"/>
    <w:rsid w:val="00B73BFE"/>
    <w:rsid w:val="00B7432B"/>
    <w:rsid w:val="00B752BE"/>
    <w:rsid w:val="00B75521"/>
    <w:rsid w:val="00B7579B"/>
    <w:rsid w:val="00B75CE6"/>
    <w:rsid w:val="00B76646"/>
    <w:rsid w:val="00B76861"/>
    <w:rsid w:val="00B7690D"/>
    <w:rsid w:val="00B76966"/>
    <w:rsid w:val="00B76DAC"/>
    <w:rsid w:val="00B779C7"/>
    <w:rsid w:val="00B8104F"/>
    <w:rsid w:val="00B816E9"/>
    <w:rsid w:val="00B81A39"/>
    <w:rsid w:val="00B81C4F"/>
    <w:rsid w:val="00B82431"/>
    <w:rsid w:val="00B834F9"/>
    <w:rsid w:val="00B83D15"/>
    <w:rsid w:val="00B83EF9"/>
    <w:rsid w:val="00B845F5"/>
    <w:rsid w:val="00B84D71"/>
    <w:rsid w:val="00B85368"/>
    <w:rsid w:val="00B85DA7"/>
    <w:rsid w:val="00B8675A"/>
    <w:rsid w:val="00B86C25"/>
    <w:rsid w:val="00B87EA0"/>
    <w:rsid w:val="00B9111E"/>
    <w:rsid w:val="00B91841"/>
    <w:rsid w:val="00B924FE"/>
    <w:rsid w:val="00B9275C"/>
    <w:rsid w:val="00B93179"/>
    <w:rsid w:val="00B93505"/>
    <w:rsid w:val="00B937D9"/>
    <w:rsid w:val="00B93B56"/>
    <w:rsid w:val="00B93FD6"/>
    <w:rsid w:val="00B9404A"/>
    <w:rsid w:val="00B950BA"/>
    <w:rsid w:val="00B9628B"/>
    <w:rsid w:val="00B96BA6"/>
    <w:rsid w:val="00BA061F"/>
    <w:rsid w:val="00BA0631"/>
    <w:rsid w:val="00BA076F"/>
    <w:rsid w:val="00BA0CEE"/>
    <w:rsid w:val="00BA0E33"/>
    <w:rsid w:val="00BA113F"/>
    <w:rsid w:val="00BA18B3"/>
    <w:rsid w:val="00BA1CDB"/>
    <w:rsid w:val="00BA1D60"/>
    <w:rsid w:val="00BA1FE7"/>
    <w:rsid w:val="00BA35AD"/>
    <w:rsid w:val="00BA3608"/>
    <w:rsid w:val="00BA37CF"/>
    <w:rsid w:val="00BA3D4A"/>
    <w:rsid w:val="00BA4691"/>
    <w:rsid w:val="00BA4881"/>
    <w:rsid w:val="00BA4F87"/>
    <w:rsid w:val="00BA5D09"/>
    <w:rsid w:val="00BB1DD6"/>
    <w:rsid w:val="00BB25C5"/>
    <w:rsid w:val="00BB2B17"/>
    <w:rsid w:val="00BB346B"/>
    <w:rsid w:val="00BB3B2F"/>
    <w:rsid w:val="00BB41F8"/>
    <w:rsid w:val="00BB47CC"/>
    <w:rsid w:val="00BB4EA8"/>
    <w:rsid w:val="00BB5213"/>
    <w:rsid w:val="00BB5246"/>
    <w:rsid w:val="00BB5499"/>
    <w:rsid w:val="00BB57F9"/>
    <w:rsid w:val="00BB6520"/>
    <w:rsid w:val="00BB7065"/>
    <w:rsid w:val="00BB709D"/>
    <w:rsid w:val="00BB722F"/>
    <w:rsid w:val="00BB7268"/>
    <w:rsid w:val="00BB7663"/>
    <w:rsid w:val="00BB76EC"/>
    <w:rsid w:val="00BB7BF0"/>
    <w:rsid w:val="00BC0189"/>
    <w:rsid w:val="00BC093A"/>
    <w:rsid w:val="00BC0BA5"/>
    <w:rsid w:val="00BC0FF7"/>
    <w:rsid w:val="00BC18D2"/>
    <w:rsid w:val="00BC196F"/>
    <w:rsid w:val="00BC1DEF"/>
    <w:rsid w:val="00BC2904"/>
    <w:rsid w:val="00BC30EB"/>
    <w:rsid w:val="00BC42CA"/>
    <w:rsid w:val="00BC4762"/>
    <w:rsid w:val="00BC4852"/>
    <w:rsid w:val="00BC48BF"/>
    <w:rsid w:val="00BC4925"/>
    <w:rsid w:val="00BC4B64"/>
    <w:rsid w:val="00BC4D70"/>
    <w:rsid w:val="00BC4D8C"/>
    <w:rsid w:val="00BC4F57"/>
    <w:rsid w:val="00BC52D3"/>
    <w:rsid w:val="00BC6246"/>
    <w:rsid w:val="00BC6F23"/>
    <w:rsid w:val="00BD0064"/>
    <w:rsid w:val="00BD0292"/>
    <w:rsid w:val="00BD0333"/>
    <w:rsid w:val="00BD04AE"/>
    <w:rsid w:val="00BD1081"/>
    <w:rsid w:val="00BD1452"/>
    <w:rsid w:val="00BD18BD"/>
    <w:rsid w:val="00BD230B"/>
    <w:rsid w:val="00BD23C9"/>
    <w:rsid w:val="00BD2B18"/>
    <w:rsid w:val="00BD2DCE"/>
    <w:rsid w:val="00BD2DF6"/>
    <w:rsid w:val="00BD327E"/>
    <w:rsid w:val="00BD4361"/>
    <w:rsid w:val="00BD43BD"/>
    <w:rsid w:val="00BD5F69"/>
    <w:rsid w:val="00BD6240"/>
    <w:rsid w:val="00BD73A1"/>
    <w:rsid w:val="00BD744D"/>
    <w:rsid w:val="00BD7B49"/>
    <w:rsid w:val="00BE1707"/>
    <w:rsid w:val="00BE1747"/>
    <w:rsid w:val="00BE1B80"/>
    <w:rsid w:val="00BE1CC4"/>
    <w:rsid w:val="00BE2408"/>
    <w:rsid w:val="00BE27C9"/>
    <w:rsid w:val="00BE289C"/>
    <w:rsid w:val="00BE28B9"/>
    <w:rsid w:val="00BE3185"/>
    <w:rsid w:val="00BE34B9"/>
    <w:rsid w:val="00BE3643"/>
    <w:rsid w:val="00BE3ACB"/>
    <w:rsid w:val="00BE3D2C"/>
    <w:rsid w:val="00BE3E7D"/>
    <w:rsid w:val="00BE41FA"/>
    <w:rsid w:val="00BE421A"/>
    <w:rsid w:val="00BE42BD"/>
    <w:rsid w:val="00BE48FD"/>
    <w:rsid w:val="00BE6C8C"/>
    <w:rsid w:val="00BE6E02"/>
    <w:rsid w:val="00BE7C59"/>
    <w:rsid w:val="00BF0082"/>
    <w:rsid w:val="00BF0551"/>
    <w:rsid w:val="00BF119A"/>
    <w:rsid w:val="00BF2229"/>
    <w:rsid w:val="00BF2BEA"/>
    <w:rsid w:val="00BF3143"/>
    <w:rsid w:val="00BF4677"/>
    <w:rsid w:val="00BF5752"/>
    <w:rsid w:val="00BF5A36"/>
    <w:rsid w:val="00BF5DE8"/>
    <w:rsid w:val="00BF72F9"/>
    <w:rsid w:val="00BF7E5B"/>
    <w:rsid w:val="00C00552"/>
    <w:rsid w:val="00C005A6"/>
    <w:rsid w:val="00C0078F"/>
    <w:rsid w:val="00C00BD2"/>
    <w:rsid w:val="00C0138A"/>
    <w:rsid w:val="00C018F2"/>
    <w:rsid w:val="00C01C4F"/>
    <w:rsid w:val="00C02033"/>
    <w:rsid w:val="00C030F0"/>
    <w:rsid w:val="00C03216"/>
    <w:rsid w:val="00C03402"/>
    <w:rsid w:val="00C036A6"/>
    <w:rsid w:val="00C03876"/>
    <w:rsid w:val="00C03B39"/>
    <w:rsid w:val="00C03F9E"/>
    <w:rsid w:val="00C04458"/>
    <w:rsid w:val="00C04527"/>
    <w:rsid w:val="00C04A67"/>
    <w:rsid w:val="00C04EA4"/>
    <w:rsid w:val="00C05FED"/>
    <w:rsid w:val="00C060F1"/>
    <w:rsid w:val="00C06425"/>
    <w:rsid w:val="00C064AB"/>
    <w:rsid w:val="00C06ACC"/>
    <w:rsid w:val="00C06D90"/>
    <w:rsid w:val="00C125A0"/>
    <w:rsid w:val="00C12F94"/>
    <w:rsid w:val="00C139AE"/>
    <w:rsid w:val="00C13DD4"/>
    <w:rsid w:val="00C146B6"/>
    <w:rsid w:val="00C14976"/>
    <w:rsid w:val="00C149CF"/>
    <w:rsid w:val="00C14BB5"/>
    <w:rsid w:val="00C14C0F"/>
    <w:rsid w:val="00C15568"/>
    <w:rsid w:val="00C15F7F"/>
    <w:rsid w:val="00C16B2E"/>
    <w:rsid w:val="00C17256"/>
    <w:rsid w:val="00C17562"/>
    <w:rsid w:val="00C176B4"/>
    <w:rsid w:val="00C17918"/>
    <w:rsid w:val="00C17B66"/>
    <w:rsid w:val="00C20062"/>
    <w:rsid w:val="00C2030A"/>
    <w:rsid w:val="00C20817"/>
    <w:rsid w:val="00C20899"/>
    <w:rsid w:val="00C21DC3"/>
    <w:rsid w:val="00C222D1"/>
    <w:rsid w:val="00C22E48"/>
    <w:rsid w:val="00C23D8E"/>
    <w:rsid w:val="00C24DD9"/>
    <w:rsid w:val="00C25318"/>
    <w:rsid w:val="00C2536A"/>
    <w:rsid w:val="00C25507"/>
    <w:rsid w:val="00C269BC"/>
    <w:rsid w:val="00C271C8"/>
    <w:rsid w:val="00C2781B"/>
    <w:rsid w:val="00C27986"/>
    <w:rsid w:val="00C27BC8"/>
    <w:rsid w:val="00C306C0"/>
    <w:rsid w:val="00C308BD"/>
    <w:rsid w:val="00C308D6"/>
    <w:rsid w:val="00C32BC4"/>
    <w:rsid w:val="00C331FC"/>
    <w:rsid w:val="00C3328D"/>
    <w:rsid w:val="00C33D6C"/>
    <w:rsid w:val="00C34017"/>
    <w:rsid w:val="00C344E1"/>
    <w:rsid w:val="00C34D97"/>
    <w:rsid w:val="00C34DDD"/>
    <w:rsid w:val="00C350C7"/>
    <w:rsid w:val="00C358A7"/>
    <w:rsid w:val="00C3661C"/>
    <w:rsid w:val="00C36B53"/>
    <w:rsid w:val="00C36BC7"/>
    <w:rsid w:val="00C36BCD"/>
    <w:rsid w:val="00C37458"/>
    <w:rsid w:val="00C378B1"/>
    <w:rsid w:val="00C37E4C"/>
    <w:rsid w:val="00C400D0"/>
    <w:rsid w:val="00C408CE"/>
    <w:rsid w:val="00C4091B"/>
    <w:rsid w:val="00C41509"/>
    <w:rsid w:val="00C42664"/>
    <w:rsid w:val="00C427F1"/>
    <w:rsid w:val="00C42B56"/>
    <w:rsid w:val="00C42D4E"/>
    <w:rsid w:val="00C42F0F"/>
    <w:rsid w:val="00C42FB7"/>
    <w:rsid w:val="00C439AE"/>
    <w:rsid w:val="00C44099"/>
    <w:rsid w:val="00C4434B"/>
    <w:rsid w:val="00C456CC"/>
    <w:rsid w:val="00C45714"/>
    <w:rsid w:val="00C466C1"/>
    <w:rsid w:val="00C46A35"/>
    <w:rsid w:val="00C47881"/>
    <w:rsid w:val="00C51A35"/>
    <w:rsid w:val="00C51C57"/>
    <w:rsid w:val="00C52277"/>
    <w:rsid w:val="00C5261F"/>
    <w:rsid w:val="00C5277D"/>
    <w:rsid w:val="00C53087"/>
    <w:rsid w:val="00C536C6"/>
    <w:rsid w:val="00C53A04"/>
    <w:rsid w:val="00C53EE9"/>
    <w:rsid w:val="00C54B01"/>
    <w:rsid w:val="00C54C35"/>
    <w:rsid w:val="00C550AC"/>
    <w:rsid w:val="00C554E5"/>
    <w:rsid w:val="00C55D2D"/>
    <w:rsid w:val="00C56076"/>
    <w:rsid w:val="00C56653"/>
    <w:rsid w:val="00C56AAD"/>
    <w:rsid w:val="00C60E18"/>
    <w:rsid w:val="00C61873"/>
    <w:rsid w:val="00C6190D"/>
    <w:rsid w:val="00C61B88"/>
    <w:rsid w:val="00C62376"/>
    <w:rsid w:val="00C6264B"/>
    <w:rsid w:val="00C62654"/>
    <w:rsid w:val="00C62B7D"/>
    <w:rsid w:val="00C63725"/>
    <w:rsid w:val="00C65F9A"/>
    <w:rsid w:val="00C669F0"/>
    <w:rsid w:val="00C66B65"/>
    <w:rsid w:val="00C66F6E"/>
    <w:rsid w:val="00C66FB0"/>
    <w:rsid w:val="00C673B7"/>
    <w:rsid w:val="00C678C6"/>
    <w:rsid w:val="00C67A24"/>
    <w:rsid w:val="00C72915"/>
    <w:rsid w:val="00C72A7C"/>
    <w:rsid w:val="00C7318E"/>
    <w:rsid w:val="00C73688"/>
    <w:rsid w:val="00C73B81"/>
    <w:rsid w:val="00C73FDC"/>
    <w:rsid w:val="00C74BE2"/>
    <w:rsid w:val="00C74C9B"/>
    <w:rsid w:val="00C74E6E"/>
    <w:rsid w:val="00C75038"/>
    <w:rsid w:val="00C75750"/>
    <w:rsid w:val="00C75808"/>
    <w:rsid w:val="00C76228"/>
    <w:rsid w:val="00C77399"/>
    <w:rsid w:val="00C80147"/>
    <w:rsid w:val="00C80488"/>
    <w:rsid w:val="00C80739"/>
    <w:rsid w:val="00C80DDE"/>
    <w:rsid w:val="00C817BA"/>
    <w:rsid w:val="00C81E26"/>
    <w:rsid w:val="00C81E65"/>
    <w:rsid w:val="00C83102"/>
    <w:rsid w:val="00C83425"/>
    <w:rsid w:val="00C840D5"/>
    <w:rsid w:val="00C84FB6"/>
    <w:rsid w:val="00C85347"/>
    <w:rsid w:val="00C86E40"/>
    <w:rsid w:val="00C87389"/>
    <w:rsid w:val="00C87B46"/>
    <w:rsid w:val="00C90EDB"/>
    <w:rsid w:val="00C90F4D"/>
    <w:rsid w:val="00C91066"/>
    <w:rsid w:val="00C91743"/>
    <w:rsid w:val="00C91997"/>
    <w:rsid w:val="00C91C82"/>
    <w:rsid w:val="00C91D86"/>
    <w:rsid w:val="00C921AA"/>
    <w:rsid w:val="00C924F9"/>
    <w:rsid w:val="00C93540"/>
    <w:rsid w:val="00C935F6"/>
    <w:rsid w:val="00C95252"/>
    <w:rsid w:val="00C95947"/>
    <w:rsid w:val="00C959FB"/>
    <w:rsid w:val="00C968DE"/>
    <w:rsid w:val="00C968EB"/>
    <w:rsid w:val="00CA0322"/>
    <w:rsid w:val="00CA0480"/>
    <w:rsid w:val="00CA08CD"/>
    <w:rsid w:val="00CA16CF"/>
    <w:rsid w:val="00CA1D11"/>
    <w:rsid w:val="00CA207C"/>
    <w:rsid w:val="00CA408F"/>
    <w:rsid w:val="00CA4C78"/>
    <w:rsid w:val="00CA4E7F"/>
    <w:rsid w:val="00CA574C"/>
    <w:rsid w:val="00CA5AF4"/>
    <w:rsid w:val="00CA5BD9"/>
    <w:rsid w:val="00CA6506"/>
    <w:rsid w:val="00CA76C3"/>
    <w:rsid w:val="00CA794F"/>
    <w:rsid w:val="00CB0241"/>
    <w:rsid w:val="00CB0E5B"/>
    <w:rsid w:val="00CB1B56"/>
    <w:rsid w:val="00CB1FE4"/>
    <w:rsid w:val="00CB26C9"/>
    <w:rsid w:val="00CB2DCD"/>
    <w:rsid w:val="00CB3C7D"/>
    <w:rsid w:val="00CB57CD"/>
    <w:rsid w:val="00CB7414"/>
    <w:rsid w:val="00CB7701"/>
    <w:rsid w:val="00CB7E97"/>
    <w:rsid w:val="00CC02DE"/>
    <w:rsid w:val="00CC2CDB"/>
    <w:rsid w:val="00CC31DF"/>
    <w:rsid w:val="00CC3267"/>
    <w:rsid w:val="00CC3C6E"/>
    <w:rsid w:val="00CC3C8A"/>
    <w:rsid w:val="00CC3CBE"/>
    <w:rsid w:val="00CC3F71"/>
    <w:rsid w:val="00CC4273"/>
    <w:rsid w:val="00CC4C00"/>
    <w:rsid w:val="00CC517C"/>
    <w:rsid w:val="00CC53D3"/>
    <w:rsid w:val="00CC5554"/>
    <w:rsid w:val="00CC6328"/>
    <w:rsid w:val="00CC70A9"/>
    <w:rsid w:val="00CC715A"/>
    <w:rsid w:val="00CC77F3"/>
    <w:rsid w:val="00CD0114"/>
    <w:rsid w:val="00CD044F"/>
    <w:rsid w:val="00CD2702"/>
    <w:rsid w:val="00CD2E89"/>
    <w:rsid w:val="00CD2F17"/>
    <w:rsid w:val="00CD2FEB"/>
    <w:rsid w:val="00CD3236"/>
    <w:rsid w:val="00CD35F7"/>
    <w:rsid w:val="00CD36CA"/>
    <w:rsid w:val="00CD43DF"/>
    <w:rsid w:val="00CD440B"/>
    <w:rsid w:val="00CD4584"/>
    <w:rsid w:val="00CD5689"/>
    <w:rsid w:val="00CD56E3"/>
    <w:rsid w:val="00CD572E"/>
    <w:rsid w:val="00CD5A5E"/>
    <w:rsid w:val="00CD6629"/>
    <w:rsid w:val="00CD6AFB"/>
    <w:rsid w:val="00CD6EF0"/>
    <w:rsid w:val="00CD6FCE"/>
    <w:rsid w:val="00CD7891"/>
    <w:rsid w:val="00CD7B71"/>
    <w:rsid w:val="00CE042F"/>
    <w:rsid w:val="00CE0449"/>
    <w:rsid w:val="00CE122A"/>
    <w:rsid w:val="00CE12AC"/>
    <w:rsid w:val="00CE15F3"/>
    <w:rsid w:val="00CE1A92"/>
    <w:rsid w:val="00CE1EC3"/>
    <w:rsid w:val="00CE2807"/>
    <w:rsid w:val="00CE2EBC"/>
    <w:rsid w:val="00CE30B7"/>
    <w:rsid w:val="00CE3655"/>
    <w:rsid w:val="00CE407D"/>
    <w:rsid w:val="00CE4A32"/>
    <w:rsid w:val="00CE4AF5"/>
    <w:rsid w:val="00CE4C2E"/>
    <w:rsid w:val="00CE6A0E"/>
    <w:rsid w:val="00CE752B"/>
    <w:rsid w:val="00CE7A03"/>
    <w:rsid w:val="00CF0BBD"/>
    <w:rsid w:val="00CF157E"/>
    <w:rsid w:val="00CF1BFA"/>
    <w:rsid w:val="00CF1C3C"/>
    <w:rsid w:val="00CF205D"/>
    <w:rsid w:val="00CF244B"/>
    <w:rsid w:val="00CF35E4"/>
    <w:rsid w:val="00CF3D5C"/>
    <w:rsid w:val="00CF6D0A"/>
    <w:rsid w:val="00CF7074"/>
    <w:rsid w:val="00CF75D4"/>
    <w:rsid w:val="00CF77FB"/>
    <w:rsid w:val="00CF7BCC"/>
    <w:rsid w:val="00D00755"/>
    <w:rsid w:val="00D008F6"/>
    <w:rsid w:val="00D010D8"/>
    <w:rsid w:val="00D01199"/>
    <w:rsid w:val="00D01EB4"/>
    <w:rsid w:val="00D021BF"/>
    <w:rsid w:val="00D03BAD"/>
    <w:rsid w:val="00D03E61"/>
    <w:rsid w:val="00D04563"/>
    <w:rsid w:val="00D05531"/>
    <w:rsid w:val="00D05A51"/>
    <w:rsid w:val="00D06125"/>
    <w:rsid w:val="00D061ED"/>
    <w:rsid w:val="00D06598"/>
    <w:rsid w:val="00D07313"/>
    <w:rsid w:val="00D07791"/>
    <w:rsid w:val="00D079AC"/>
    <w:rsid w:val="00D07B37"/>
    <w:rsid w:val="00D104EC"/>
    <w:rsid w:val="00D11992"/>
    <w:rsid w:val="00D11F0F"/>
    <w:rsid w:val="00D12DF6"/>
    <w:rsid w:val="00D12F45"/>
    <w:rsid w:val="00D13A3E"/>
    <w:rsid w:val="00D13E69"/>
    <w:rsid w:val="00D13F49"/>
    <w:rsid w:val="00D14DB1"/>
    <w:rsid w:val="00D14F0D"/>
    <w:rsid w:val="00D150EB"/>
    <w:rsid w:val="00D15261"/>
    <w:rsid w:val="00D15ADC"/>
    <w:rsid w:val="00D1638E"/>
    <w:rsid w:val="00D168A2"/>
    <w:rsid w:val="00D16D76"/>
    <w:rsid w:val="00D16ED8"/>
    <w:rsid w:val="00D17C19"/>
    <w:rsid w:val="00D17E53"/>
    <w:rsid w:val="00D2119C"/>
    <w:rsid w:val="00D21319"/>
    <w:rsid w:val="00D2142B"/>
    <w:rsid w:val="00D22462"/>
    <w:rsid w:val="00D22C59"/>
    <w:rsid w:val="00D22E55"/>
    <w:rsid w:val="00D231E9"/>
    <w:rsid w:val="00D23539"/>
    <w:rsid w:val="00D24164"/>
    <w:rsid w:val="00D256D2"/>
    <w:rsid w:val="00D25931"/>
    <w:rsid w:val="00D25ACF"/>
    <w:rsid w:val="00D2742F"/>
    <w:rsid w:val="00D276F0"/>
    <w:rsid w:val="00D27BFA"/>
    <w:rsid w:val="00D27C4D"/>
    <w:rsid w:val="00D27FF9"/>
    <w:rsid w:val="00D30AE3"/>
    <w:rsid w:val="00D30CC3"/>
    <w:rsid w:val="00D31348"/>
    <w:rsid w:val="00D31B30"/>
    <w:rsid w:val="00D320A7"/>
    <w:rsid w:val="00D322A8"/>
    <w:rsid w:val="00D32335"/>
    <w:rsid w:val="00D323E3"/>
    <w:rsid w:val="00D32EC9"/>
    <w:rsid w:val="00D33E32"/>
    <w:rsid w:val="00D33F2E"/>
    <w:rsid w:val="00D33FD9"/>
    <w:rsid w:val="00D3439E"/>
    <w:rsid w:val="00D3457C"/>
    <w:rsid w:val="00D357F0"/>
    <w:rsid w:val="00D4013D"/>
    <w:rsid w:val="00D40BD4"/>
    <w:rsid w:val="00D414F9"/>
    <w:rsid w:val="00D41502"/>
    <w:rsid w:val="00D416E5"/>
    <w:rsid w:val="00D4190E"/>
    <w:rsid w:val="00D42621"/>
    <w:rsid w:val="00D428B3"/>
    <w:rsid w:val="00D42F9F"/>
    <w:rsid w:val="00D4325A"/>
    <w:rsid w:val="00D444D8"/>
    <w:rsid w:val="00D45926"/>
    <w:rsid w:val="00D45F89"/>
    <w:rsid w:val="00D460B0"/>
    <w:rsid w:val="00D46CC6"/>
    <w:rsid w:val="00D47128"/>
    <w:rsid w:val="00D471FE"/>
    <w:rsid w:val="00D475F5"/>
    <w:rsid w:val="00D47AEE"/>
    <w:rsid w:val="00D501B5"/>
    <w:rsid w:val="00D51612"/>
    <w:rsid w:val="00D51650"/>
    <w:rsid w:val="00D5297C"/>
    <w:rsid w:val="00D52BB2"/>
    <w:rsid w:val="00D52D4F"/>
    <w:rsid w:val="00D53095"/>
    <w:rsid w:val="00D53C35"/>
    <w:rsid w:val="00D54644"/>
    <w:rsid w:val="00D54A94"/>
    <w:rsid w:val="00D557D5"/>
    <w:rsid w:val="00D55873"/>
    <w:rsid w:val="00D5682E"/>
    <w:rsid w:val="00D570DF"/>
    <w:rsid w:val="00D572F6"/>
    <w:rsid w:val="00D575D5"/>
    <w:rsid w:val="00D57DBA"/>
    <w:rsid w:val="00D57F9C"/>
    <w:rsid w:val="00D6180D"/>
    <w:rsid w:val="00D61E9C"/>
    <w:rsid w:val="00D622EA"/>
    <w:rsid w:val="00D62905"/>
    <w:rsid w:val="00D62B37"/>
    <w:rsid w:val="00D63C22"/>
    <w:rsid w:val="00D65CC4"/>
    <w:rsid w:val="00D667A9"/>
    <w:rsid w:val="00D6706B"/>
    <w:rsid w:val="00D703C9"/>
    <w:rsid w:val="00D71700"/>
    <w:rsid w:val="00D71795"/>
    <w:rsid w:val="00D71AA0"/>
    <w:rsid w:val="00D73642"/>
    <w:rsid w:val="00D7435E"/>
    <w:rsid w:val="00D74E6C"/>
    <w:rsid w:val="00D7505B"/>
    <w:rsid w:val="00D77234"/>
    <w:rsid w:val="00D77244"/>
    <w:rsid w:val="00D77ACA"/>
    <w:rsid w:val="00D8179C"/>
    <w:rsid w:val="00D821C3"/>
    <w:rsid w:val="00D82E25"/>
    <w:rsid w:val="00D854EB"/>
    <w:rsid w:val="00D85703"/>
    <w:rsid w:val="00D85DE1"/>
    <w:rsid w:val="00D86E06"/>
    <w:rsid w:val="00D87888"/>
    <w:rsid w:val="00D87A1C"/>
    <w:rsid w:val="00D905B9"/>
    <w:rsid w:val="00D9081A"/>
    <w:rsid w:val="00D919BB"/>
    <w:rsid w:val="00D91E97"/>
    <w:rsid w:val="00D92A94"/>
    <w:rsid w:val="00D92E1E"/>
    <w:rsid w:val="00D936C1"/>
    <w:rsid w:val="00D939C3"/>
    <w:rsid w:val="00D942A2"/>
    <w:rsid w:val="00D94BB5"/>
    <w:rsid w:val="00D950A8"/>
    <w:rsid w:val="00D95F01"/>
    <w:rsid w:val="00D95FBF"/>
    <w:rsid w:val="00D96A8B"/>
    <w:rsid w:val="00D97119"/>
    <w:rsid w:val="00D972A1"/>
    <w:rsid w:val="00D9787D"/>
    <w:rsid w:val="00D97A5F"/>
    <w:rsid w:val="00D97A9C"/>
    <w:rsid w:val="00DA0A33"/>
    <w:rsid w:val="00DA149E"/>
    <w:rsid w:val="00DA2F51"/>
    <w:rsid w:val="00DA37D6"/>
    <w:rsid w:val="00DA3979"/>
    <w:rsid w:val="00DA4D43"/>
    <w:rsid w:val="00DA5433"/>
    <w:rsid w:val="00DA6058"/>
    <w:rsid w:val="00DA6516"/>
    <w:rsid w:val="00DA70D3"/>
    <w:rsid w:val="00DA7510"/>
    <w:rsid w:val="00DA789D"/>
    <w:rsid w:val="00DB084C"/>
    <w:rsid w:val="00DB0B3F"/>
    <w:rsid w:val="00DB16BD"/>
    <w:rsid w:val="00DB1755"/>
    <w:rsid w:val="00DB1973"/>
    <w:rsid w:val="00DB1E5D"/>
    <w:rsid w:val="00DB275A"/>
    <w:rsid w:val="00DB29C8"/>
    <w:rsid w:val="00DB39E4"/>
    <w:rsid w:val="00DB3A52"/>
    <w:rsid w:val="00DB3C39"/>
    <w:rsid w:val="00DB414A"/>
    <w:rsid w:val="00DB42B4"/>
    <w:rsid w:val="00DB4B6D"/>
    <w:rsid w:val="00DB500B"/>
    <w:rsid w:val="00DB5BC2"/>
    <w:rsid w:val="00DB621A"/>
    <w:rsid w:val="00DB65D3"/>
    <w:rsid w:val="00DB6AE4"/>
    <w:rsid w:val="00DB6E10"/>
    <w:rsid w:val="00DB72C5"/>
    <w:rsid w:val="00DB7B97"/>
    <w:rsid w:val="00DB7ED0"/>
    <w:rsid w:val="00DC0162"/>
    <w:rsid w:val="00DC033E"/>
    <w:rsid w:val="00DC0881"/>
    <w:rsid w:val="00DC0A01"/>
    <w:rsid w:val="00DC0A6E"/>
    <w:rsid w:val="00DC0ADC"/>
    <w:rsid w:val="00DC0CA5"/>
    <w:rsid w:val="00DC0FE9"/>
    <w:rsid w:val="00DC17A7"/>
    <w:rsid w:val="00DC2231"/>
    <w:rsid w:val="00DC2509"/>
    <w:rsid w:val="00DC2669"/>
    <w:rsid w:val="00DC27A4"/>
    <w:rsid w:val="00DC3889"/>
    <w:rsid w:val="00DC394D"/>
    <w:rsid w:val="00DC47E0"/>
    <w:rsid w:val="00DC6F86"/>
    <w:rsid w:val="00DC72F3"/>
    <w:rsid w:val="00DC770F"/>
    <w:rsid w:val="00DD088D"/>
    <w:rsid w:val="00DD10D1"/>
    <w:rsid w:val="00DD1BBC"/>
    <w:rsid w:val="00DD1F0A"/>
    <w:rsid w:val="00DD2D2D"/>
    <w:rsid w:val="00DD33DD"/>
    <w:rsid w:val="00DD349F"/>
    <w:rsid w:val="00DD3798"/>
    <w:rsid w:val="00DD3954"/>
    <w:rsid w:val="00DD3B58"/>
    <w:rsid w:val="00DD3E1B"/>
    <w:rsid w:val="00DD44FD"/>
    <w:rsid w:val="00DD4D46"/>
    <w:rsid w:val="00DD57F7"/>
    <w:rsid w:val="00DD5B8C"/>
    <w:rsid w:val="00DD63C5"/>
    <w:rsid w:val="00DD70C3"/>
    <w:rsid w:val="00DE06B5"/>
    <w:rsid w:val="00DE29A8"/>
    <w:rsid w:val="00DE2A98"/>
    <w:rsid w:val="00DE4242"/>
    <w:rsid w:val="00DE447D"/>
    <w:rsid w:val="00DE4E31"/>
    <w:rsid w:val="00DE52C1"/>
    <w:rsid w:val="00DE58A1"/>
    <w:rsid w:val="00DE5B89"/>
    <w:rsid w:val="00DE5C48"/>
    <w:rsid w:val="00DE5EBC"/>
    <w:rsid w:val="00DE6653"/>
    <w:rsid w:val="00DE7555"/>
    <w:rsid w:val="00DE7A9A"/>
    <w:rsid w:val="00DE7BCF"/>
    <w:rsid w:val="00DF0829"/>
    <w:rsid w:val="00DF12C3"/>
    <w:rsid w:val="00DF166D"/>
    <w:rsid w:val="00DF1983"/>
    <w:rsid w:val="00DF2109"/>
    <w:rsid w:val="00DF34CC"/>
    <w:rsid w:val="00DF4A75"/>
    <w:rsid w:val="00DF4C05"/>
    <w:rsid w:val="00DF528F"/>
    <w:rsid w:val="00DF5317"/>
    <w:rsid w:val="00DF586A"/>
    <w:rsid w:val="00DF5F9C"/>
    <w:rsid w:val="00DF64F5"/>
    <w:rsid w:val="00DF6A35"/>
    <w:rsid w:val="00E00537"/>
    <w:rsid w:val="00E0144A"/>
    <w:rsid w:val="00E02743"/>
    <w:rsid w:val="00E0369D"/>
    <w:rsid w:val="00E038E5"/>
    <w:rsid w:val="00E03BF3"/>
    <w:rsid w:val="00E03C79"/>
    <w:rsid w:val="00E040A0"/>
    <w:rsid w:val="00E04396"/>
    <w:rsid w:val="00E0443A"/>
    <w:rsid w:val="00E048D6"/>
    <w:rsid w:val="00E05A7B"/>
    <w:rsid w:val="00E05FB1"/>
    <w:rsid w:val="00E06541"/>
    <w:rsid w:val="00E06A19"/>
    <w:rsid w:val="00E07BE4"/>
    <w:rsid w:val="00E07E5E"/>
    <w:rsid w:val="00E07F05"/>
    <w:rsid w:val="00E100BA"/>
    <w:rsid w:val="00E10EBA"/>
    <w:rsid w:val="00E1196A"/>
    <w:rsid w:val="00E11AFD"/>
    <w:rsid w:val="00E12B6C"/>
    <w:rsid w:val="00E12CDB"/>
    <w:rsid w:val="00E1301F"/>
    <w:rsid w:val="00E13327"/>
    <w:rsid w:val="00E13629"/>
    <w:rsid w:val="00E1432B"/>
    <w:rsid w:val="00E14AEF"/>
    <w:rsid w:val="00E14D47"/>
    <w:rsid w:val="00E14D64"/>
    <w:rsid w:val="00E152CE"/>
    <w:rsid w:val="00E15E98"/>
    <w:rsid w:val="00E16139"/>
    <w:rsid w:val="00E16949"/>
    <w:rsid w:val="00E16F8B"/>
    <w:rsid w:val="00E1709E"/>
    <w:rsid w:val="00E17577"/>
    <w:rsid w:val="00E17E15"/>
    <w:rsid w:val="00E2089E"/>
    <w:rsid w:val="00E20BDD"/>
    <w:rsid w:val="00E20C15"/>
    <w:rsid w:val="00E20F60"/>
    <w:rsid w:val="00E213B2"/>
    <w:rsid w:val="00E225FE"/>
    <w:rsid w:val="00E22D2E"/>
    <w:rsid w:val="00E232A5"/>
    <w:rsid w:val="00E23412"/>
    <w:rsid w:val="00E23BAB"/>
    <w:rsid w:val="00E23BC3"/>
    <w:rsid w:val="00E23C4E"/>
    <w:rsid w:val="00E25269"/>
    <w:rsid w:val="00E254FB"/>
    <w:rsid w:val="00E264C4"/>
    <w:rsid w:val="00E264CD"/>
    <w:rsid w:val="00E26A23"/>
    <w:rsid w:val="00E26CAE"/>
    <w:rsid w:val="00E26D26"/>
    <w:rsid w:val="00E2761E"/>
    <w:rsid w:val="00E27EED"/>
    <w:rsid w:val="00E310F6"/>
    <w:rsid w:val="00E31547"/>
    <w:rsid w:val="00E315E5"/>
    <w:rsid w:val="00E3196E"/>
    <w:rsid w:val="00E31EEF"/>
    <w:rsid w:val="00E3224E"/>
    <w:rsid w:val="00E32D3A"/>
    <w:rsid w:val="00E330BA"/>
    <w:rsid w:val="00E33364"/>
    <w:rsid w:val="00E33B5A"/>
    <w:rsid w:val="00E33D31"/>
    <w:rsid w:val="00E346FF"/>
    <w:rsid w:val="00E347D8"/>
    <w:rsid w:val="00E34AD5"/>
    <w:rsid w:val="00E34C3B"/>
    <w:rsid w:val="00E350D9"/>
    <w:rsid w:val="00E36300"/>
    <w:rsid w:val="00E36BE5"/>
    <w:rsid w:val="00E3710E"/>
    <w:rsid w:val="00E372EA"/>
    <w:rsid w:val="00E376A8"/>
    <w:rsid w:val="00E37FEB"/>
    <w:rsid w:val="00E40BDB"/>
    <w:rsid w:val="00E40CCF"/>
    <w:rsid w:val="00E43641"/>
    <w:rsid w:val="00E44308"/>
    <w:rsid w:val="00E445B6"/>
    <w:rsid w:val="00E44668"/>
    <w:rsid w:val="00E44A16"/>
    <w:rsid w:val="00E4575A"/>
    <w:rsid w:val="00E4622E"/>
    <w:rsid w:val="00E463C9"/>
    <w:rsid w:val="00E464B7"/>
    <w:rsid w:val="00E467FD"/>
    <w:rsid w:val="00E47A43"/>
    <w:rsid w:val="00E47C25"/>
    <w:rsid w:val="00E47D8D"/>
    <w:rsid w:val="00E513BC"/>
    <w:rsid w:val="00E51E46"/>
    <w:rsid w:val="00E51F62"/>
    <w:rsid w:val="00E52C34"/>
    <w:rsid w:val="00E52E9A"/>
    <w:rsid w:val="00E52EE2"/>
    <w:rsid w:val="00E53B63"/>
    <w:rsid w:val="00E53C42"/>
    <w:rsid w:val="00E5475A"/>
    <w:rsid w:val="00E56A1B"/>
    <w:rsid w:val="00E56B25"/>
    <w:rsid w:val="00E57051"/>
    <w:rsid w:val="00E573AD"/>
    <w:rsid w:val="00E57E3C"/>
    <w:rsid w:val="00E60467"/>
    <w:rsid w:val="00E609F0"/>
    <w:rsid w:val="00E6120C"/>
    <w:rsid w:val="00E62418"/>
    <w:rsid w:val="00E62BF6"/>
    <w:rsid w:val="00E63229"/>
    <w:rsid w:val="00E64D84"/>
    <w:rsid w:val="00E64F98"/>
    <w:rsid w:val="00E650B8"/>
    <w:rsid w:val="00E65113"/>
    <w:rsid w:val="00E66FEA"/>
    <w:rsid w:val="00E67727"/>
    <w:rsid w:val="00E67A4E"/>
    <w:rsid w:val="00E67E54"/>
    <w:rsid w:val="00E70CBF"/>
    <w:rsid w:val="00E70F9D"/>
    <w:rsid w:val="00E71014"/>
    <w:rsid w:val="00E721D2"/>
    <w:rsid w:val="00E72BF3"/>
    <w:rsid w:val="00E72FAC"/>
    <w:rsid w:val="00E733B6"/>
    <w:rsid w:val="00E73995"/>
    <w:rsid w:val="00E73A3F"/>
    <w:rsid w:val="00E75145"/>
    <w:rsid w:val="00E75914"/>
    <w:rsid w:val="00E76324"/>
    <w:rsid w:val="00E763D3"/>
    <w:rsid w:val="00E77B23"/>
    <w:rsid w:val="00E77E1E"/>
    <w:rsid w:val="00E80602"/>
    <w:rsid w:val="00E8147F"/>
    <w:rsid w:val="00E82095"/>
    <w:rsid w:val="00E82459"/>
    <w:rsid w:val="00E832EC"/>
    <w:rsid w:val="00E83742"/>
    <w:rsid w:val="00E83930"/>
    <w:rsid w:val="00E842FC"/>
    <w:rsid w:val="00E84F18"/>
    <w:rsid w:val="00E85D5B"/>
    <w:rsid w:val="00E8631F"/>
    <w:rsid w:val="00E90194"/>
    <w:rsid w:val="00E90724"/>
    <w:rsid w:val="00E91439"/>
    <w:rsid w:val="00E91598"/>
    <w:rsid w:val="00E92797"/>
    <w:rsid w:val="00E92B15"/>
    <w:rsid w:val="00E92DFA"/>
    <w:rsid w:val="00E92F63"/>
    <w:rsid w:val="00E9356B"/>
    <w:rsid w:val="00E9382B"/>
    <w:rsid w:val="00E93BE8"/>
    <w:rsid w:val="00E93E03"/>
    <w:rsid w:val="00E94152"/>
    <w:rsid w:val="00E94417"/>
    <w:rsid w:val="00E95E98"/>
    <w:rsid w:val="00E963ED"/>
    <w:rsid w:val="00E96558"/>
    <w:rsid w:val="00EA02EF"/>
    <w:rsid w:val="00EA076F"/>
    <w:rsid w:val="00EA114D"/>
    <w:rsid w:val="00EA2F5E"/>
    <w:rsid w:val="00EA3251"/>
    <w:rsid w:val="00EA33C4"/>
    <w:rsid w:val="00EA352E"/>
    <w:rsid w:val="00EA524B"/>
    <w:rsid w:val="00EA61A3"/>
    <w:rsid w:val="00EA71C4"/>
    <w:rsid w:val="00EA744F"/>
    <w:rsid w:val="00EA7714"/>
    <w:rsid w:val="00EA787F"/>
    <w:rsid w:val="00EA7901"/>
    <w:rsid w:val="00EA7EC8"/>
    <w:rsid w:val="00EB065C"/>
    <w:rsid w:val="00EB0D00"/>
    <w:rsid w:val="00EB267E"/>
    <w:rsid w:val="00EB2F46"/>
    <w:rsid w:val="00EB3173"/>
    <w:rsid w:val="00EB5D91"/>
    <w:rsid w:val="00EB6212"/>
    <w:rsid w:val="00EB6C4B"/>
    <w:rsid w:val="00EB72AD"/>
    <w:rsid w:val="00EB7DEB"/>
    <w:rsid w:val="00EC0049"/>
    <w:rsid w:val="00EC0B39"/>
    <w:rsid w:val="00EC0CC1"/>
    <w:rsid w:val="00EC1322"/>
    <w:rsid w:val="00EC2C0B"/>
    <w:rsid w:val="00EC2DC5"/>
    <w:rsid w:val="00EC344C"/>
    <w:rsid w:val="00EC3670"/>
    <w:rsid w:val="00EC416A"/>
    <w:rsid w:val="00EC570D"/>
    <w:rsid w:val="00EC5BF9"/>
    <w:rsid w:val="00EC5DCD"/>
    <w:rsid w:val="00EC6439"/>
    <w:rsid w:val="00EC7A09"/>
    <w:rsid w:val="00ED0B37"/>
    <w:rsid w:val="00ED0F7A"/>
    <w:rsid w:val="00ED1010"/>
    <w:rsid w:val="00ED1DA7"/>
    <w:rsid w:val="00ED3AA9"/>
    <w:rsid w:val="00ED42AA"/>
    <w:rsid w:val="00ED4A2F"/>
    <w:rsid w:val="00ED55EE"/>
    <w:rsid w:val="00ED5F7C"/>
    <w:rsid w:val="00ED6FDB"/>
    <w:rsid w:val="00ED778B"/>
    <w:rsid w:val="00ED7DCE"/>
    <w:rsid w:val="00EE03E2"/>
    <w:rsid w:val="00EE063E"/>
    <w:rsid w:val="00EE2520"/>
    <w:rsid w:val="00EE2B6D"/>
    <w:rsid w:val="00EE3397"/>
    <w:rsid w:val="00EE33BB"/>
    <w:rsid w:val="00EE3719"/>
    <w:rsid w:val="00EE4484"/>
    <w:rsid w:val="00EE4EC9"/>
    <w:rsid w:val="00EE5754"/>
    <w:rsid w:val="00EE5C94"/>
    <w:rsid w:val="00EE6C40"/>
    <w:rsid w:val="00EE7286"/>
    <w:rsid w:val="00EE7A41"/>
    <w:rsid w:val="00EF1977"/>
    <w:rsid w:val="00EF1DF7"/>
    <w:rsid w:val="00EF1E19"/>
    <w:rsid w:val="00EF2B9D"/>
    <w:rsid w:val="00EF2E05"/>
    <w:rsid w:val="00EF2FC6"/>
    <w:rsid w:val="00EF3593"/>
    <w:rsid w:val="00EF36B2"/>
    <w:rsid w:val="00EF3821"/>
    <w:rsid w:val="00EF3E9A"/>
    <w:rsid w:val="00EF43D7"/>
    <w:rsid w:val="00EF6FF1"/>
    <w:rsid w:val="00EF712B"/>
    <w:rsid w:val="00EF73F6"/>
    <w:rsid w:val="00F0031D"/>
    <w:rsid w:val="00F009AC"/>
    <w:rsid w:val="00F00F55"/>
    <w:rsid w:val="00F018E6"/>
    <w:rsid w:val="00F01CED"/>
    <w:rsid w:val="00F01E12"/>
    <w:rsid w:val="00F02BDC"/>
    <w:rsid w:val="00F02EA0"/>
    <w:rsid w:val="00F040EE"/>
    <w:rsid w:val="00F0414E"/>
    <w:rsid w:val="00F04985"/>
    <w:rsid w:val="00F04AEA"/>
    <w:rsid w:val="00F04C1E"/>
    <w:rsid w:val="00F04E63"/>
    <w:rsid w:val="00F06603"/>
    <w:rsid w:val="00F0662D"/>
    <w:rsid w:val="00F06ECB"/>
    <w:rsid w:val="00F07F96"/>
    <w:rsid w:val="00F1027D"/>
    <w:rsid w:val="00F10529"/>
    <w:rsid w:val="00F10653"/>
    <w:rsid w:val="00F10805"/>
    <w:rsid w:val="00F10BCE"/>
    <w:rsid w:val="00F1187D"/>
    <w:rsid w:val="00F12094"/>
    <w:rsid w:val="00F12C32"/>
    <w:rsid w:val="00F135DE"/>
    <w:rsid w:val="00F14352"/>
    <w:rsid w:val="00F14B4B"/>
    <w:rsid w:val="00F15BB4"/>
    <w:rsid w:val="00F16456"/>
    <w:rsid w:val="00F17E69"/>
    <w:rsid w:val="00F20FA2"/>
    <w:rsid w:val="00F21564"/>
    <w:rsid w:val="00F22138"/>
    <w:rsid w:val="00F22254"/>
    <w:rsid w:val="00F226E6"/>
    <w:rsid w:val="00F229A1"/>
    <w:rsid w:val="00F22F90"/>
    <w:rsid w:val="00F22FD1"/>
    <w:rsid w:val="00F2317F"/>
    <w:rsid w:val="00F2344D"/>
    <w:rsid w:val="00F23592"/>
    <w:rsid w:val="00F236DF"/>
    <w:rsid w:val="00F241FA"/>
    <w:rsid w:val="00F24378"/>
    <w:rsid w:val="00F24DBD"/>
    <w:rsid w:val="00F2597C"/>
    <w:rsid w:val="00F25A41"/>
    <w:rsid w:val="00F25DBB"/>
    <w:rsid w:val="00F26056"/>
    <w:rsid w:val="00F26988"/>
    <w:rsid w:val="00F26A52"/>
    <w:rsid w:val="00F3012C"/>
    <w:rsid w:val="00F302E9"/>
    <w:rsid w:val="00F306B2"/>
    <w:rsid w:val="00F32478"/>
    <w:rsid w:val="00F33325"/>
    <w:rsid w:val="00F33AAF"/>
    <w:rsid w:val="00F349EB"/>
    <w:rsid w:val="00F35158"/>
    <w:rsid w:val="00F35BDF"/>
    <w:rsid w:val="00F35C22"/>
    <w:rsid w:val="00F36AAE"/>
    <w:rsid w:val="00F3731D"/>
    <w:rsid w:val="00F40670"/>
    <w:rsid w:val="00F40BF5"/>
    <w:rsid w:val="00F40CD4"/>
    <w:rsid w:val="00F40E81"/>
    <w:rsid w:val="00F410EF"/>
    <w:rsid w:val="00F41710"/>
    <w:rsid w:val="00F41BD0"/>
    <w:rsid w:val="00F422CC"/>
    <w:rsid w:val="00F4273F"/>
    <w:rsid w:val="00F42F89"/>
    <w:rsid w:val="00F43042"/>
    <w:rsid w:val="00F433E4"/>
    <w:rsid w:val="00F441DB"/>
    <w:rsid w:val="00F456AB"/>
    <w:rsid w:val="00F4662B"/>
    <w:rsid w:val="00F46B46"/>
    <w:rsid w:val="00F47341"/>
    <w:rsid w:val="00F47694"/>
    <w:rsid w:val="00F5059C"/>
    <w:rsid w:val="00F50769"/>
    <w:rsid w:val="00F512F0"/>
    <w:rsid w:val="00F522C5"/>
    <w:rsid w:val="00F526E1"/>
    <w:rsid w:val="00F528CE"/>
    <w:rsid w:val="00F53478"/>
    <w:rsid w:val="00F542CF"/>
    <w:rsid w:val="00F547FA"/>
    <w:rsid w:val="00F54990"/>
    <w:rsid w:val="00F54BF3"/>
    <w:rsid w:val="00F54CA1"/>
    <w:rsid w:val="00F5513C"/>
    <w:rsid w:val="00F55CF4"/>
    <w:rsid w:val="00F56AD7"/>
    <w:rsid w:val="00F576FD"/>
    <w:rsid w:val="00F60032"/>
    <w:rsid w:val="00F606CC"/>
    <w:rsid w:val="00F60C78"/>
    <w:rsid w:val="00F60D3B"/>
    <w:rsid w:val="00F60EF0"/>
    <w:rsid w:val="00F616DC"/>
    <w:rsid w:val="00F61B90"/>
    <w:rsid w:val="00F61C10"/>
    <w:rsid w:val="00F61E6D"/>
    <w:rsid w:val="00F62029"/>
    <w:rsid w:val="00F6288D"/>
    <w:rsid w:val="00F630AC"/>
    <w:rsid w:val="00F633F0"/>
    <w:rsid w:val="00F6379D"/>
    <w:rsid w:val="00F63C4F"/>
    <w:rsid w:val="00F64175"/>
    <w:rsid w:val="00F6419B"/>
    <w:rsid w:val="00F64274"/>
    <w:rsid w:val="00F64461"/>
    <w:rsid w:val="00F64978"/>
    <w:rsid w:val="00F65E91"/>
    <w:rsid w:val="00F6647B"/>
    <w:rsid w:val="00F664A7"/>
    <w:rsid w:val="00F66A8F"/>
    <w:rsid w:val="00F66CB2"/>
    <w:rsid w:val="00F67222"/>
    <w:rsid w:val="00F6745D"/>
    <w:rsid w:val="00F67587"/>
    <w:rsid w:val="00F67618"/>
    <w:rsid w:val="00F72C29"/>
    <w:rsid w:val="00F730E8"/>
    <w:rsid w:val="00F731ED"/>
    <w:rsid w:val="00F73790"/>
    <w:rsid w:val="00F74AC1"/>
    <w:rsid w:val="00F74F9F"/>
    <w:rsid w:val="00F75822"/>
    <w:rsid w:val="00F758EE"/>
    <w:rsid w:val="00F76135"/>
    <w:rsid w:val="00F77FDB"/>
    <w:rsid w:val="00F801F9"/>
    <w:rsid w:val="00F82CAC"/>
    <w:rsid w:val="00F83A15"/>
    <w:rsid w:val="00F8474A"/>
    <w:rsid w:val="00F847AB"/>
    <w:rsid w:val="00F850E0"/>
    <w:rsid w:val="00F85108"/>
    <w:rsid w:val="00F85337"/>
    <w:rsid w:val="00F85FA8"/>
    <w:rsid w:val="00F8623F"/>
    <w:rsid w:val="00F863E3"/>
    <w:rsid w:val="00F86778"/>
    <w:rsid w:val="00F87342"/>
    <w:rsid w:val="00F87B3F"/>
    <w:rsid w:val="00F90CAF"/>
    <w:rsid w:val="00F910F0"/>
    <w:rsid w:val="00F915ED"/>
    <w:rsid w:val="00F91E22"/>
    <w:rsid w:val="00F91F1D"/>
    <w:rsid w:val="00F927F5"/>
    <w:rsid w:val="00F93469"/>
    <w:rsid w:val="00F9374B"/>
    <w:rsid w:val="00F939E7"/>
    <w:rsid w:val="00F93C1B"/>
    <w:rsid w:val="00F94095"/>
    <w:rsid w:val="00F943F3"/>
    <w:rsid w:val="00F945D4"/>
    <w:rsid w:val="00F94BC5"/>
    <w:rsid w:val="00F958B1"/>
    <w:rsid w:val="00F95C7F"/>
    <w:rsid w:val="00F96538"/>
    <w:rsid w:val="00F9694D"/>
    <w:rsid w:val="00F96986"/>
    <w:rsid w:val="00F96A80"/>
    <w:rsid w:val="00F977E8"/>
    <w:rsid w:val="00FA0054"/>
    <w:rsid w:val="00FA0095"/>
    <w:rsid w:val="00FA04B9"/>
    <w:rsid w:val="00FA1B45"/>
    <w:rsid w:val="00FA1BB7"/>
    <w:rsid w:val="00FA212D"/>
    <w:rsid w:val="00FA25FE"/>
    <w:rsid w:val="00FA307E"/>
    <w:rsid w:val="00FA34A1"/>
    <w:rsid w:val="00FA3BD3"/>
    <w:rsid w:val="00FA3D67"/>
    <w:rsid w:val="00FA4F6D"/>
    <w:rsid w:val="00FA509C"/>
    <w:rsid w:val="00FA51AF"/>
    <w:rsid w:val="00FA53EA"/>
    <w:rsid w:val="00FA54E8"/>
    <w:rsid w:val="00FA5711"/>
    <w:rsid w:val="00FA58D6"/>
    <w:rsid w:val="00FA6560"/>
    <w:rsid w:val="00FA6952"/>
    <w:rsid w:val="00FA6CE8"/>
    <w:rsid w:val="00FA6F99"/>
    <w:rsid w:val="00FA70ED"/>
    <w:rsid w:val="00FA7952"/>
    <w:rsid w:val="00FB0094"/>
    <w:rsid w:val="00FB0203"/>
    <w:rsid w:val="00FB047E"/>
    <w:rsid w:val="00FB054D"/>
    <w:rsid w:val="00FB06B7"/>
    <w:rsid w:val="00FB0B8D"/>
    <w:rsid w:val="00FB14E0"/>
    <w:rsid w:val="00FB210C"/>
    <w:rsid w:val="00FB34CB"/>
    <w:rsid w:val="00FB3645"/>
    <w:rsid w:val="00FB3BF0"/>
    <w:rsid w:val="00FB411A"/>
    <w:rsid w:val="00FB5778"/>
    <w:rsid w:val="00FB593D"/>
    <w:rsid w:val="00FB6513"/>
    <w:rsid w:val="00FB665F"/>
    <w:rsid w:val="00FB695F"/>
    <w:rsid w:val="00FB6D2E"/>
    <w:rsid w:val="00FB7455"/>
    <w:rsid w:val="00FB7995"/>
    <w:rsid w:val="00FC063C"/>
    <w:rsid w:val="00FC1508"/>
    <w:rsid w:val="00FC1DC6"/>
    <w:rsid w:val="00FC268F"/>
    <w:rsid w:val="00FC363E"/>
    <w:rsid w:val="00FC3AB3"/>
    <w:rsid w:val="00FC449E"/>
    <w:rsid w:val="00FC478E"/>
    <w:rsid w:val="00FC4DA9"/>
    <w:rsid w:val="00FC5353"/>
    <w:rsid w:val="00FC5457"/>
    <w:rsid w:val="00FC5EA1"/>
    <w:rsid w:val="00FC6140"/>
    <w:rsid w:val="00FC6BAC"/>
    <w:rsid w:val="00FC7142"/>
    <w:rsid w:val="00FC77B0"/>
    <w:rsid w:val="00FC78DC"/>
    <w:rsid w:val="00FC7B5C"/>
    <w:rsid w:val="00FD0166"/>
    <w:rsid w:val="00FD0743"/>
    <w:rsid w:val="00FD184A"/>
    <w:rsid w:val="00FD219B"/>
    <w:rsid w:val="00FD2745"/>
    <w:rsid w:val="00FD2A66"/>
    <w:rsid w:val="00FD2E47"/>
    <w:rsid w:val="00FD40A9"/>
    <w:rsid w:val="00FD5D05"/>
    <w:rsid w:val="00FD74B8"/>
    <w:rsid w:val="00FD7E0E"/>
    <w:rsid w:val="00FE088F"/>
    <w:rsid w:val="00FE13ED"/>
    <w:rsid w:val="00FE179F"/>
    <w:rsid w:val="00FE1D4C"/>
    <w:rsid w:val="00FE208A"/>
    <w:rsid w:val="00FE2AB0"/>
    <w:rsid w:val="00FE330E"/>
    <w:rsid w:val="00FE366E"/>
    <w:rsid w:val="00FE4000"/>
    <w:rsid w:val="00FE4621"/>
    <w:rsid w:val="00FE4E9D"/>
    <w:rsid w:val="00FE5232"/>
    <w:rsid w:val="00FE54D9"/>
    <w:rsid w:val="00FE54F6"/>
    <w:rsid w:val="00FE6D81"/>
    <w:rsid w:val="00FE7B1F"/>
    <w:rsid w:val="00FF0740"/>
    <w:rsid w:val="00FF0812"/>
    <w:rsid w:val="00FF090C"/>
    <w:rsid w:val="00FF0EAE"/>
    <w:rsid w:val="00FF14EA"/>
    <w:rsid w:val="00FF1EC8"/>
    <w:rsid w:val="00FF2999"/>
    <w:rsid w:val="00FF2B34"/>
    <w:rsid w:val="00FF2BBD"/>
    <w:rsid w:val="00FF37C1"/>
    <w:rsid w:val="00FF37C6"/>
    <w:rsid w:val="00FF3808"/>
    <w:rsid w:val="00FF39C0"/>
    <w:rsid w:val="00FF3A22"/>
    <w:rsid w:val="00FF4124"/>
    <w:rsid w:val="00FF44C3"/>
    <w:rsid w:val="00FF44F8"/>
    <w:rsid w:val="00FF47F9"/>
    <w:rsid w:val="00FF4F7C"/>
    <w:rsid w:val="00FF5542"/>
    <w:rsid w:val="00FF559F"/>
    <w:rsid w:val="00FF59E3"/>
    <w:rsid w:val="00FF62B7"/>
    <w:rsid w:val="00FF7A5F"/>
    <w:rsid w:val="01506A74"/>
    <w:rsid w:val="017A6B77"/>
    <w:rsid w:val="01C53E9C"/>
    <w:rsid w:val="01CE5A0A"/>
    <w:rsid w:val="02C2534B"/>
    <w:rsid w:val="032128C3"/>
    <w:rsid w:val="03C12DCD"/>
    <w:rsid w:val="03DB766E"/>
    <w:rsid w:val="04DF5103"/>
    <w:rsid w:val="04E1762A"/>
    <w:rsid w:val="05790259"/>
    <w:rsid w:val="05821257"/>
    <w:rsid w:val="058C4049"/>
    <w:rsid w:val="06B3799E"/>
    <w:rsid w:val="07142CD0"/>
    <w:rsid w:val="079F74E7"/>
    <w:rsid w:val="08975580"/>
    <w:rsid w:val="09067AC2"/>
    <w:rsid w:val="09B970EC"/>
    <w:rsid w:val="0A9B567F"/>
    <w:rsid w:val="0BBA7AB3"/>
    <w:rsid w:val="0C1006E0"/>
    <w:rsid w:val="0CE05D42"/>
    <w:rsid w:val="0D57116F"/>
    <w:rsid w:val="0D730491"/>
    <w:rsid w:val="0E46447D"/>
    <w:rsid w:val="0F8B0C35"/>
    <w:rsid w:val="104A4359"/>
    <w:rsid w:val="10E51529"/>
    <w:rsid w:val="12143A40"/>
    <w:rsid w:val="14125887"/>
    <w:rsid w:val="141D4441"/>
    <w:rsid w:val="144E5DDF"/>
    <w:rsid w:val="14A472DE"/>
    <w:rsid w:val="15144613"/>
    <w:rsid w:val="151E1269"/>
    <w:rsid w:val="15426C85"/>
    <w:rsid w:val="154E16DE"/>
    <w:rsid w:val="15A76CFA"/>
    <w:rsid w:val="16940363"/>
    <w:rsid w:val="16B21CA6"/>
    <w:rsid w:val="16D96445"/>
    <w:rsid w:val="1745310A"/>
    <w:rsid w:val="180C1D89"/>
    <w:rsid w:val="1870398A"/>
    <w:rsid w:val="18C16485"/>
    <w:rsid w:val="198D378D"/>
    <w:rsid w:val="1A0B51A1"/>
    <w:rsid w:val="1C362F89"/>
    <w:rsid w:val="1C9F47E6"/>
    <w:rsid w:val="1CFF7659"/>
    <w:rsid w:val="1F792C51"/>
    <w:rsid w:val="1F9A7BF1"/>
    <w:rsid w:val="201A3813"/>
    <w:rsid w:val="20532E6F"/>
    <w:rsid w:val="207E3474"/>
    <w:rsid w:val="20AD338A"/>
    <w:rsid w:val="20B6437A"/>
    <w:rsid w:val="21333B63"/>
    <w:rsid w:val="215D7276"/>
    <w:rsid w:val="22361FFC"/>
    <w:rsid w:val="229131E4"/>
    <w:rsid w:val="231D447F"/>
    <w:rsid w:val="237900F9"/>
    <w:rsid w:val="24BB2A89"/>
    <w:rsid w:val="2657132A"/>
    <w:rsid w:val="268811DB"/>
    <w:rsid w:val="276C147C"/>
    <w:rsid w:val="27BB3FBE"/>
    <w:rsid w:val="27E8602A"/>
    <w:rsid w:val="283C2BCC"/>
    <w:rsid w:val="2850481A"/>
    <w:rsid w:val="288D7B89"/>
    <w:rsid w:val="28A61B01"/>
    <w:rsid w:val="28B35F4A"/>
    <w:rsid w:val="29D60947"/>
    <w:rsid w:val="2A5B3542"/>
    <w:rsid w:val="2ADF4A92"/>
    <w:rsid w:val="2B316E3A"/>
    <w:rsid w:val="2B6D7440"/>
    <w:rsid w:val="2C226F36"/>
    <w:rsid w:val="2E361DCA"/>
    <w:rsid w:val="2E406BEC"/>
    <w:rsid w:val="2E83212B"/>
    <w:rsid w:val="2F491B5D"/>
    <w:rsid w:val="2F6376CB"/>
    <w:rsid w:val="2FA913F8"/>
    <w:rsid w:val="2FDC22D0"/>
    <w:rsid w:val="2FF13040"/>
    <w:rsid w:val="307D49E3"/>
    <w:rsid w:val="317F483E"/>
    <w:rsid w:val="33C944CB"/>
    <w:rsid w:val="33F95DAB"/>
    <w:rsid w:val="34CD27C2"/>
    <w:rsid w:val="35356E8B"/>
    <w:rsid w:val="353A5EC9"/>
    <w:rsid w:val="363D7E52"/>
    <w:rsid w:val="366C2B7A"/>
    <w:rsid w:val="36895528"/>
    <w:rsid w:val="37E45C15"/>
    <w:rsid w:val="382B49A0"/>
    <w:rsid w:val="38A40ECA"/>
    <w:rsid w:val="38F24C6D"/>
    <w:rsid w:val="3A085567"/>
    <w:rsid w:val="3A621EEC"/>
    <w:rsid w:val="3ADD2945"/>
    <w:rsid w:val="3CCF2901"/>
    <w:rsid w:val="3D4C1FD3"/>
    <w:rsid w:val="40DF4D9F"/>
    <w:rsid w:val="41F669B6"/>
    <w:rsid w:val="420122FB"/>
    <w:rsid w:val="42194B45"/>
    <w:rsid w:val="423C06DD"/>
    <w:rsid w:val="42DD316C"/>
    <w:rsid w:val="43E07BD4"/>
    <w:rsid w:val="443C4754"/>
    <w:rsid w:val="44C24A7E"/>
    <w:rsid w:val="44F536EC"/>
    <w:rsid w:val="451951B2"/>
    <w:rsid w:val="45DB4813"/>
    <w:rsid w:val="462B36CF"/>
    <w:rsid w:val="47763062"/>
    <w:rsid w:val="485F2408"/>
    <w:rsid w:val="48841A45"/>
    <w:rsid w:val="488517AB"/>
    <w:rsid w:val="48FF4813"/>
    <w:rsid w:val="4911355A"/>
    <w:rsid w:val="496366C7"/>
    <w:rsid w:val="49F01ABE"/>
    <w:rsid w:val="4A9E221C"/>
    <w:rsid w:val="4B2F236F"/>
    <w:rsid w:val="4B4B11E1"/>
    <w:rsid w:val="4B6E09D0"/>
    <w:rsid w:val="4B885722"/>
    <w:rsid w:val="4BD7630A"/>
    <w:rsid w:val="4C0E1178"/>
    <w:rsid w:val="4E141941"/>
    <w:rsid w:val="4EA840D2"/>
    <w:rsid w:val="4ECC324D"/>
    <w:rsid w:val="4EED6811"/>
    <w:rsid w:val="4FA240C2"/>
    <w:rsid w:val="4FF3197B"/>
    <w:rsid w:val="52F511F4"/>
    <w:rsid w:val="538C5F50"/>
    <w:rsid w:val="53D928F4"/>
    <w:rsid w:val="53F61B49"/>
    <w:rsid w:val="540344BB"/>
    <w:rsid w:val="54E81D95"/>
    <w:rsid w:val="54EB4F3E"/>
    <w:rsid w:val="55FD7E39"/>
    <w:rsid w:val="5741540F"/>
    <w:rsid w:val="57594ECB"/>
    <w:rsid w:val="57D031DD"/>
    <w:rsid w:val="59044F4D"/>
    <w:rsid w:val="591413EF"/>
    <w:rsid w:val="595B7E9D"/>
    <w:rsid w:val="598F6686"/>
    <w:rsid w:val="59E22AC0"/>
    <w:rsid w:val="5A495741"/>
    <w:rsid w:val="5AC95965"/>
    <w:rsid w:val="5AE94D53"/>
    <w:rsid w:val="5B671838"/>
    <w:rsid w:val="5BDB57C6"/>
    <w:rsid w:val="5C055652"/>
    <w:rsid w:val="5CB965D9"/>
    <w:rsid w:val="5F4E7EDA"/>
    <w:rsid w:val="5FD30092"/>
    <w:rsid w:val="608D6F3B"/>
    <w:rsid w:val="621F132D"/>
    <w:rsid w:val="622B6D0B"/>
    <w:rsid w:val="62595244"/>
    <w:rsid w:val="629608F0"/>
    <w:rsid w:val="63665BD5"/>
    <w:rsid w:val="64C04ED5"/>
    <w:rsid w:val="65267BBD"/>
    <w:rsid w:val="657838F7"/>
    <w:rsid w:val="658971F4"/>
    <w:rsid w:val="65BF0105"/>
    <w:rsid w:val="65C21C5B"/>
    <w:rsid w:val="65D62E60"/>
    <w:rsid w:val="65D94029"/>
    <w:rsid w:val="66361DB7"/>
    <w:rsid w:val="671B1407"/>
    <w:rsid w:val="67FB3202"/>
    <w:rsid w:val="68F205FC"/>
    <w:rsid w:val="69096CF1"/>
    <w:rsid w:val="697F2C44"/>
    <w:rsid w:val="6A384A92"/>
    <w:rsid w:val="6B4E3A65"/>
    <w:rsid w:val="6E0B117C"/>
    <w:rsid w:val="6E701725"/>
    <w:rsid w:val="6E996E51"/>
    <w:rsid w:val="70364F31"/>
    <w:rsid w:val="705310E6"/>
    <w:rsid w:val="72206064"/>
    <w:rsid w:val="73F3543A"/>
    <w:rsid w:val="744D716B"/>
    <w:rsid w:val="74566F11"/>
    <w:rsid w:val="74D36C9A"/>
    <w:rsid w:val="74F126BE"/>
    <w:rsid w:val="750632D6"/>
    <w:rsid w:val="7509768C"/>
    <w:rsid w:val="76703FB5"/>
    <w:rsid w:val="772752DF"/>
    <w:rsid w:val="77F24FA9"/>
    <w:rsid w:val="784405FF"/>
    <w:rsid w:val="789915CE"/>
    <w:rsid w:val="78B25C7E"/>
    <w:rsid w:val="79DA230D"/>
    <w:rsid w:val="7A0F6CE8"/>
    <w:rsid w:val="7B5E2BF8"/>
    <w:rsid w:val="7BE43F56"/>
    <w:rsid w:val="7C2F4502"/>
    <w:rsid w:val="7C3974EC"/>
    <w:rsid w:val="7C6423A7"/>
    <w:rsid w:val="7D1A171D"/>
    <w:rsid w:val="7D7A477B"/>
    <w:rsid w:val="7DE10E29"/>
    <w:rsid w:val="7E4C5F38"/>
    <w:rsid w:val="7E670B56"/>
    <w:rsid w:val="7E6D3342"/>
    <w:rsid w:val="7E711F53"/>
    <w:rsid w:val="7E9C2BA5"/>
    <w:rsid w:val="7F8F4C18"/>
    <w:rsid w:val="7F9E6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99"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spacing w:line="360" w:lineRule="auto"/>
      <w:jc w:val="both"/>
    </w:pPr>
    <w:rPr>
      <w:rFonts w:ascii="Courier New" w:hAnsi="Courier New" w:eastAsia="宋体" w:cs="Times New Roman"/>
      <w:kern w:val="2"/>
      <w:sz w:val="21"/>
      <w:szCs w:val="24"/>
      <w:lang w:val="en-US" w:eastAsia="zh-CN" w:bidi="ar-SA"/>
    </w:rPr>
  </w:style>
  <w:style w:type="paragraph" w:styleId="3">
    <w:name w:val="heading 1"/>
    <w:basedOn w:val="1"/>
    <w:next w:val="1"/>
    <w:link w:val="62"/>
    <w:autoRedefine/>
    <w:qFormat/>
    <w:uiPriority w:val="9"/>
    <w:pPr>
      <w:keepNext/>
      <w:keepLines/>
      <w:spacing w:before="20" w:after="20"/>
      <w:jc w:val="center"/>
      <w:outlineLvl w:val="0"/>
    </w:pPr>
    <w:rPr>
      <w:b/>
      <w:bCs/>
      <w:kern w:val="44"/>
      <w:sz w:val="28"/>
      <w:szCs w:val="44"/>
    </w:rPr>
  </w:style>
  <w:style w:type="paragraph" w:styleId="4">
    <w:name w:val="heading 2"/>
    <w:basedOn w:val="1"/>
    <w:next w:val="1"/>
    <w:link w:val="63"/>
    <w:autoRedefine/>
    <w:qFormat/>
    <w:uiPriority w:val="9"/>
    <w:pPr>
      <w:keepNext/>
      <w:keepLines/>
      <w:jc w:val="left"/>
      <w:outlineLvl w:val="1"/>
    </w:pPr>
    <w:rPr>
      <w:rFonts w:ascii="Wingdings" w:hAnsi="Wingdings"/>
      <w:b/>
      <w:bCs/>
      <w:sz w:val="24"/>
      <w:szCs w:val="32"/>
    </w:rPr>
  </w:style>
  <w:style w:type="paragraph" w:styleId="5">
    <w:name w:val="heading 3"/>
    <w:basedOn w:val="1"/>
    <w:next w:val="1"/>
    <w:link w:val="64"/>
    <w:autoRedefine/>
    <w:qFormat/>
    <w:uiPriority w:val="9"/>
    <w:pPr>
      <w:keepNext/>
      <w:keepLines/>
      <w:jc w:val="left"/>
      <w:outlineLvl w:val="2"/>
    </w:pPr>
    <w:rPr>
      <w:b/>
      <w:bCs/>
      <w:sz w:val="24"/>
      <w:szCs w:val="32"/>
    </w:rPr>
  </w:style>
  <w:style w:type="paragraph" w:styleId="6">
    <w:name w:val="heading 4"/>
    <w:basedOn w:val="1"/>
    <w:next w:val="1"/>
    <w:link w:val="65"/>
    <w:autoRedefine/>
    <w:qFormat/>
    <w:uiPriority w:val="9"/>
    <w:pPr>
      <w:keepNext/>
      <w:keepLines/>
      <w:jc w:val="center"/>
      <w:outlineLvl w:val="3"/>
    </w:pPr>
    <w:rPr>
      <w:bCs/>
      <w:sz w:val="28"/>
    </w:rPr>
  </w:style>
  <w:style w:type="paragraph" w:styleId="7">
    <w:name w:val="heading 5"/>
    <w:basedOn w:val="1"/>
    <w:next w:val="1"/>
    <w:link w:val="66"/>
    <w:autoRedefine/>
    <w:qFormat/>
    <w:uiPriority w:val="0"/>
    <w:pPr>
      <w:keepNext/>
      <w:keepLines/>
      <w:jc w:val="center"/>
      <w:outlineLvl w:val="4"/>
    </w:pPr>
    <w:rPr>
      <w:b/>
      <w:sz w:val="44"/>
    </w:rPr>
  </w:style>
  <w:style w:type="paragraph" w:styleId="8">
    <w:name w:val="heading 6"/>
    <w:basedOn w:val="1"/>
    <w:next w:val="1"/>
    <w:link w:val="67"/>
    <w:autoRedefine/>
    <w:qFormat/>
    <w:uiPriority w:val="0"/>
    <w:pPr>
      <w:keepNext/>
      <w:keepLines/>
      <w:spacing w:before="240" w:after="64" w:line="320" w:lineRule="auto"/>
      <w:outlineLvl w:val="5"/>
    </w:pPr>
    <w:rPr>
      <w:rFonts w:ascii="等线 Light" w:hAnsi="等线 Light" w:eastAsia="等线 Light"/>
      <w:b/>
      <w:bCs/>
      <w:sz w:val="24"/>
    </w:rPr>
  </w:style>
  <w:style w:type="paragraph" w:styleId="9">
    <w:name w:val="heading 7"/>
    <w:basedOn w:val="1"/>
    <w:next w:val="1"/>
    <w:link w:val="68"/>
    <w:autoRedefine/>
    <w:qFormat/>
    <w:uiPriority w:val="0"/>
    <w:pPr>
      <w:keepNext/>
      <w:keepLines/>
      <w:tabs>
        <w:tab w:val="left" w:pos="1296"/>
      </w:tabs>
      <w:spacing w:before="260" w:after="260" w:line="319" w:lineRule="auto"/>
      <w:outlineLvl w:val="6"/>
    </w:pPr>
    <w:rPr>
      <w:rFonts w:ascii="宋体" w:hAnsi="宋体"/>
      <w:b/>
      <w:bCs/>
      <w:sz w:val="24"/>
    </w:rPr>
  </w:style>
  <w:style w:type="paragraph" w:styleId="10">
    <w:name w:val="heading 8"/>
    <w:basedOn w:val="1"/>
    <w:next w:val="1"/>
    <w:link w:val="69"/>
    <w:autoRedefine/>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1">
    <w:name w:val="heading 9"/>
    <w:basedOn w:val="1"/>
    <w:next w:val="1"/>
    <w:link w:val="70"/>
    <w:autoRedefine/>
    <w:qFormat/>
    <w:uiPriority w:val="0"/>
    <w:pPr>
      <w:keepNext/>
      <w:keepLines/>
      <w:tabs>
        <w:tab w:val="left" w:pos="1584"/>
      </w:tabs>
      <w:spacing w:before="240" w:after="64" w:line="320" w:lineRule="auto"/>
      <w:ind w:left="1584" w:hanging="1584"/>
      <w:outlineLvl w:val="8"/>
    </w:pPr>
    <w:rPr>
      <w:rFonts w:ascii="Arial" w:hAnsi="Arial" w:eastAsia="黑体"/>
      <w:sz w:val="24"/>
      <w:szCs w:val="21"/>
    </w:rPr>
  </w:style>
  <w:style w:type="character" w:default="1" w:styleId="48">
    <w:name w:val="Default Paragraph Font"/>
    <w:autoRedefine/>
    <w:semiHidden/>
    <w:unhideWhenUsed/>
    <w:qFormat/>
    <w:uiPriority w:val="1"/>
  </w:style>
  <w:style w:type="table" w:default="1" w:styleId="46">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link w:val="61"/>
    <w:autoRedefine/>
    <w:qFormat/>
    <w:uiPriority w:val="0"/>
  </w:style>
  <w:style w:type="paragraph" w:styleId="12">
    <w:name w:val="toc 7"/>
    <w:basedOn w:val="1"/>
    <w:next w:val="1"/>
    <w:autoRedefine/>
    <w:qFormat/>
    <w:uiPriority w:val="39"/>
    <w:pPr>
      <w:ind w:left="1260"/>
      <w:jc w:val="left"/>
    </w:pPr>
    <w:rPr>
      <w:rFonts w:asciiTheme="minorHAnsi" w:eastAsiaTheme="minorHAnsi"/>
      <w:sz w:val="18"/>
      <w:szCs w:val="18"/>
    </w:rPr>
  </w:style>
  <w:style w:type="paragraph" w:styleId="13">
    <w:name w:val="List Number"/>
    <w:basedOn w:val="1"/>
    <w:autoRedefine/>
    <w:qFormat/>
    <w:uiPriority w:val="0"/>
    <w:pPr>
      <w:tabs>
        <w:tab w:val="left" w:pos="845"/>
      </w:tabs>
      <w:adjustRightInd w:val="0"/>
      <w:ind w:left="845" w:hanging="420"/>
      <w:textAlignment w:val="baseline"/>
    </w:pPr>
    <w:rPr>
      <w:b/>
      <w:bCs/>
      <w:color w:val="000000"/>
      <w:kern w:val="0"/>
      <w:sz w:val="24"/>
      <w:szCs w:val="20"/>
    </w:rPr>
  </w:style>
  <w:style w:type="paragraph" w:styleId="14">
    <w:name w:val="Normal Indent"/>
    <w:basedOn w:val="1"/>
    <w:next w:val="1"/>
    <w:link w:val="71"/>
    <w:autoRedefine/>
    <w:qFormat/>
    <w:uiPriority w:val="0"/>
    <w:pPr>
      <w:autoSpaceDE w:val="0"/>
      <w:autoSpaceDN w:val="0"/>
      <w:adjustRightInd w:val="0"/>
      <w:ind w:firstLine="420"/>
      <w:jc w:val="left"/>
      <w:textAlignment w:val="baseline"/>
    </w:pPr>
    <w:rPr>
      <w:rFonts w:eastAsia="Courier New"/>
      <w:kern w:val="0"/>
      <w:sz w:val="34"/>
      <w:szCs w:val="20"/>
    </w:rPr>
  </w:style>
  <w:style w:type="paragraph" w:styleId="15">
    <w:name w:val="caption"/>
    <w:basedOn w:val="1"/>
    <w:next w:val="1"/>
    <w:autoRedefine/>
    <w:qFormat/>
    <w:uiPriority w:val="35"/>
    <w:rPr>
      <w:rFonts w:ascii="Wingdings" w:hAnsi="Wingdings" w:eastAsia="文鼎CS中黑" w:cs="Wingdings"/>
      <w:sz w:val="20"/>
      <w:szCs w:val="20"/>
    </w:rPr>
  </w:style>
  <w:style w:type="paragraph" w:styleId="16">
    <w:name w:val="Document Map"/>
    <w:basedOn w:val="1"/>
    <w:link w:val="333"/>
    <w:autoRedefine/>
    <w:qFormat/>
    <w:uiPriority w:val="99"/>
    <w:pPr>
      <w:shd w:val="clear" w:color="auto" w:fill="000080"/>
    </w:pPr>
  </w:style>
  <w:style w:type="paragraph" w:styleId="17">
    <w:name w:val="annotation text"/>
    <w:basedOn w:val="1"/>
    <w:link w:val="72"/>
    <w:autoRedefine/>
    <w:qFormat/>
    <w:uiPriority w:val="0"/>
    <w:pPr>
      <w:jc w:val="left"/>
    </w:pPr>
  </w:style>
  <w:style w:type="paragraph" w:styleId="18">
    <w:name w:val="Salutation"/>
    <w:basedOn w:val="1"/>
    <w:next w:val="1"/>
    <w:link w:val="334"/>
    <w:autoRedefine/>
    <w:qFormat/>
    <w:uiPriority w:val="0"/>
  </w:style>
  <w:style w:type="paragraph" w:styleId="19">
    <w:name w:val="Body Text 3"/>
    <w:basedOn w:val="1"/>
    <w:link w:val="335"/>
    <w:autoRedefine/>
    <w:qFormat/>
    <w:uiPriority w:val="0"/>
    <w:pPr>
      <w:spacing w:after="120"/>
    </w:pPr>
    <w:rPr>
      <w:sz w:val="16"/>
      <w:szCs w:val="16"/>
    </w:rPr>
  </w:style>
  <w:style w:type="paragraph" w:styleId="20">
    <w:name w:val="Body Text Indent"/>
    <w:basedOn w:val="1"/>
    <w:link w:val="73"/>
    <w:autoRedefine/>
    <w:qFormat/>
    <w:uiPriority w:val="0"/>
    <w:pPr>
      <w:adjustRightInd w:val="0"/>
      <w:snapToGrid w:val="0"/>
      <w:ind w:firstLine="420" w:firstLineChars="200"/>
    </w:pPr>
  </w:style>
  <w:style w:type="paragraph" w:styleId="21">
    <w:name w:val="toc 5"/>
    <w:basedOn w:val="1"/>
    <w:next w:val="1"/>
    <w:autoRedefine/>
    <w:qFormat/>
    <w:uiPriority w:val="39"/>
    <w:pPr>
      <w:ind w:left="840"/>
      <w:jc w:val="left"/>
    </w:pPr>
    <w:rPr>
      <w:rFonts w:asciiTheme="minorHAnsi" w:eastAsiaTheme="minorHAnsi"/>
      <w:sz w:val="18"/>
      <w:szCs w:val="18"/>
    </w:rPr>
  </w:style>
  <w:style w:type="paragraph" w:styleId="22">
    <w:name w:val="toc 3"/>
    <w:basedOn w:val="1"/>
    <w:next w:val="1"/>
    <w:autoRedefine/>
    <w:qFormat/>
    <w:uiPriority w:val="39"/>
    <w:pPr>
      <w:ind w:left="420"/>
      <w:jc w:val="left"/>
    </w:pPr>
    <w:rPr>
      <w:rFonts w:asciiTheme="minorHAnsi" w:eastAsiaTheme="minorHAnsi"/>
      <w:i/>
      <w:iCs/>
      <w:sz w:val="20"/>
      <w:szCs w:val="20"/>
    </w:rPr>
  </w:style>
  <w:style w:type="paragraph" w:styleId="23">
    <w:name w:val="Plain Text"/>
    <w:basedOn w:val="1"/>
    <w:link w:val="74"/>
    <w:autoRedefine/>
    <w:qFormat/>
    <w:uiPriority w:val="0"/>
    <w:rPr>
      <w:rFonts w:hAnsi="等线 Light" w:eastAsia="Courier New" w:cs="等线 Light"/>
      <w:szCs w:val="21"/>
    </w:rPr>
  </w:style>
  <w:style w:type="paragraph" w:styleId="24">
    <w:name w:val="toc 8"/>
    <w:basedOn w:val="1"/>
    <w:next w:val="1"/>
    <w:autoRedefine/>
    <w:qFormat/>
    <w:uiPriority w:val="39"/>
    <w:pPr>
      <w:ind w:left="1470"/>
      <w:jc w:val="left"/>
    </w:pPr>
    <w:rPr>
      <w:rFonts w:asciiTheme="minorHAnsi" w:eastAsiaTheme="minorHAnsi"/>
      <w:sz w:val="18"/>
      <w:szCs w:val="18"/>
    </w:rPr>
  </w:style>
  <w:style w:type="paragraph" w:styleId="25">
    <w:name w:val="Date"/>
    <w:basedOn w:val="1"/>
    <w:next w:val="1"/>
    <w:link w:val="75"/>
    <w:autoRedefine/>
    <w:qFormat/>
    <w:uiPriority w:val="99"/>
    <w:pPr>
      <w:autoSpaceDE w:val="0"/>
      <w:autoSpaceDN w:val="0"/>
      <w:adjustRightInd w:val="0"/>
      <w:textAlignment w:val="baseline"/>
    </w:pPr>
    <w:rPr>
      <w:kern w:val="0"/>
      <w:sz w:val="28"/>
      <w:szCs w:val="20"/>
    </w:rPr>
  </w:style>
  <w:style w:type="paragraph" w:styleId="26">
    <w:name w:val="Body Text Indent 2"/>
    <w:basedOn w:val="1"/>
    <w:link w:val="76"/>
    <w:autoRedefine/>
    <w:qFormat/>
    <w:uiPriority w:val="0"/>
    <w:pPr>
      <w:spacing w:line="480" w:lineRule="exact"/>
      <w:ind w:left="810" w:firstLine="675"/>
    </w:pPr>
    <w:rPr>
      <w:rFonts w:eastAsia="SimSun-Identity-H"/>
      <w:sz w:val="30"/>
      <w:szCs w:val="20"/>
    </w:rPr>
  </w:style>
  <w:style w:type="paragraph" w:styleId="27">
    <w:name w:val="endnote text"/>
    <w:basedOn w:val="1"/>
    <w:link w:val="77"/>
    <w:autoRedefine/>
    <w:qFormat/>
    <w:uiPriority w:val="0"/>
    <w:pPr>
      <w:snapToGrid w:val="0"/>
      <w:jc w:val="left"/>
    </w:pPr>
  </w:style>
  <w:style w:type="paragraph" w:styleId="28">
    <w:name w:val="Balloon Text"/>
    <w:basedOn w:val="1"/>
    <w:link w:val="78"/>
    <w:autoRedefine/>
    <w:qFormat/>
    <w:uiPriority w:val="0"/>
    <w:rPr>
      <w:sz w:val="18"/>
      <w:szCs w:val="18"/>
    </w:rPr>
  </w:style>
  <w:style w:type="paragraph" w:styleId="29">
    <w:name w:val="footer"/>
    <w:basedOn w:val="1"/>
    <w:link w:val="79"/>
    <w:autoRedefine/>
    <w:qFormat/>
    <w:uiPriority w:val="99"/>
    <w:pPr>
      <w:tabs>
        <w:tab w:val="center" w:pos="4153"/>
        <w:tab w:val="right" w:pos="8306"/>
      </w:tabs>
      <w:snapToGrid w:val="0"/>
      <w:jc w:val="left"/>
    </w:pPr>
    <w:rPr>
      <w:rFonts w:eastAsia="Courier New"/>
      <w:sz w:val="18"/>
      <w:szCs w:val="18"/>
    </w:rPr>
  </w:style>
  <w:style w:type="paragraph" w:styleId="30">
    <w:name w:val="header"/>
    <w:basedOn w:val="1"/>
    <w:link w:val="80"/>
    <w:autoRedefine/>
    <w:qFormat/>
    <w:uiPriority w:val="99"/>
    <w:pPr>
      <w:pBdr>
        <w:bottom w:val="single" w:color="auto" w:sz="6" w:space="1"/>
      </w:pBdr>
      <w:tabs>
        <w:tab w:val="center" w:pos="4153"/>
        <w:tab w:val="right" w:pos="8306"/>
      </w:tabs>
      <w:snapToGrid w:val="0"/>
      <w:jc w:val="center"/>
    </w:pPr>
    <w:rPr>
      <w:sz w:val="18"/>
      <w:szCs w:val="18"/>
    </w:rPr>
  </w:style>
  <w:style w:type="paragraph" w:styleId="31">
    <w:name w:val="toc 1"/>
    <w:basedOn w:val="1"/>
    <w:next w:val="1"/>
    <w:autoRedefine/>
    <w:qFormat/>
    <w:uiPriority w:val="39"/>
    <w:pPr>
      <w:spacing w:before="60" w:after="60"/>
      <w:jc w:val="left"/>
    </w:pPr>
    <w:rPr>
      <w:rFonts w:asciiTheme="minorHAnsi"/>
      <w:b/>
      <w:bCs/>
      <w:caps/>
      <w:sz w:val="32"/>
      <w:szCs w:val="20"/>
    </w:rPr>
  </w:style>
  <w:style w:type="paragraph" w:styleId="32">
    <w:name w:val="toc 4"/>
    <w:basedOn w:val="1"/>
    <w:next w:val="1"/>
    <w:autoRedefine/>
    <w:qFormat/>
    <w:uiPriority w:val="39"/>
    <w:pPr>
      <w:ind w:left="630"/>
      <w:jc w:val="left"/>
    </w:pPr>
    <w:rPr>
      <w:rFonts w:asciiTheme="minorHAnsi" w:eastAsiaTheme="minorHAnsi"/>
      <w:sz w:val="18"/>
      <w:szCs w:val="18"/>
    </w:rPr>
  </w:style>
  <w:style w:type="paragraph" w:styleId="33">
    <w:name w:val="index heading"/>
    <w:basedOn w:val="1"/>
    <w:next w:val="34"/>
    <w:autoRedefine/>
    <w:qFormat/>
    <w:uiPriority w:val="0"/>
    <w:rPr>
      <w:szCs w:val="20"/>
    </w:rPr>
  </w:style>
  <w:style w:type="paragraph" w:styleId="34">
    <w:name w:val="index 1"/>
    <w:basedOn w:val="1"/>
    <w:next w:val="1"/>
    <w:autoRedefine/>
    <w:qFormat/>
    <w:uiPriority w:val="0"/>
  </w:style>
  <w:style w:type="paragraph" w:styleId="35">
    <w:name w:val="footnote text"/>
    <w:basedOn w:val="1"/>
    <w:link w:val="81"/>
    <w:autoRedefine/>
    <w:qFormat/>
    <w:uiPriority w:val="0"/>
    <w:pPr>
      <w:snapToGrid w:val="0"/>
      <w:jc w:val="left"/>
    </w:pPr>
    <w:rPr>
      <w:sz w:val="18"/>
      <w:szCs w:val="20"/>
    </w:rPr>
  </w:style>
  <w:style w:type="paragraph" w:styleId="36">
    <w:name w:val="toc 6"/>
    <w:basedOn w:val="1"/>
    <w:next w:val="1"/>
    <w:autoRedefine/>
    <w:qFormat/>
    <w:uiPriority w:val="39"/>
    <w:pPr>
      <w:ind w:left="1050"/>
      <w:jc w:val="left"/>
    </w:pPr>
    <w:rPr>
      <w:rFonts w:asciiTheme="minorHAnsi" w:eastAsiaTheme="minorHAnsi"/>
      <w:sz w:val="18"/>
      <w:szCs w:val="18"/>
    </w:rPr>
  </w:style>
  <w:style w:type="paragraph" w:styleId="37">
    <w:name w:val="Body Text Indent 3"/>
    <w:basedOn w:val="1"/>
    <w:link w:val="82"/>
    <w:autoRedefine/>
    <w:qFormat/>
    <w:uiPriority w:val="99"/>
    <w:pPr>
      <w:adjustRightInd w:val="0"/>
      <w:snapToGrid w:val="0"/>
      <w:ind w:firstLine="560" w:firstLineChars="200"/>
    </w:pPr>
    <w:rPr>
      <w:sz w:val="28"/>
    </w:rPr>
  </w:style>
  <w:style w:type="paragraph" w:styleId="38">
    <w:name w:val="toc 2"/>
    <w:basedOn w:val="1"/>
    <w:next w:val="1"/>
    <w:autoRedefine/>
    <w:qFormat/>
    <w:uiPriority w:val="39"/>
    <w:pPr>
      <w:ind w:left="210"/>
      <w:jc w:val="left"/>
    </w:pPr>
    <w:rPr>
      <w:rFonts w:asciiTheme="minorHAnsi" w:eastAsiaTheme="minorHAnsi"/>
      <w:smallCaps/>
      <w:sz w:val="20"/>
      <w:szCs w:val="20"/>
    </w:rPr>
  </w:style>
  <w:style w:type="paragraph" w:styleId="39">
    <w:name w:val="toc 9"/>
    <w:basedOn w:val="1"/>
    <w:next w:val="1"/>
    <w:autoRedefine/>
    <w:qFormat/>
    <w:uiPriority w:val="39"/>
    <w:pPr>
      <w:ind w:left="1680"/>
      <w:jc w:val="left"/>
    </w:pPr>
    <w:rPr>
      <w:rFonts w:asciiTheme="minorHAnsi" w:eastAsiaTheme="minorHAnsi"/>
      <w:sz w:val="18"/>
      <w:szCs w:val="18"/>
    </w:rPr>
  </w:style>
  <w:style w:type="paragraph" w:styleId="40">
    <w:name w:val="Body Text 2"/>
    <w:basedOn w:val="1"/>
    <w:link w:val="83"/>
    <w:autoRedefine/>
    <w:qFormat/>
    <w:uiPriority w:val="0"/>
    <w:pPr>
      <w:spacing w:after="120" w:line="480" w:lineRule="auto"/>
    </w:pPr>
  </w:style>
  <w:style w:type="paragraph" w:styleId="41">
    <w:name w:val="Normal (Web)"/>
    <w:basedOn w:val="1"/>
    <w:autoRedefine/>
    <w:qFormat/>
    <w:uiPriority w:val="0"/>
    <w:pPr>
      <w:spacing w:before="100" w:beforeAutospacing="1" w:after="100" w:afterAutospacing="1"/>
      <w:jc w:val="left"/>
    </w:pPr>
    <w:rPr>
      <w:color w:val="000000"/>
      <w:kern w:val="0"/>
      <w:sz w:val="24"/>
    </w:rPr>
  </w:style>
  <w:style w:type="paragraph" w:styleId="42">
    <w:name w:val="Title"/>
    <w:basedOn w:val="1"/>
    <w:link w:val="84"/>
    <w:autoRedefine/>
    <w:qFormat/>
    <w:uiPriority w:val="0"/>
    <w:pPr>
      <w:spacing w:before="240" w:after="60"/>
      <w:jc w:val="center"/>
      <w:outlineLvl w:val="0"/>
    </w:pPr>
    <w:rPr>
      <w:rFonts w:ascii="Wingdings" w:hAnsi="Wingdings"/>
      <w:b/>
      <w:bCs/>
      <w:sz w:val="32"/>
      <w:szCs w:val="32"/>
    </w:rPr>
  </w:style>
  <w:style w:type="paragraph" w:styleId="43">
    <w:name w:val="annotation subject"/>
    <w:basedOn w:val="17"/>
    <w:next w:val="17"/>
    <w:link w:val="85"/>
    <w:autoRedefine/>
    <w:qFormat/>
    <w:uiPriority w:val="0"/>
    <w:rPr>
      <w:b/>
      <w:bCs/>
    </w:rPr>
  </w:style>
  <w:style w:type="paragraph" w:styleId="44">
    <w:name w:val="Body Text First Indent"/>
    <w:basedOn w:val="2"/>
    <w:link w:val="336"/>
    <w:autoRedefine/>
    <w:qFormat/>
    <w:uiPriority w:val="99"/>
    <w:pPr>
      <w:spacing w:after="120" w:line="240" w:lineRule="auto"/>
      <w:ind w:firstLine="420" w:firstLineChars="100"/>
    </w:pPr>
    <w:rPr>
      <w:rFonts w:ascii="宋体" w:hAnsi="宋体"/>
    </w:rPr>
  </w:style>
  <w:style w:type="paragraph" w:styleId="45">
    <w:name w:val="Body Text First Indent 2"/>
    <w:basedOn w:val="20"/>
    <w:link w:val="86"/>
    <w:autoRedefine/>
    <w:qFormat/>
    <w:uiPriority w:val="99"/>
    <w:pPr>
      <w:adjustRightInd/>
      <w:snapToGrid/>
      <w:spacing w:after="120" w:line="240" w:lineRule="auto"/>
      <w:ind w:left="420" w:leftChars="200"/>
    </w:pPr>
  </w:style>
  <w:style w:type="table" w:styleId="47">
    <w:name w:val="Table Grid"/>
    <w:basedOn w:val="46"/>
    <w:autoRedefine/>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autoRedefine/>
    <w:qFormat/>
    <w:uiPriority w:val="0"/>
    <w:rPr>
      <w:rFonts w:ascii="仿宋" w:hAnsi="仿宋" w:eastAsia="Courier New"/>
      <w:b/>
      <w:bCs/>
      <w:spacing w:val="10"/>
      <w:sz w:val="24"/>
      <w:lang w:val="en-US" w:eastAsia="zh-CN" w:bidi="ar-SA"/>
    </w:rPr>
  </w:style>
  <w:style w:type="character" w:styleId="50">
    <w:name w:val="endnote reference"/>
    <w:autoRedefine/>
    <w:qFormat/>
    <w:uiPriority w:val="0"/>
    <w:rPr>
      <w:vertAlign w:val="superscript"/>
    </w:rPr>
  </w:style>
  <w:style w:type="character" w:styleId="51">
    <w:name w:val="page number"/>
    <w:autoRedefine/>
    <w:qFormat/>
    <w:uiPriority w:val="0"/>
  </w:style>
  <w:style w:type="character" w:styleId="52">
    <w:name w:val="FollowedHyperlink"/>
    <w:autoRedefine/>
    <w:qFormat/>
    <w:uiPriority w:val="0"/>
    <w:rPr>
      <w:color w:val="333333"/>
      <w:u w:val="none"/>
    </w:rPr>
  </w:style>
  <w:style w:type="character" w:styleId="53">
    <w:name w:val="Emphasis"/>
    <w:autoRedefine/>
    <w:qFormat/>
    <w:uiPriority w:val="0"/>
    <w:rPr>
      <w:i/>
      <w:iCs/>
    </w:rPr>
  </w:style>
  <w:style w:type="character" w:styleId="54">
    <w:name w:val="HTML Definition"/>
    <w:autoRedefine/>
    <w:qFormat/>
    <w:uiPriority w:val="0"/>
  </w:style>
  <w:style w:type="character" w:styleId="55">
    <w:name w:val="HTML Acronym"/>
    <w:autoRedefine/>
    <w:qFormat/>
    <w:uiPriority w:val="0"/>
  </w:style>
  <w:style w:type="character" w:styleId="56">
    <w:name w:val="HTML Variable"/>
    <w:autoRedefine/>
    <w:qFormat/>
    <w:uiPriority w:val="0"/>
  </w:style>
  <w:style w:type="character" w:styleId="57">
    <w:name w:val="Hyperlink"/>
    <w:autoRedefine/>
    <w:qFormat/>
    <w:uiPriority w:val="99"/>
    <w:rPr>
      <w:color w:val="333333"/>
      <w:u w:val="none"/>
    </w:rPr>
  </w:style>
  <w:style w:type="character" w:styleId="58">
    <w:name w:val="HTML Code"/>
    <w:autoRedefine/>
    <w:qFormat/>
    <w:uiPriority w:val="0"/>
    <w:rPr>
      <w:rFonts w:ascii="Courier New" w:hAnsi="Courier New"/>
      <w:sz w:val="20"/>
    </w:rPr>
  </w:style>
  <w:style w:type="character" w:styleId="59">
    <w:name w:val="annotation reference"/>
    <w:autoRedefine/>
    <w:qFormat/>
    <w:uiPriority w:val="99"/>
    <w:rPr>
      <w:sz w:val="21"/>
      <w:szCs w:val="21"/>
    </w:rPr>
  </w:style>
  <w:style w:type="character" w:styleId="60">
    <w:name w:val="HTML Cite"/>
    <w:autoRedefine/>
    <w:qFormat/>
    <w:uiPriority w:val="0"/>
  </w:style>
  <w:style w:type="character" w:customStyle="1" w:styleId="61">
    <w:name w:val="正文文本 字符"/>
    <w:link w:val="2"/>
    <w:autoRedefine/>
    <w:qFormat/>
    <w:uiPriority w:val="0"/>
  </w:style>
  <w:style w:type="character" w:customStyle="1" w:styleId="62">
    <w:name w:val="标题 1 字符"/>
    <w:link w:val="3"/>
    <w:autoRedefine/>
    <w:qFormat/>
    <w:uiPriority w:val="9"/>
    <w:rPr>
      <w:b/>
      <w:bCs/>
      <w:kern w:val="44"/>
      <w:sz w:val="28"/>
      <w:szCs w:val="44"/>
    </w:rPr>
  </w:style>
  <w:style w:type="character" w:customStyle="1" w:styleId="63">
    <w:name w:val="标题 2 字符"/>
    <w:link w:val="4"/>
    <w:autoRedefine/>
    <w:qFormat/>
    <w:uiPriority w:val="9"/>
    <w:rPr>
      <w:rFonts w:ascii="Wingdings" w:hAnsi="Wingdings"/>
      <w:b/>
      <w:bCs/>
      <w:sz w:val="24"/>
      <w:szCs w:val="32"/>
    </w:rPr>
  </w:style>
  <w:style w:type="character" w:customStyle="1" w:styleId="64">
    <w:name w:val="标题 3 字符"/>
    <w:link w:val="5"/>
    <w:autoRedefine/>
    <w:qFormat/>
    <w:uiPriority w:val="9"/>
    <w:rPr>
      <w:b/>
      <w:bCs/>
      <w:sz w:val="24"/>
      <w:szCs w:val="32"/>
    </w:rPr>
  </w:style>
  <w:style w:type="character" w:customStyle="1" w:styleId="65">
    <w:name w:val="标题 4 字符"/>
    <w:link w:val="6"/>
    <w:autoRedefine/>
    <w:qFormat/>
    <w:uiPriority w:val="9"/>
    <w:rPr>
      <w:rFonts w:ascii="Courier New" w:hAnsi="Courier New"/>
      <w:bCs/>
      <w:kern w:val="2"/>
      <w:sz w:val="28"/>
      <w:szCs w:val="24"/>
    </w:rPr>
  </w:style>
  <w:style w:type="character" w:customStyle="1" w:styleId="66">
    <w:name w:val="标题 5 字符"/>
    <w:link w:val="7"/>
    <w:autoRedefine/>
    <w:qFormat/>
    <w:uiPriority w:val="0"/>
    <w:rPr>
      <w:rFonts w:ascii="Courier New" w:hAnsi="Courier New"/>
      <w:b/>
      <w:kern w:val="2"/>
      <w:sz w:val="44"/>
      <w:szCs w:val="24"/>
    </w:rPr>
  </w:style>
  <w:style w:type="character" w:customStyle="1" w:styleId="67">
    <w:name w:val="标题 6 字符"/>
    <w:link w:val="8"/>
    <w:autoRedefine/>
    <w:qFormat/>
    <w:uiPriority w:val="0"/>
    <w:rPr>
      <w:rFonts w:ascii="等线 Light" w:hAnsi="等线 Light" w:eastAsia="等线 Light" w:cs="Times New Roman"/>
      <w:b/>
      <w:bCs/>
      <w:kern w:val="2"/>
      <w:sz w:val="24"/>
      <w:szCs w:val="24"/>
    </w:rPr>
  </w:style>
  <w:style w:type="character" w:customStyle="1" w:styleId="68">
    <w:name w:val="标题 7 字符"/>
    <w:link w:val="9"/>
    <w:autoRedefine/>
    <w:qFormat/>
    <w:uiPriority w:val="0"/>
    <w:rPr>
      <w:rFonts w:ascii="宋体" w:hAnsi="宋体"/>
      <w:b/>
      <w:bCs/>
      <w:kern w:val="2"/>
      <w:sz w:val="24"/>
      <w:szCs w:val="24"/>
    </w:rPr>
  </w:style>
  <w:style w:type="character" w:customStyle="1" w:styleId="69">
    <w:name w:val="标题 8 字符"/>
    <w:link w:val="10"/>
    <w:autoRedefine/>
    <w:qFormat/>
    <w:uiPriority w:val="0"/>
    <w:rPr>
      <w:rFonts w:ascii="Arial" w:hAnsi="Arial" w:eastAsia="黑体"/>
      <w:kern w:val="2"/>
      <w:sz w:val="24"/>
      <w:szCs w:val="24"/>
    </w:rPr>
  </w:style>
  <w:style w:type="character" w:customStyle="1" w:styleId="70">
    <w:name w:val="标题 9 字符"/>
    <w:link w:val="11"/>
    <w:autoRedefine/>
    <w:qFormat/>
    <w:uiPriority w:val="0"/>
    <w:rPr>
      <w:rFonts w:ascii="Arial" w:hAnsi="Arial" w:eastAsia="黑体"/>
      <w:kern w:val="2"/>
      <w:sz w:val="24"/>
      <w:szCs w:val="21"/>
    </w:rPr>
  </w:style>
  <w:style w:type="character" w:customStyle="1" w:styleId="71">
    <w:name w:val="正文缩进 字符"/>
    <w:link w:val="14"/>
    <w:autoRedefine/>
    <w:qFormat/>
    <w:uiPriority w:val="0"/>
    <w:rPr>
      <w:rFonts w:ascii="Courier New" w:eastAsia="Courier New"/>
      <w:sz w:val="34"/>
      <w:lang w:val="en-US" w:eastAsia="zh-CN" w:bidi="ar-SA"/>
    </w:rPr>
  </w:style>
  <w:style w:type="character" w:customStyle="1" w:styleId="72">
    <w:name w:val="批注文字 字符"/>
    <w:link w:val="17"/>
    <w:autoRedefine/>
    <w:qFormat/>
    <w:uiPriority w:val="0"/>
    <w:rPr>
      <w:kern w:val="2"/>
      <w:sz w:val="21"/>
      <w:szCs w:val="24"/>
    </w:rPr>
  </w:style>
  <w:style w:type="character" w:customStyle="1" w:styleId="73">
    <w:name w:val="正文文本缩进 字符"/>
    <w:link w:val="20"/>
    <w:autoRedefine/>
    <w:qFormat/>
    <w:uiPriority w:val="0"/>
    <w:rPr>
      <w:kern w:val="2"/>
      <w:sz w:val="21"/>
      <w:szCs w:val="24"/>
    </w:rPr>
  </w:style>
  <w:style w:type="character" w:customStyle="1" w:styleId="74">
    <w:name w:val="纯文本 字符1"/>
    <w:link w:val="23"/>
    <w:autoRedefine/>
    <w:qFormat/>
    <w:uiPriority w:val="99"/>
    <w:rPr>
      <w:rFonts w:ascii="Courier New" w:hAnsi="等线 Light" w:eastAsia="Courier New" w:cs="等线 Light"/>
      <w:kern w:val="2"/>
      <w:sz w:val="21"/>
      <w:szCs w:val="21"/>
      <w:lang w:val="en-US" w:eastAsia="zh-CN" w:bidi="ar-SA"/>
    </w:rPr>
  </w:style>
  <w:style w:type="character" w:customStyle="1" w:styleId="75">
    <w:name w:val="日期 字符"/>
    <w:link w:val="25"/>
    <w:autoRedefine/>
    <w:qFormat/>
    <w:uiPriority w:val="99"/>
    <w:rPr>
      <w:rFonts w:ascii="Courier New"/>
      <w:sz w:val="28"/>
    </w:rPr>
  </w:style>
  <w:style w:type="character" w:customStyle="1" w:styleId="76">
    <w:name w:val="正文文本缩进 2 字符"/>
    <w:link w:val="26"/>
    <w:autoRedefine/>
    <w:qFormat/>
    <w:uiPriority w:val="0"/>
    <w:rPr>
      <w:rFonts w:eastAsia="SimSun-Identity-H"/>
      <w:kern w:val="2"/>
      <w:sz w:val="30"/>
    </w:rPr>
  </w:style>
  <w:style w:type="character" w:customStyle="1" w:styleId="77">
    <w:name w:val="尾注文本 字符"/>
    <w:link w:val="27"/>
    <w:autoRedefine/>
    <w:qFormat/>
    <w:uiPriority w:val="0"/>
    <w:rPr>
      <w:kern w:val="2"/>
      <w:sz w:val="21"/>
      <w:szCs w:val="24"/>
    </w:rPr>
  </w:style>
  <w:style w:type="character" w:customStyle="1" w:styleId="78">
    <w:name w:val="批注框文本 字符"/>
    <w:link w:val="28"/>
    <w:autoRedefine/>
    <w:qFormat/>
    <w:uiPriority w:val="0"/>
    <w:rPr>
      <w:kern w:val="2"/>
      <w:sz w:val="18"/>
      <w:szCs w:val="18"/>
    </w:rPr>
  </w:style>
  <w:style w:type="character" w:customStyle="1" w:styleId="79">
    <w:name w:val="页脚 字符1"/>
    <w:link w:val="29"/>
    <w:autoRedefine/>
    <w:qFormat/>
    <w:uiPriority w:val="99"/>
    <w:rPr>
      <w:rFonts w:eastAsia="Courier New"/>
      <w:kern w:val="2"/>
      <w:sz w:val="18"/>
      <w:szCs w:val="18"/>
      <w:lang w:val="en-US" w:eastAsia="zh-CN" w:bidi="ar-SA"/>
    </w:rPr>
  </w:style>
  <w:style w:type="character" w:customStyle="1" w:styleId="80">
    <w:name w:val="页眉 字符"/>
    <w:link w:val="30"/>
    <w:autoRedefine/>
    <w:qFormat/>
    <w:uiPriority w:val="99"/>
    <w:rPr>
      <w:kern w:val="2"/>
      <w:sz w:val="18"/>
      <w:szCs w:val="18"/>
    </w:rPr>
  </w:style>
  <w:style w:type="character" w:customStyle="1" w:styleId="81">
    <w:name w:val="脚注文本 字符"/>
    <w:link w:val="35"/>
    <w:autoRedefine/>
    <w:qFormat/>
    <w:uiPriority w:val="0"/>
    <w:rPr>
      <w:kern w:val="2"/>
      <w:sz w:val="18"/>
    </w:rPr>
  </w:style>
  <w:style w:type="character" w:customStyle="1" w:styleId="82">
    <w:name w:val="正文文本缩进 3 字符"/>
    <w:link w:val="37"/>
    <w:autoRedefine/>
    <w:qFormat/>
    <w:uiPriority w:val="99"/>
    <w:rPr>
      <w:rFonts w:ascii="Courier New" w:hAnsi="Courier New"/>
      <w:kern w:val="2"/>
      <w:sz w:val="28"/>
      <w:szCs w:val="24"/>
    </w:rPr>
  </w:style>
  <w:style w:type="character" w:customStyle="1" w:styleId="83">
    <w:name w:val="正文文本 2 字符"/>
    <w:link w:val="40"/>
    <w:autoRedefine/>
    <w:qFormat/>
    <w:uiPriority w:val="0"/>
    <w:rPr>
      <w:kern w:val="2"/>
      <w:sz w:val="21"/>
      <w:szCs w:val="24"/>
    </w:rPr>
  </w:style>
  <w:style w:type="character" w:customStyle="1" w:styleId="84">
    <w:name w:val="标题 字符"/>
    <w:link w:val="42"/>
    <w:autoRedefine/>
    <w:qFormat/>
    <w:uiPriority w:val="0"/>
    <w:rPr>
      <w:rFonts w:ascii="Wingdings" w:hAnsi="Wingdings" w:cs="Wingdings"/>
      <w:b/>
      <w:bCs/>
      <w:kern w:val="2"/>
      <w:sz w:val="32"/>
      <w:szCs w:val="32"/>
    </w:rPr>
  </w:style>
  <w:style w:type="character" w:customStyle="1" w:styleId="85">
    <w:name w:val="批注主题 字符"/>
    <w:link w:val="43"/>
    <w:autoRedefine/>
    <w:qFormat/>
    <w:uiPriority w:val="0"/>
    <w:rPr>
      <w:b/>
      <w:bCs/>
      <w:kern w:val="2"/>
      <w:sz w:val="21"/>
      <w:szCs w:val="24"/>
    </w:rPr>
  </w:style>
  <w:style w:type="character" w:customStyle="1" w:styleId="86">
    <w:name w:val="正文文本首行缩进 2 字符"/>
    <w:link w:val="45"/>
    <w:autoRedefine/>
    <w:qFormat/>
    <w:uiPriority w:val="0"/>
  </w:style>
  <w:style w:type="character" w:customStyle="1" w:styleId="87">
    <w:name w:val="wen"/>
    <w:autoRedefine/>
    <w:qFormat/>
    <w:uiPriority w:val="0"/>
    <w:rPr>
      <w:color w:val="FFFFFF"/>
      <w:shd w:val="clear" w:color="auto" w:fill="24A8F6"/>
    </w:rPr>
  </w:style>
  <w:style w:type="character" w:customStyle="1" w:styleId="88">
    <w:name w:val="wlwt"/>
    <w:autoRedefine/>
    <w:qFormat/>
    <w:uiPriority w:val="0"/>
    <w:rPr>
      <w:color w:val="24A8F6"/>
    </w:rPr>
  </w:style>
  <w:style w:type="character" w:customStyle="1" w:styleId="89">
    <w:name w:val="font11"/>
    <w:autoRedefine/>
    <w:qFormat/>
    <w:uiPriority w:val="0"/>
    <w:rPr>
      <w:rFonts w:ascii="Calibri" w:hAnsi="Calibri" w:cs="Calibri"/>
      <w:color w:val="000000"/>
      <w:sz w:val="24"/>
      <w:szCs w:val="24"/>
      <w:u w:val="none"/>
    </w:rPr>
  </w:style>
  <w:style w:type="character" w:customStyle="1" w:styleId="90">
    <w:name w:val="l-btn-icon-right"/>
    <w:autoRedefine/>
    <w:qFormat/>
    <w:uiPriority w:val="0"/>
  </w:style>
  <w:style w:type="character" w:customStyle="1" w:styleId="91">
    <w:name w:val="H4 Char"/>
    <w:autoRedefine/>
    <w:qFormat/>
    <w:uiPriority w:val="0"/>
    <w:rPr>
      <w:rFonts w:ascii="Wingdings" w:hAnsi="Wingdings" w:eastAsia="文鼎CS中黑"/>
      <w:b/>
      <w:sz w:val="28"/>
      <w:lang w:val="en-US" w:eastAsia="zh-CN"/>
    </w:rPr>
  </w:style>
  <w:style w:type="character" w:customStyle="1" w:styleId="92">
    <w:name w:val="l-btn-text"/>
    <w:autoRedefine/>
    <w:qFormat/>
    <w:uiPriority w:val="0"/>
    <w:rPr>
      <w:vertAlign w:val="baseline"/>
    </w:rPr>
  </w:style>
  <w:style w:type="character" w:customStyle="1" w:styleId="93">
    <w:name w:val="l-btn-left1"/>
    <w:autoRedefine/>
    <w:qFormat/>
    <w:uiPriority w:val="0"/>
  </w:style>
  <w:style w:type="character" w:customStyle="1" w:styleId="94">
    <w:name w:val="z-窗体顶端 字符"/>
    <w:link w:val="95"/>
    <w:autoRedefine/>
    <w:qFormat/>
    <w:uiPriority w:val="34"/>
    <w:rPr>
      <w:kern w:val="2"/>
      <w:sz w:val="21"/>
      <w:szCs w:val="24"/>
    </w:rPr>
  </w:style>
  <w:style w:type="paragraph" w:customStyle="1" w:styleId="95">
    <w:name w:val="z-窗体顶端1"/>
    <w:basedOn w:val="1"/>
    <w:link w:val="94"/>
    <w:autoRedefine/>
    <w:qFormat/>
    <w:uiPriority w:val="34"/>
    <w:pPr>
      <w:ind w:firstLine="420" w:firstLineChars="200"/>
    </w:pPr>
  </w:style>
  <w:style w:type="character" w:customStyle="1" w:styleId="96">
    <w:name w:val="正文文本 2 字符1"/>
    <w:autoRedefine/>
    <w:qFormat/>
    <w:uiPriority w:val="0"/>
    <w:rPr>
      <w:kern w:val="2"/>
      <w:sz w:val="21"/>
      <w:szCs w:val="24"/>
    </w:rPr>
  </w:style>
  <w:style w:type="character" w:customStyle="1" w:styleId="97">
    <w:name w:val="l-btn-icon-left"/>
    <w:autoRedefine/>
    <w:qFormat/>
    <w:uiPriority w:val="0"/>
  </w:style>
  <w:style w:type="character" w:customStyle="1" w:styleId="98">
    <w:name w:val="未处理的提及1"/>
    <w:autoRedefine/>
    <w:unhideWhenUsed/>
    <w:qFormat/>
    <w:uiPriority w:val="99"/>
    <w:rPr>
      <w:color w:val="605E5C"/>
      <w:shd w:val="clear" w:color="auto" w:fill="E1DFDD"/>
    </w:rPr>
  </w:style>
  <w:style w:type="character" w:customStyle="1" w:styleId="99">
    <w:name w:val="apple-converted-space"/>
    <w:autoRedefine/>
    <w:qFormat/>
    <w:uiPriority w:val="0"/>
  </w:style>
  <w:style w:type="character" w:customStyle="1" w:styleId="100">
    <w:name w:val="text91"/>
    <w:autoRedefine/>
    <w:qFormat/>
    <w:uiPriority w:val="0"/>
    <w:rPr>
      <w:sz w:val="18"/>
      <w:szCs w:val="18"/>
      <w:u w:val="none"/>
    </w:rPr>
  </w:style>
  <w:style w:type="character" w:customStyle="1" w:styleId="101">
    <w:name w:val="正文缩进 Char Char1"/>
    <w:autoRedefine/>
    <w:qFormat/>
    <w:uiPriority w:val="0"/>
    <w:rPr>
      <w:rFonts w:ascii="Courier New" w:eastAsia="Courier New"/>
      <w:sz w:val="34"/>
      <w:lang w:val="en-US" w:eastAsia="zh-CN" w:bidi="ar-SA"/>
    </w:rPr>
  </w:style>
  <w:style w:type="character" w:customStyle="1" w:styleId="102">
    <w:name w:val="l-btn-left2"/>
    <w:autoRedefine/>
    <w:qFormat/>
    <w:uiPriority w:val="0"/>
  </w:style>
  <w:style w:type="character" w:customStyle="1" w:styleId="103">
    <w:name w:val="fontp1"/>
    <w:autoRedefine/>
    <w:qFormat/>
    <w:uiPriority w:val="0"/>
    <w:rPr>
      <w:rFonts w:hint="eastAsia" w:ascii="Courier New" w:hAnsi="Courier New" w:eastAsia="Courier New"/>
      <w:sz w:val="18"/>
      <w:szCs w:val="18"/>
    </w:rPr>
  </w:style>
  <w:style w:type="character" w:customStyle="1" w:styleId="104">
    <w:name w:val="纯文本 Char2"/>
    <w:autoRedefine/>
    <w:qFormat/>
    <w:locked/>
    <w:uiPriority w:val="0"/>
    <w:rPr>
      <w:rFonts w:ascii="Cambria Math" w:hAnsi="仿宋_GB2312" w:eastAsia="Cambria Math" w:cs="仿宋_GB2312"/>
      <w:sz w:val="21"/>
      <w:szCs w:val="21"/>
    </w:rPr>
  </w:style>
  <w:style w:type="character" w:customStyle="1" w:styleId="105">
    <w:name w:val="font91"/>
    <w:autoRedefine/>
    <w:qFormat/>
    <w:uiPriority w:val="0"/>
    <w:rPr>
      <w:rFonts w:hint="eastAsia" w:ascii="宋体" w:hAnsi="宋体" w:eastAsia="宋体" w:cs="宋体"/>
      <w:color w:val="000000"/>
      <w:sz w:val="24"/>
      <w:szCs w:val="24"/>
      <w:u w:val="none"/>
    </w:rPr>
  </w:style>
  <w:style w:type="character" w:customStyle="1" w:styleId="106">
    <w:name w:val="纯文本 字符"/>
    <w:autoRedefine/>
    <w:qFormat/>
    <w:uiPriority w:val="0"/>
    <w:rPr>
      <w:rFonts w:ascii="Courier New" w:hAnsi="等线 Light" w:cs="等线 Light"/>
      <w:kern w:val="2"/>
      <w:sz w:val="21"/>
      <w:szCs w:val="21"/>
    </w:rPr>
  </w:style>
  <w:style w:type="character" w:customStyle="1" w:styleId="107">
    <w:name w:val="正文模版 Char Char"/>
    <w:link w:val="108"/>
    <w:autoRedefine/>
    <w:qFormat/>
    <w:uiPriority w:val="0"/>
    <w:rPr>
      <w:sz w:val="24"/>
    </w:rPr>
  </w:style>
  <w:style w:type="paragraph" w:customStyle="1" w:styleId="108">
    <w:name w:val="正文模版"/>
    <w:basedOn w:val="1"/>
    <w:link w:val="107"/>
    <w:autoRedefine/>
    <w:qFormat/>
    <w:uiPriority w:val="0"/>
    <w:pPr>
      <w:ind w:firstLine="480" w:firstLineChars="200"/>
    </w:pPr>
    <w:rPr>
      <w:kern w:val="0"/>
      <w:sz w:val="24"/>
      <w:szCs w:val="20"/>
    </w:rPr>
  </w:style>
  <w:style w:type="character" w:customStyle="1" w:styleId="109">
    <w:name w:val="font21"/>
    <w:autoRedefine/>
    <w:qFormat/>
    <w:uiPriority w:val="0"/>
    <w:rPr>
      <w:rFonts w:hint="eastAsia" w:ascii="宋体" w:hAnsi="宋体" w:eastAsia="宋体" w:cs="宋体"/>
      <w:color w:val="000000"/>
      <w:sz w:val="24"/>
      <w:szCs w:val="24"/>
      <w:u w:val="none"/>
    </w:rPr>
  </w:style>
  <w:style w:type="character" w:customStyle="1" w:styleId="110">
    <w:name w:val="z-窗体顶端 Char"/>
    <w:link w:val="111"/>
    <w:autoRedefine/>
    <w:qFormat/>
    <w:uiPriority w:val="34"/>
    <w:rPr>
      <w:rFonts w:ascii="Times New Roman" w:hAnsi="Times New Roman" w:eastAsia="宋体" w:cs="Times New Roman"/>
      <w:kern w:val="2"/>
      <w:sz w:val="21"/>
      <w:szCs w:val="24"/>
    </w:rPr>
  </w:style>
  <w:style w:type="paragraph" w:customStyle="1" w:styleId="111">
    <w:name w:val="z-窗体顶端111"/>
    <w:basedOn w:val="1"/>
    <w:link w:val="110"/>
    <w:autoRedefine/>
    <w:qFormat/>
    <w:uiPriority w:val="34"/>
    <w:pPr>
      <w:tabs>
        <w:tab w:val="left" w:pos="1276"/>
      </w:tabs>
      <w:ind w:firstLine="420" w:firstLineChars="200"/>
    </w:pPr>
    <w:rPr>
      <w:rFonts w:ascii="Times New Roman" w:hAnsi="Times New Roman"/>
    </w:rPr>
  </w:style>
  <w:style w:type="character" w:customStyle="1" w:styleId="112">
    <w:name w:val="font41"/>
    <w:autoRedefine/>
    <w:qFormat/>
    <w:uiPriority w:val="0"/>
    <w:rPr>
      <w:rFonts w:hint="default" w:ascii="Calibri" w:hAnsi="Calibri" w:cs="Calibri"/>
      <w:color w:val="000000"/>
      <w:sz w:val="24"/>
      <w:szCs w:val="24"/>
      <w:u w:val="none"/>
    </w:rPr>
  </w:style>
  <w:style w:type="character" w:customStyle="1" w:styleId="113">
    <w:name w:val="纯文本 Char1"/>
    <w:autoRedefine/>
    <w:qFormat/>
    <w:uiPriority w:val="0"/>
    <w:rPr>
      <w:rFonts w:ascii="Courier New" w:hAnsi="等线 Light" w:eastAsia="Courier New" w:cs="等线 Light"/>
      <w:kern w:val="2"/>
      <w:sz w:val="21"/>
      <w:szCs w:val="21"/>
      <w:lang w:val="en-US" w:eastAsia="zh-CN" w:bidi="ar-SA"/>
    </w:rPr>
  </w:style>
  <w:style w:type="character" w:customStyle="1" w:styleId="114">
    <w:name w:val="font71"/>
    <w:autoRedefine/>
    <w:qFormat/>
    <w:uiPriority w:val="0"/>
    <w:rPr>
      <w:rFonts w:hint="eastAsia" w:ascii="宋体" w:hAnsi="宋体" w:eastAsia="宋体" w:cs="宋体"/>
      <w:color w:val="000000"/>
      <w:sz w:val="24"/>
      <w:szCs w:val="24"/>
      <w:u w:val="none"/>
    </w:rPr>
  </w:style>
  <w:style w:type="character" w:customStyle="1" w:styleId="115">
    <w:name w:val="font31"/>
    <w:autoRedefine/>
    <w:qFormat/>
    <w:uiPriority w:val="0"/>
    <w:rPr>
      <w:rFonts w:hint="eastAsia" w:ascii="宋体" w:hAnsi="宋体" w:eastAsia="宋体" w:cs="宋体"/>
      <w:color w:val="000000"/>
      <w:sz w:val="22"/>
      <w:szCs w:val="22"/>
      <w:u w:val="none"/>
    </w:rPr>
  </w:style>
  <w:style w:type="character" w:customStyle="1" w:styleId="116">
    <w:name w:val="font121"/>
    <w:autoRedefine/>
    <w:qFormat/>
    <w:uiPriority w:val="0"/>
    <w:rPr>
      <w:rFonts w:hint="default" w:ascii="Calibri" w:hAnsi="Calibri" w:cs="Calibri"/>
      <w:color w:val="000000"/>
      <w:sz w:val="24"/>
      <w:szCs w:val="24"/>
      <w:u w:val="none"/>
    </w:rPr>
  </w:style>
  <w:style w:type="character" w:customStyle="1" w:styleId="117">
    <w:name w:val="标题 2 Char"/>
    <w:autoRedefine/>
    <w:qFormat/>
    <w:uiPriority w:val="0"/>
    <w:rPr>
      <w:rFonts w:ascii="Wingdings" w:hAnsi="Wingdings" w:eastAsia="文鼎CS中黑"/>
      <w:b/>
      <w:bCs/>
      <w:kern w:val="2"/>
      <w:sz w:val="32"/>
      <w:szCs w:val="32"/>
      <w:lang w:val="en-US" w:eastAsia="zh-CN" w:bidi="ar-SA"/>
    </w:rPr>
  </w:style>
  <w:style w:type="character" w:customStyle="1" w:styleId="118">
    <w:name w:val="l-btn-empty"/>
    <w:autoRedefine/>
    <w:qFormat/>
    <w:uiPriority w:val="0"/>
  </w:style>
  <w:style w:type="character" w:customStyle="1" w:styleId="119">
    <w:name w:val="批注文字 Char"/>
    <w:autoRedefine/>
    <w:qFormat/>
    <w:uiPriority w:val="99"/>
    <w:rPr>
      <w:kern w:val="2"/>
      <w:sz w:val="21"/>
      <w:szCs w:val="24"/>
    </w:rPr>
  </w:style>
  <w:style w:type="character" w:customStyle="1" w:styleId="120">
    <w:name w:val="列出段落 Char"/>
    <w:link w:val="121"/>
    <w:autoRedefine/>
    <w:qFormat/>
    <w:uiPriority w:val="34"/>
    <w:rPr>
      <w:rFonts w:ascii="Calibri" w:hAnsi="Calibri" w:eastAsia="宋体" w:cs="Times New Roman"/>
      <w:kern w:val="1"/>
      <w:sz w:val="21"/>
      <w:szCs w:val="22"/>
      <w:lang w:eastAsia="ar-SA"/>
    </w:rPr>
  </w:style>
  <w:style w:type="paragraph" w:customStyle="1" w:styleId="121">
    <w:name w:val="列出段落1"/>
    <w:basedOn w:val="1"/>
    <w:link w:val="120"/>
    <w:autoRedefine/>
    <w:qFormat/>
    <w:uiPriority w:val="34"/>
    <w:pPr>
      <w:tabs>
        <w:tab w:val="left" w:pos="1276"/>
      </w:tabs>
      <w:suppressAutoHyphens/>
      <w:ind w:firstLine="420" w:firstLineChars="200"/>
    </w:pPr>
    <w:rPr>
      <w:kern w:val="1"/>
      <w:szCs w:val="22"/>
      <w:lang w:eastAsia="ar-SA"/>
    </w:rPr>
  </w:style>
  <w:style w:type="character" w:customStyle="1" w:styleId="122">
    <w:name w:val="font01"/>
    <w:autoRedefine/>
    <w:qFormat/>
    <w:uiPriority w:val="0"/>
    <w:rPr>
      <w:rFonts w:ascii="Calibri" w:hAnsi="Calibri" w:cs="Calibri"/>
      <w:color w:val="000000"/>
      <w:sz w:val="21"/>
      <w:szCs w:val="21"/>
      <w:u w:val="none"/>
    </w:rPr>
  </w:style>
  <w:style w:type="character" w:customStyle="1" w:styleId="123">
    <w:name w:val="arrow"/>
    <w:autoRedefine/>
    <w:qFormat/>
    <w:uiPriority w:val="0"/>
  </w:style>
  <w:style w:type="character" w:customStyle="1" w:styleId="124">
    <w:name w:val="l-btn-left"/>
    <w:autoRedefine/>
    <w:qFormat/>
    <w:uiPriority w:val="0"/>
    <w:rPr>
      <w:color w:val="333333"/>
    </w:rPr>
  </w:style>
  <w:style w:type="character" w:customStyle="1" w:styleId="125">
    <w:name w:val="列表段落 字符"/>
    <w:link w:val="126"/>
    <w:autoRedefine/>
    <w:qFormat/>
    <w:uiPriority w:val="1"/>
    <w:rPr>
      <w:rFonts w:ascii="华文中宋" w:hAnsi="华文中宋"/>
      <w:kern w:val="1"/>
      <w:sz w:val="21"/>
      <w:szCs w:val="22"/>
      <w:lang w:eastAsia="ar-SA"/>
    </w:rPr>
  </w:style>
  <w:style w:type="paragraph" w:styleId="126">
    <w:name w:val="List Paragraph"/>
    <w:basedOn w:val="1"/>
    <w:link w:val="125"/>
    <w:autoRedefine/>
    <w:qFormat/>
    <w:uiPriority w:val="34"/>
    <w:pPr>
      <w:suppressAutoHyphens/>
      <w:ind w:firstLine="420"/>
    </w:pPr>
    <w:rPr>
      <w:rFonts w:ascii="华文中宋" w:hAnsi="华文中宋"/>
      <w:kern w:val="1"/>
      <w:szCs w:val="22"/>
      <w:lang w:eastAsia="ar-SA"/>
    </w:rPr>
  </w:style>
  <w:style w:type="character" w:customStyle="1" w:styleId="127">
    <w:name w:val="l-btn-left3"/>
    <w:autoRedefine/>
    <w:qFormat/>
    <w:uiPriority w:val="0"/>
  </w:style>
  <w:style w:type="character" w:customStyle="1" w:styleId="128">
    <w:name w:val="页脚 字符"/>
    <w:autoRedefine/>
    <w:qFormat/>
    <w:uiPriority w:val="99"/>
    <w:rPr>
      <w:rFonts w:ascii="华文中宋" w:hAnsi="华文中宋" w:eastAsia="Courier New" w:cs="宋体"/>
      <w:kern w:val="2"/>
      <w:sz w:val="18"/>
      <w:szCs w:val="18"/>
    </w:rPr>
  </w:style>
  <w:style w:type="character" w:customStyle="1" w:styleId="129">
    <w:name w:val="font61"/>
    <w:autoRedefine/>
    <w:qFormat/>
    <w:uiPriority w:val="0"/>
    <w:rPr>
      <w:rFonts w:hint="default" w:ascii="Calibri" w:hAnsi="Calibri" w:cs="Calibri"/>
      <w:color w:val="000000"/>
      <w:sz w:val="22"/>
      <w:szCs w:val="22"/>
      <w:u w:val="none"/>
    </w:rPr>
  </w:style>
  <w:style w:type="paragraph" w:customStyle="1" w:styleId="130">
    <w:name w:val="xl81"/>
    <w:basedOn w:val="1"/>
    <w:autoRedefine/>
    <w:qFormat/>
    <w:uiPriority w:val="0"/>
    <w:pPr>
      <w:shd w:val="clear" w:color="000000" w:fill="FFFFFF"/>
      <w:spacing w:before="100" w:beforeAutospacing="1" w:after="100" w:afterAutospacing="1"/>
      <w:jc w:val="left"/>
    </w:pPr>
    <w:rPr>
      <w:rFonts w:ascii="宋体" w:hAnsi="宋体" w:cs="宋体"/>
      <w:kern w:val="0"/>
      <w:sz w:val="24"/>
    </w:rPr>
  </w:style>
  <w:style w:type="paragraph" w:customStyle="1" w:styleId="131">
    <w:name w:val="xl172"/>
    <w:basedOn w:val="1"/>
    <w:autoRedefine/>
    <w:qFormat/>
    <w:uiPriority w:val="0"/>
    <w:pPr>
      <w:pBdr>
        <w:top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32">
    <w:name w:val="xl12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33">
    <w:name w:val="xl175"/>
    <w:basedOn w:val="1"/>
    <w:autoRedefine/>
    <w:qFormat/>
    <w:uiPriority w:val="0"/>
    <w:pPr>
      <w:pBdr>
        <w:top w:val="single" w:color="000000" w:sz="4" w:space="0"/>
        <w:left w:val="single" w:color="000000" w:sz="4" w:space="0"/>
        <w:right w:val="single" w:color="000000" w:sz="4" w:space="0"/>
      </w:pBdr>
      <w:spacing w:before="100" w:beforeAutospacing="1" w:after="100" w:afterAutospacing="1"/>
      <w:jc w:val="left"/>
    </w:pPr>
    <w:rPr>
      <w:rFonts w:cs="Courier New"/>
      <w:kern w:val="0"/>
      <w:sz w:val="22"/>
      <w:szCs w:val="22"/>
    </w:rPr>
  </w:style>
  <w:style w:type="paragraph" w:customStyle="1" w:styleId="134">
    <w:name w:val="xl82"/>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color w:val="000000"/>
      <w:kern w:val="0"/>
      <w:sz w:val="18"/>
      <w:szCs w:val="18"/>
    </w:rPr>
  </w:style>
  <w:style w:type="paragraph" w:customStyle="1" w:styleId="135">
    <w:name w:val="前言正文"/>
    <w:autoRedefine/>
    <w:qFormat/>
    <w:uiPriority w:val="0"/>
    <w:pPr>
      <w:spacing w:before="120" w:line="360" w:lineRule="auto"/>
      <w:ind w:firstLine="425"/>
      <w:jc w:val="both"/>
    </w:pPr>
    <w:rPr>
      <w:rFonts w:ascii="Courier New" w:hAnsi="Courier New" w:eastAsia="SimSun-Identity-H" w:cs="Times New Roman"/>
      <w:kern w:val="2"/>
      <w:sz w:val="24"/>
      <w:szCs w:val="22"/>
      <w:lang w:val="en-US" w:eastAsia="zh-CN" w:bidi="ar-SA"/>
    </w:rPr>
  </w:style>
  <w:style w:type="paragraph" w:customStyle="1" w:styleId="136">
    <w:name w:val="默认段落字体 Para Char"/>
    <w:basedOn w:val="1"/>
    <w:autoRedefine/>
    <w:qFormat/>
    <w:uiPriority w:val="0"/>
    <w:rPr>
      <w:b/>
      <w:sz w:val="28"/>
      <w:szCs w:val="28"/>
    </w:rPr>
  </w:style>
  <w:style w:type="paragraph" w:customStyle="1" w:styleId="137">
    <w:name w:val="xl12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38">
    <w:name w:val="Char Char Char Char"/>
    <w:basedOn w:val="1"/>
    <w:autoRedefine/>
    <w:qFormat/>
    <w:uiPriority w:val="0"/>
    <w:pPr>
      <w:spacing w:after="160" w:line="240" w:lineRule="exact"/>
      <w:jc w:val="left"/>
    </w:pPr>
    <w:rPr>
      <w:kern w:val="0"/>
      <w:sz w:val="20"/>
      <w:szCs w:val="20"/>
      <w:lang w:eastAsia="en-US"/>
    </w:rPr>
  </w:style>
  <w:style w:type="paragraph" w:customStyle="1" w:styleId="139">
    <w:name w:val="网格 居中"/>
    <w:basedOn w:val="1"/>
    <w:autoRedefine/>
    <w:qFormat/>
    <w:uiPriority w:val="0"/>
    <w:pPr>
      <w:jc w:val="center"/>
    </w:pPr>
    <w:rPr>
      <w:szCs w:val="20"/>
    </w:rPr>
  </w:style>
  <w:style w:type="paragraph" w:customStyle="1" w:styleId="140">
    <w:name w:val="xl161"/>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cs="Courier New"/>
      <w:kern w:val="0"/>
      <w:sz w:val="22"/>
      <w:szCs w:val="22"/>
    </w:rPr>
  </w:style>
  <w:style w:type="paragraph" w:customStyle="1" w:styleId="141">
    <w:name w:val="xl13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142">
    <w:name w:val="前言目录"/>
    <w:next w:val="135"/>
    <w:autoRedefine/>
    <w:qFormat/>
    <w:uiPriority w:val="0"/>
    <w:pPr>
      <w:spacing w:before="480" w:after="240" w:line="480" w:lineRule="auto"/>
      <w:jc w:val="center"/>
    </w:pPr>
    <w:rPr>
      <w:rFonts w:ascii="Courier New" w:hAnsi="Courier New" w:eastAsia="文鼎CS中黑" w:cs="Times New Roman"/>
      <w:b/>
      <w:kern w:val="2"/>
      <w:sz w:val="44"/>
      <w:szCs w:val="22"/>
      <w:lang w:val="en-US" w:eastAsia="zh-CN" w:bidi="ar-SA"/>
    </w:rPr>
  </w:style>
  <w:style w:type="paragraph" w:customStyle="1" w:styleId="143">
    <w:name w:val="正文_0"/>
    <w:autoRedefine/>
    <w:qFormat/>
    <w:uiPriority w:val="0"/>
    <w:pPr>
      <w:widowControl w:val="0"/>
      <w:spacing w:line="360" w:lineRule="auto"/>
      <w:jc w:val="both"/>
    </w:pPr>
    <w:rPr>
      <w:rFonts w:ascii="Courier New" w:hAnsi="Courier New" w:eastAsia="宋体" w:cs="Times New Roman"/>
      <w:kern w:val="2"/>
      <w:sz w:val="21"/>
      <w:szCs w:val="24"/>
      <w:lang w:val="en-US" w:eastAsia="zh-CN" w:bidi="ar-SA"/>
    </w:rPr>
  </w:style>
  <w:style w:type="paragraph" w:customStyle="1" w:styleId="144">
    <w:name w:val="xl78"/>
    <w:basedOn w:val="1"/>
    <w:autoRedefine/>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145">
    <w:name w:val="xl195"/>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46">
    <w:name w:val="xl14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47">
    <w:name w:val="xl145"/>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kern w:val="0"/>
      <w:sz w:val="23"/>
      <w:szCs w:val="23"/>
    </w:rPr>
  </w:style>
  <w:style w:type="paragraph" w:customStyle="1" w:styleId="148">
    <w:name w:val="xl10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149">
    <w:name w:val="xl89"/>
    <w:basedOn w:val="1"/>
    <w:autoRedefine/>
    <w:qFormat/>
    <w:uiPriority w:val="0"/>
    <w:pPr>
      <w:spacing w:before="100" w:beforeAutospacing="1" w:after="100" w:afterAutospacing="1"/>
      <w:jc w:val="center"/>
    </w:pPr>
    <w:rPr>
      <w:rFonts w:cs="Courier New"/>
      <w:kern w:val="0"/>
      <w:sz w:val="23"/>
      <w:szCs w:val="23"/>
    </w:rPr>
  </w:style>
  <w:style w:type="paragraph" w:customStyle="1" w:styleId="150">
    <w:name w:val="EHPT"/>
    <w:basedOn w:val="1"/>
    <w:next w:val="2"/>
    <w:autoRedefine/>
    <w:qFormat/>
    <w:uiPriority w:val="0"/>
    <w:pPr>
      <w:ind w:right="-694"/>
    </w:pPr>
    <w:rPr>
      <w:sz w:val="24"/>
      <w:szCs w:val="20"/>
    </w:rPr>
  </w:style>
  <w:style w:type="paragraph" w:customStyle="1" w:styleId="151">
    <w:name w:val="xl12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52">
    <w:name w:val="xl114"/>
    <w:basedOn w:val="1"/>
    <w:autoRedefine/>
    <w:qFormat/>
    <w:uiPriority w:val="0"/>
    <w:pPr>
      <w:pBdr>
        <w:top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153">
    <w:name w:val="纯文本1"/>
    <w:basedOn w:val="1"/>
    <w:autoRedefine/>
    <w:qFormat/>
    <w:uiPriority w:val="0"/>
    <w:pPr>
      <w:suppressAutoHyphens/>
    </w:pPr>
    <w:rPr>
      <w:kern w:val="1"/>
      <w:szCs w:val="20"/>
      <w:lang w:eastAsia="ar-SA"/>
    </w:rPr>
  </w:style>
  <w:style w:type="paragraph" w:customStyle="1" w:styleId="154">
    <w:name w:val="font5"/>
    <w:basedOn w:val="1"/>
    <w:autoRedefine/>
    <w:qFormat/>
    <w:uiPriority w:val="0"/>
    <w:pPr>
      <w:spacing w:before="100" w:beforeAutospacing="1" w:after="100" w:afterAutospacing="1"/>
      <w:jc w:val="left"/>
    </w:pPr>
    <w:rPr>
      <w:rFonts w:cs="Courier New"/>
      <w:kern w:val="0"/>
      <w:sz w:val="23"/>
      <w:szCs w:val="23"/>
    </w:rPr>
  </w:style>
  <w:style w:type="paragraph" w:customStyle="1" w:styleId="155">
    <w:name w:val="xl80"/>
    <w:basedOn w:val="1"/>
    <w:autoRedefine/>
    <w:qFormat/>
    <w:uiPriority w:val="0"/>
    <w:pPr>
      <w:shd w:val="clear" w:color="000000" w:fill="FFFFFF"/>
      <w:spacing w:before="100" w:beforeAutospacing="1" w:after="100" w:afterAutospacing="1"/>
      <w:jc w:val="center"/>
    </w:pPr>
    <w:rPr>
      <w:rFonts w:ascii="宋体" w:hAnsi="宋体" w:cs="宋体"/>
      <w:kern w:val="0"/>
      <w:sz w:val="22"/>
      <w:szCs w:val="22"/>
    </w:rPr>
  </w:style>
  <w:style w:type="paragraph" w:customStyle="1" w:styleId="156">
    <w:name w:val="xl19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57">
    <w:name w:val="xl179"/>
    <w:basedOn w:val="1"/>
    <w:autoRedefine/>
    <w:qFormat/>
    <w:uiPriority w:val="0"/>
    <w:pPr>
      <w:pBdr>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158">
    <w:name w:val="普通 (Web)"/>
    <w:basedOn w:val="1"/>
    <w:autoRedefine/>
    <w:qFormat/>
    <w:uiPriority w:val="0"/>
    <w:pPr>
      <w:spacing w:before="100" w:beforeAutospacing="1" w:after="100" w:afterAutospacing="1"/>
      <w:jc w:val="left"/>
    </w:pPr>
    <w:rPr>
      <w:kern w:val="0"/>
      <w:sz w:val="24"/>
      <w:szCs w:val="20"/>
    </w:rPr>
  </w:style>
  <w:style w:type="paragraph" w:customStyle="1" w:styleId="159">
    <w:name w:val="xl90"/>
    <w:basedOn w:val="1"/>
    <w:autoRedefine/>
    <w:qFormat/>
    <w:uiPriority w:val="0"/>
    <w:pPr>
      <w:spacing w:before="100" w:beforeAutospacing="1" w:after="100" w:afterAutospacing="1"/>
      <w:jc w:val="left"/>
    </w:pPr>
    <w:rPr>
      <w:rFonts w:cs="Courier New"/>
      <w:b/>
      <w:bCs/>
      <w:kern w:val="0"/>
      <w:sz w:val="23"/>
      <w:szCs w:val="23"/>
    </w:rPr>
  </w:style>
  <w:style w:type="paragraph" w:customStyle="1" w:styleId="160">
    <w:name w:val="Default"/>
    <w:autoRedefine/>
    <w:qFormat/>
    <w:uiPriority w:val="0"/>
    <w:pPr>
      <w:widowControl w:val="0"/>
      <w:autoSpaceDE w:val="0"/>
      <w:autoSpaceDN w:val="0"/>
      <w:adjustRightInd w:val="0"/>
      <w:spacing w:line="360" w:lineRule="auto"/>
      <w:jc w:val="both"/>
    </w:pPr>
    <w:rPr>
      <w:rFonts w:ascii="Wingdings" w:hAnsi="Wingdings" w:eastAsia="宋体" w:cs="Wingdings"/>
      <w:color w:val="000000"/>
      <w:kern w:val="2"/>
      <w:sz w:val="24"/>
      <w:szCs w:val="24"/>
      <w:lang w:val="en-US" w:eastAsia="zh-CN" w:bidi="ar-SA"/>
    </w:rPr>
  </w:style>
  <w:style w:type="paragraph" w:customStyle="1" w:styleId="161">
    <w:name w:val="Char Char13"/>
    <w:basedOn w:val="1"/>
    <w:autoRedefine/>
    <w:qFormat/>
    <w:uiPriority w:val="0"/>
    <w:pPr>
      <w:spacing w:after="160" w:line="240" w:lineRule="exact"/>
      <w:jc w:val="left"/>
    </w:pPr>
    <w:rPr>
      <w:rFonts w:eastAsia="SimSun-Identity-H"/>
      <w:kern w:val="0"/>
      <w:sz w:val="24"/>
      <w:szCs w:val="20"/>
      <w:lang w:eastAsia="en-US"/>
    </w:rPr>
  </w:style>
  <w:style w:type="paragraph" w:customStyle="1" w:styleId="162">
    <w:name w:val="xl19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3"/>
      <w:szCs w:val="23"/>
    </w:rPr>
  </w:style>
  <w:style w:type="paragraph" w:customStyle="1" w:styleId="163">
    <w:name w:val="xl88"/>
    <w:basedOn w:val="1"/>
    <w:autoRedefine/>
    <w:qFormat/>
    <w:uiPriority w:val="0"/>
    <w:pPr>
      <w:spacing w:before="100" w:beforeAutospacing="1" w:after="100" w:afterAutospacing="1"/>
      <w:jc w:val="left"/>
    </w:pPr>
    <w:rPr>
      <w:rFonts w:cs="Courier New"/>
      <w:kern w:val="0"/>
      <w:sz w:val="23"/>
      <w:szCs w:val="23"/>
    </w:rPr>
  </w:style>
  <w:style w:type="paragraph" w:customStyle="1" w:styleId="164">
    <w:name w:val="xl122"/>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65">
    <w:name w:val="_Style 207"/>
    <w:basedOn w:val="1"/>
    <w:next w:val="126"/>
    <w:autoRedefine/>
    <w:qFormat/>
    <w:uiPriority w:val="34"/>
    <w:pPr>
      <w:suppressAutoHyphens/>
      <w:ind w:firstLine="420"/>
    </w:pPr>
    <w:rPr>
      <w:rFonts w:ascii="华文中宋" w:hAnsi="华文中宋"/>
      <w:kern w:val="1"/>
      <w:szCs w:val="22"/>
      <w:lang w:eastAsia="ar-SA"/>
    </w:rPr>
  </w:style>
  <w:style w:type="paragraph" w:customStyle="1" w:styleId="166">
    <w:name w:val="Char Char Char"/>
    <w:basedOn w:val="1"/>
    <w:autoRedefine/>
    <w:qFormat/>
    <w:uiPriority w:val="0"/>
    <w:rPr>
      <w:rFonts w:ascii="仿宋" w:hAnsi="仿宋"/>
      <w:sz w:val="24"/>
      <w:szCs w:val="20"/>
    </w:rPr>
  </w:style>
  <w:style w:type="paragraph" w:customStyle="1" w:styleId="167">
    <w:name w:val="xl19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168">
    <w:name w:val="xl102"/>
    <w:basedOn w:val="1"/>
    <w:autoRedefine/>
    <w:qFormat/>
    <w:uiPriority w:val="0"/>
    <w:pPr>
      <w:spacing w:before="100" w:beforeAutospacing="1" w:after="100" w:afterAutospacing="1"/>
      <w:jc w:val="center"/>
    </w:pPr>
    <w:rPr>
      <w:rFonts w:cs="Courier New"/>
      <w:b/>
      <w:bCs/>
      <w:color w:val="FF0000"/>
      <w:kern w:val="0"/>
      <w:sz w:val="22"/>
      <w:szCs w:val="22"/>
    </w:rPr>
  </w:style>
  <w:style w:type="paragraph" w:customStyle="1" w:styleId="169">
    <w:name w:val="xl12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70">
    <w:name w:val="Char Char Char11"/>
    <w:basedOn w:val="1"/>
    <w:autoRedefine/>
    <w:qFormat/>
    <w:uiPriority w:val="0"/>
    <w:pPr>
      <w:spacing w:after="160" w:line="240" w:lineRule="exact"/>
      <w:jc w:val="left"/>
    </w:pPr>
    <w:rPr>
      <w:szCs w:val="20"/>
    </w:rPr>
  </w:style>
  <w:style w:type="paragraph" w:customStyle="1" w:styleId="171">
    <w:name w:val="xl132"/>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cs="Courier New"/>
      <w:kern w:val="0"/>
      <w:sz w:val="23"/>
      <w:szCs w:val="23"/>
    </w:rPr>
  </w:style>
  <w:style w:type="paragraph" w:customStyle="1" w:styleId="172">
    <w:name w:val="表格内容"/>
    <w:basedOn w:val="1"/>
    <w:autoRedefine/>
    <w:qFormat/>
    <w:uiPriority w:val="0"/>
    <w:pPr>
      <w:adjustRightInd w:val="0"/>
      <w:jc w:val="left"/>
    </w:pPr>
  </w:style>
  <w:style w:type="paragraph" w:customStyle="1" w:styleId="173">
    <w:name w:val="修订1"/>
    <w:autoRedefine/>
    <w:unhideWhenUsed/>
    <w:qFormat/>
    <w:uiPriority w:val="99"/>
    <w:pPr>
      <w:spacing w:line="360" w:lineRule="auto"/>
      <w:jc w:val="both"/>
    </w:pPr>
    <w:rPr>
      <w:rFonts w:ascii="Courier New" w:hAnsi="Courier New" w:eastAsia="宋体" w:cs="Times New Roman"/>
      <w:kern w:val="2"/>
      <w:sz w:val="21"/>
      <w:szCs w:val="24"/>
      <w:lang w:val="en-US" w:eastAsia="zh-CN" w:bidi="ar-SA"/>
    </w:rPr>
  </w:style>
  <w:style w:type="paragraph" w:customStyle="1" w:styleId="174">
    <w:name w:val="xl152"/>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75">
    <w:name w:val="Char Char Char Char Char Char Char Char Char Char Char Char1 Char"/>
    <w:basedOn w:val="16"/>
    <w:autoRedefine/>
    <w:qFormat/>
    <w:uiPriority w:val="0"/>
  </w:style>
  <w:style w:type="paragraph" w:customStyle="1" w:styleId="176">
    <w:name w:val="xl176"/>
    <w:basedOn w:val="1"/>
    <w:autoRedefine/>
    <w:qFormat/>
    <w:uiPriority w:val="0"/>
    <w:pPr>
      <w:pBdr>
        <w:top w:val="single" w:color="000000" w:sz="4" w:space="0"/>
        <w:left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177">
    <w:name w:val="正文标号1"/>
    <w:basedOn w:val="1"/>
    <w:autoRedefine/>
    <w:qFormat/>
    <w:uiPriority w:val="0"/>
    <w:rPr>
      <w:sz w:val="24"/>
      <w:lang w:val="en-GB"/>
    </w:rPr>
  </w:style>
  <w:style w:type="paragraph" w:customStyle="1" w:styleId="178">
    <w:name w:val="正文 A"/>
    <w:autoRedefine/>
    <w:qFormat/>
    <w:uiPriority w:val="0"/>
    <w:pPr>
      <w:widowControl w:val="0"/>
      <w:spacing w:line="360" w:lineRule="auto"/>
      <w:jc w:val="both"/>
    </w:pPr>
    <w:rPr>
      <w:rFonts w:ascii="Courier New" w:hAnsi="Arial Unicode MS" w:eastAsia="宋体" w:cs="Arial Unicode MS"/>
      <w:color w:val="000000"/>
      <w:kern w:val="2"/>
      <w:sz w:val="21"/>
      <w:szCs w:val="21"/>
      <w:u w:color="000000"/>
      <w:lang w:val="en-US" w:eastAsia="zh-CN" w:bidi="ar-SA"/>
    </w:rPr>
  </w:style>
  <w:style w:type="paragraph" w:customStyle="1" w:styleId="179">
    <w:name w:val="xl154"/>
    <w:basedOn w:val="1"/>
    <w:autoRedefine/>
    <w:qFormat/>
    <w:uiPriority w:val="0"/>
    <w:pPr>
      <w:pBdr>
        <w:top w:val="single" w:color="auto" w:sz="4" w:space="0"/>
        <w:left w:val="single" w:color="auto" w:sz="4" w:space="0"/>
      </w:pBdr>
      <w:spacing w:before="100" w:beforeAutospacing="1" w:after="100" w:afterAutospacing="1"/>
      <w:jc w:val="left"/>
    </w:pPr>
    <w:rPr>
      <w:rFonts w:cs="Courier New"/>
      <w:b/>
      <w:bCs/>
      <w:kern w:val="0"/>
      <w:sz w:val="23"/>
      <w:szCs w:val="23"/>
    </w:rPr>
  </w:style>
  <w:style w:type="paragraph" w:customStyle="1" w:styleId="180">
    <w:name w:val="xl97"/>
    <w:basedOn w:val="1"/>
    <w:autoRedefine/>
    <w:qFormat/>
    <w:uiPriority w:val="0"/>
    <w:pPr>
      <w:spacing w:before="100" w:beforeAutospacing="1" w:after="100" w:afterAutospacing="1"/>
      <w:jc w:val="left"/>
    </w:pPr>
    <w:rPr>
      <w:rFonts w:cs="Courier New"/>
      <w:kern w:val="0"/>
      <w:sz w:val="23"/>
      <w:szCs w:val="23"/>
    </w:rPr>
  </w:style>
  <w:style w:type="paragraph" w:customStyle="1" w:styleId="181">
    <w:name w:val="xl15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82">
    <w:name w:val="xl14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83">
    <w:name w:val="xl18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84">
    <w:name w:val="原点"/>
    <w:basedOn w:val="1"/>
    <w:autoRedefine/>
    <w:qFormat/>
    <w:uiPriority w:val="0"/>
    <w:pPr>
      <w:numPr>
        <w:ilvl w:val="0"/>
        <w:numId w:val="1"/>
      </w:numPr>
      <w:tabs>
        <w:tab w:val="left" w:pos="927"/>
      </w:tabs>
      <w:adjustRightInd w:val="0"/>
      <w:ind w:firstLine="200" w:firstLineChars="200"/>
    </w:pPr>
    <w:rPr>
      <w:sz w:val="32"/>
    </w:rPr>
  </w:style>
  <w:style w:type="paragraph" w:customStyle="1" w:styleId="185">
    <w:name w:val="xl142"/>
    <w:basedOn w:val="1"/>
    <w:autoRedefine/>
    <w:qFormat/>
    <w:uiPriority w:val="0"/>
    <w:pPr>
      <w:pBdr>
        <w:top w:val="single" w:color="auto" w:sz="4" w:space="0"/>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186">
    <w:name w:val="03表文"/>
    <w:basedOn w:val="1"/>
    <w:autoRedefine/>
    <w:qFormat/>
    <w:uiPriority w:val="0"/>
    <w:pPr>
      <w:jc w:val="center"/>
    </w:pPr>
  </w:style>
  <w:style w:type="paragraph" w:customStyle="1" w:styleId="187">
    <w:name w:val="msonormal"/>
    <w:basedOn w:val="1"/>
    <w:autoRedefine/>
    <w:qFormat/>
    <w:uiPriority w:val="0"/>
    <w:pPr>
      <w:spacing w:before="100" w:beforeAutospacing="1" w:after="100" w:afterAutospacing="1"/>
      <w:jc w:val="left"/>
    </w:pPr>
    <w:rPr>
      <w:rFonts w:ascii="宋体" w:hAnsi="宋体" w:cs="宋体"/>
      <w:kern w:val="0"/>
      <w:sz w:val="24"/>
    </w:rPr>
  </w:style>
  <w:style w:type="paragraph" w:customStyle="1" w:styleId="188">
    <w:name w:val="xl153"/>
    <w:basedOn w:val="1"/>
    <w:autoRedefine/>
    <w:qFormat/>
    <w:uiPriority w:val="0"/>
    <w:pPr>
      <w:pBdr>
        <w:top w:val="single" w:color="auto" w:sz="4" w:space="0"/>
        <w:left w:val="single" w:color="auto" w:sz="4" w:space="0"/>
      </w:pBdr>
      <w:spacing w:before="100" w:beforeAutospacing="1" w:after="100" w:afterAutospacing="1"/>
      <w:jc w:val="center"/>
    </w:pPr>
    <w:rPr>
      <w:rFonts w:cs="Courier New"/>
      <w:b/>
      <w:bCs/>
      <w:kern w:val="0"/>
      <w:sz w:val="23"/>
      <w:szCs w:val="23"/>
    </w:rPr>
  </w:style>
  <w:style w:type="paragraph" w:customStyle="1" w:styleId="189">
    <w:name w:val="xl157"/>
    <w:basedOn w:val="1"/>
    <w:autoRedefine/>
    <w:qFormat/>
    <w:uiPriority w:val="0"/>
    <w:pPr>
      <w:pBdr>
        <w:top w:val="single" w:color="auto" w:sz="4" w:space="0"/>
      </w:pBdr>
      <w:spacing w:before="100" w:beforeAutospacing="1" w:after="100" w:afterAutospacing="1"/>
      <w:jc w:val="left"/>
    </w:pPr>
    <w:rPr>
      <w:rFonts w:cs="Courier New"/>
      <w:b/>
      <w:bCs/>
      <w:kern w:val="0"/>
      <w:sz w:val="23"/>
      <w:szCs w:val="23"/>
    </w:rPr>
  </w:style>
  <w:style w:type="paragraph" w:customStyle="1" w:styleId="190">
    <w:name w:val="xl13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191">
    <w:name w:val="Char Char"/>
    <w:basedOn w:val="1"/>
    <w:autoRedefine/>
    <w:qFormat/>
    <w:uiPriority w:val="0"/>
    <w:pPr>
      <w:spacing w:after="160" w:line="240" w:lineRule="exact"/>
      <w:jc w:val="left"/>
    </w:pPr>
    <w:rPr>
      <w:rFonts w:eastAsia="SimSun-Identity-H"/>
      <w:kern w:val="0"/>
      <w:sz w:val="24"/>
      <w:szCs w:val="20"/>
      <w:lang w:eastAsia="en-US"/>
    </w:rPr>
  </w:style>
  <w:style w:type="paragraph" w:customStyle="1" w:styleId="192">
    <w:name w:val="xl163"/>
    <w:basedOn w:val="1"/>
    <w:autoRedefine/>
    <w:qFormat/>
    <w:uiPriority w:val="0"/>
    <w:pPr>
      <w:pBdr>
        <w:top w:val="single" w:color="000000" w:sz="4" w:space="0"/>
        <w:left w:val="single" w:color="000000" w:sz="4" w:space="0"/>
        <w:bottom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193">
    <w:name w:val="xl108"/>
    <w:basedOn w:val="1"/>
    <w:autoRedefine/>
    <w:qFormat/>
    <w:uiPriority w:val="0"/>
    <w:pPr>
      <w:pBdr>
        <w:left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194">
    <w:name w:val="xl87"/>
    <w:basedOn w:val="1"/>
    <w:autoRedefine/>
    <w:qFormat/>
    <w:uiPriority w:val="0"/>
    <w:pPr>
      <w:spacing w:before="100" w:beforeAutospacing="1" w:after="100" w:afterAutospacing="1"/>
      <w:jc w:val="left"/>
    </w:pPr>
    <w:rPr>
      <w:rFonts w:cs="Courier New"/>
      <w:kern w:val="0"/>
      <w:sz w:val="24"/>
    </w:rPr>
  </w:style>
  <w:style w:type="paragraph" w:customStyle="1" w:styleId="195">
    <w:name w:val="xl171"/>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b/>
      <w:bCs/>
      <w:color w:val="FF0000"/>
      <w:kern w:val="0"/>
      <w:sz w:val="23"/>
      <w:szCs w:val="23"/>
    </w:rPr>
  </w:style>
  <w:style w:type="paragraph" w:customStyle="1" w:styleId="196">
    <w:name w:val="WPSOffice手动目录 2"/>
    <w:autoRedefine/>
    <w:qFormat/>
    <w:uiPriority w:val="0"/>
    <w:pPr>
      <w:spacing w:line="360" w:lineRule="auto"/>
      <w:ind w:left="200" w:leftChars="200"/>
      <w:jc w:val="both"/>
    </w:pPr>
    <w:rPr>
      <w:rFonts w:ascii="Courier New" w:hAnsi="Courier New" w:eastAsia="宋体" w:cs="Times New Roman"/>
      <w:kern w:val="2"/>
      <w:sz w:val="21"/>
      <w:szCs w:val="24"/>
      <w:lang w:val="en-US" w:eastAsia="zh-CN" w:bidi="ar-SA"/>
    </w:rPr>
  </w:style>
  <w:style w:type="paragraph" w:customStyle="1" w:styleId="197">
    <w:name w:val="xl96"/>
    <w:basedOn w:val="1"/>
    <w:autoRedefine/>
    <w:qFormat/>
    <w:uiPriority w:val="0"/>
    <w:pPr>
      <w:spacing w:before="100" w:beforeAutospacing="1" w:after="100" w:afterAutospacing="1"/>
      <w:jc w:val="left"/>
    </w:pPr>
    <w:rPr>
      <w:rFonts w:cs="Courier New"/>
      <w:color w:val="000000"/>
      <w:kern w:val="0"/>
      <w:sz w:val="23"/>
      <w:szCs w:val="23"/>
    </w:rPr>
  </w:style>
  <w:style w:type="paragraph" w:customStyle="1" w:styleId="198">
    <w:name w:val="Normal1"/>
    <w:basedOn w:val="1"/>
    <w:autoRedefine/>
    <w:qFormat/>
    <w:uiPriority w:val="0"/>
    <w:pPr>
      <w:tabs>
        <w:tab w:val="left" w:pos="840"/>
      </w:tabs>
      <w:ind w:left="840" w:hanging="420"/>
    </w:pPr>
    <w:rPr>
      <w:rFonts w:eastAsia="@文鼎CS中黑"/>
      <w:kern w:val="0"/>
      <w:szCs w:val="21"/>
    </w:rPr>
  </w:style>
  <w:style w:type="paragraph" w:customStyle="1" w:styleId="199">
    <w:name w:val="xl25"/>
    <w:basedOn w:val="1"/>
    <w:autoRedefine/>
    <w:qFormat/>
    <w:uiPriority w:val="0"/>
    <w:pPr>
      <w:pBdr>
        <w:bottom w:val="single" w:color="auto" w:sz="4" w:space="0"/>
        <w:right w:val="single" w:color="auto" w:sz="4" w:space="0"/>
      </w:pBdr>
      <w:spacing w:before="100" w:beforeAutospacing="1" w:after="100" w:afterAutospacing="1"/>
      <w:jc w:val="center"/>
    </w:pPr>
    <w:rPr>
      <w:kern w:val="0"/>
      <w:szCs w:val="21"/>
    </w:rPr>
  </w:style>
  <w:style w:type="paragraph" w:customStyle="1" w:styleId="200">
    <w:name w:val="xl13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01">
    <w:name w:val="xl155"/>
    <w:basedOn w:val="1"/>
    <w:autoRedefine/>
    <w:qFormat/>
    <w:uiPriority w:val="0"/>
    <w:pPr>
      <w:pBdr>
        <w:top w:val="single" w:color="auto" w:sz="4" w:space="0"/>
      </w:pBdr>
      <w:spacing w:before="100" w:beforeAutospacing="1" w:after="100" w:afterAutospacing="1"/>
      <w:jc w:val="center"/>
    </w:pPr>
    <w:rPr>
      <w:rFonts w:cs="Courier New"/>
      <w:b/>
      <w:bCs/>
      <w:kern w:val="0"/>
      <w:sz w:val="23"/>
      <w:szCs w:val="23"/>
    </w:rPr>
  </w:style>
  <w:style w:type="paragraph" w:customStyle="1" w:styleId="202">
    <w:name w:val="xl11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03">
    <w:name w:val="xl19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04">
    <w:name w:val="xl107"/>
    <w:basedOn w:val="1"/>
    <w:autoRedefine/>
    <w:qFormat/>
    <w:uiPriority w:val="0"/>
    <w:pPr>
      <w:pBdr>
        <w:left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205">
    <w:name w:val="xl200"/>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06">
    <w:name w:val="xl170"/>
    <w:basedOn w:val="1"/>
    <w:autoRedefine/>
    <w:qFormat/>
    <w:uiPriority w:val="0"/>
    <w:pPr>
      <w:pBdr>
        <w:top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207">
    <w:name w:val="xl196"/>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08">
    <w:name w:val="xl174"/>
    <w:basedOn w:val="1"/>
    <w:autoRedefine/>
    <w:qFormat/>
    <w:uiPriority w:val="0"/>
    <w:pPr>
      <w:pBdr>
        <w:top w:val="single" w:color="000000" w:sz="4" w:space="0"/>
        <w:left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209">
    <w:name w:val="xl94"/>
    <w:basedOn w:val="1"/>
    <w:autoRedefine/>
    <w:qFormat/>
    <w:uiPriority w:val="0"/>
    <w:pPr>
      <w:spacing w:before="100" w:beforeAutospacing="1" w:after="100" w:afterAutospacing="1"/>
      <w:jc w:val="left"/>
    </w:pPr>
    <w:rPr>
      <w:rFonts w:cs="Courier New"/>
      <w:kern w:val="0"/>
      <w:sz w:val="23"/>
      <w:szCs w:val="23"/>
    </w:rPr>
  </w:style>
  <w:style w:type="paragraph" w:customStyle="1" w:styleId="210">
    <w:name w:val="xl141"/>
    <w:basedOn w:val="1"/>
    <w:autoRedefine/>
    <w:qFormat/>
    <w:uiPriority w:val="0"/>
    <w:pPr>
      <w:pBdr>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211">
    <w:name w:val="xl76"/>
    <w:basedOn w:val="1"/>
    <w:autoRedefine/>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212">
    <w:name w:val="xl109"/>
    <w:basedOn w:val="1"/>
    <w:autoRedefine/>
    <w:qFormat/>
    <w:uiPriority w:val="0"/>
    <w:pPr>
      <w:pBdr>
        <w:bottom w:val="single" w:color="auto" w:sz="4" w:space="0"/>
      </w:pBdr>
      <w:spacing w:before="100" w:beforeAutospacing="1" w:after="100" w:afterAutospacing="1"/>
      <w:jc w:val="center"/>
    </w:pPr>
    <w:rPr>
      <w:rFonts w:cs="Courier New"/>
      <w:b/>
      <w:bCs/>
      <w:kern w:val="0"/>
      <w:sz w:val="23"/>
      <w:szCs w:val="23"/>
    </w:rPr>
  </w:style>
  <w:style w:type="paragraph" w:customStyle="1" w:styleId="213">
    <w:name w:val="xl13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color w:val="000000"/>
      <w:kern w:val="0"/>
      <w:sz w:val="22"/>
      <w:szCs w:val="22"/>
    </w:rPr>
  </w:style>
  <w:style w:type="paragraph" w:customStyle="1" w:styleId="214">
    <w:name w:val="xl15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15">
    <w:name w:val="xl18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2"/>
      <w:szCs w:val="22"/>
    </w:rPr>
  </w:style>
  <w:style w:type="paragraph" w:customStyle="1" w:styleId="216">
    <w:name w:val="xl101"/>
    <w:basedOn w:val="1"/>
    <w:autoRedefine/>
    <w:qFormat/>
    <w:uiPriority w:val="0"/>
    <w:pPr>
      <w:spacing w:before="100" w:beforeAutospacing="1" w:after="100" w:afterAutospacing="1"/>
      <w:jc w:val="center"/>
    </w:pPr>
    <w:rPr>
      <w:rFonts w:cs="Courier New"/>
      <w:color w:val="FF0000"/>
      <w:kern w:val="0"/>
      <w:sz w:val="22"/>
      <w:szCs w:val="22"/>
    </w:rPr>
  </w:style>
  <w:style w:type="paragraph" w:customStyle="1" w:styleId="217">
    <w:name w:val="font7"/>
    <w:basedOn w:val="1"/>
    <w:autoRedefine/>
    <w:qFormat/>
    <w:uiPriority w:val="0"/>
    <w:pPr>
      <w:spacing w:before="100" w:beforeAutospacing="1" w:after="100" w:afterAutospacing="1"/>
      <w:jc w:val="left"/>
    </w:pPr>
    <w:rPr>
      <w:rFonts w:cs="Courier New"/>
      <w:kern w:val="0"/>
      <w:sz w:val="22"/>
      <w:szCs w:val="22"/>
    </w:rPr>
  </w:style>
  <w:style w:type="paragraph" w:customStyle="1" w:styleId="218">
    <w:name w:val="xl173"/>
    <w:basedOn w:val="1"/>
    <w:autoRedefine/>
    <w:qFormat/>
    <w:uiPriority w:val="0"/>
    <w:pPr>
      <w:pBdr>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19">
    <w:name w:val="xl165"/>
    <w:basedOn w:val="1"/>
    <w:autoRedefine/>
    <w:qFormat/>
    <w:uiPriority w:val="0"/>
    <w:pPr>
      <w:pBdr>
        <w:top w:val="single" w:color="auto" w:sz="4" w:space="0"/>
        <w:left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0">
    <w:name w:val="xl99"/>
    <w:basedOn w:val="1"/>
    <w:autoRedefine/>
    <w:qFormat/>
    <w:uiPriority w:val="0"/>
    <w:pPr>
      <w:spacing w:before="100" w:beforeAutospacing="1" w:after="100" w:afterAutospacing="1"/>
      <w:jc w:val="center"/>
    </w:pPr>
    <w:rPr>
      <w:rFonts w:cs="Courier New"/>
      <w:color w:val="FF0000"/>
      <w:kern w:val="0"/>
      <w:sz w:val="23"/>
      <w:szCs w:val="23"/>
    </w:rPr>
  </w:style>
  <w:style w:type="paragraph" w:customStyle="1" w:styleId="221">
    <w:name w:val="xl83"/>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kern w:val="0"/>
      <w:sz w:val="22"/>
      <w:szCs w:val="22"/>
    </w:rPr>
  </w:style>
  <w:style w:type="paragraph" w:customStyle="1" w:styleId="222">
    <w:name w:val="xl111"/>
    <w:basedOn w:val="1"/>
    <w:autoRedefine/>
    <w:qFormat/>
    <w:uiPriority w:val="0"/>
    <w:pPr>
      <w:pBdr>
        <w:bottom w:val="single" w:color="auto" w:sz="4" w:space="0"/>
      </w:pBdr>
      <w:spacing w:before="100" w:beforeAutospacing="1" w:after="100" w:afterAutospacing="1"/>
      <w:jc w:val="left"/>
    </w:pPr>
    <w:rPr>
      <w:rFonts w:cs="Courier New"/>
      <w:b/>
      <w:bCs/>
      <w:kern w:val="0"/>
      <w:sz w:val="23"/>
      <w:szCs w:val="23"/>
    </w:rPr>
  </w:style>
  <w:style w:type="paragraph" w:customStyle="1" w:styleId="223">
    <w:name w:val="xl13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4">
    <w:name w:val="xl95"/>
    <w:basedOn w:val="1"/>
    <w:autoRedefine/>
    <w:qFormat/>
    <w:uiPriority w:val="0"/>
    <w:pPr>
      <w:shd w:val="clear" w:color="000000" w:fill="FFFFFF"/>
      <w:spacing w:before="100" w:beforeAutospacing="1" w:after="100" w:afterAutospacing="1"/>
      <w:jc w:val="left"/>
    </w:pPr>
    <w:rPr>
      <w:rFonts w:cs="Courier New"/>
      <w:color w:val="000000"/>
      <w:kern w:val="0"/>
      <w:sz w:val="23"/>
      <w:szCs w:val="23"/>
    </w:rPr>
  </w:style>
  <w:style w:type="paragraph" w:customStyle="1" w:styleId="225">
    <w:name w:val="xl181"/>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26">
    <w:name w:val="正文内容"/>
    <w:basedOn w:val="1"/>
    <w:autoRedefine/>
    <w:qFormat/>
    <w:uiPriority w:val="0"/>
    <w:rPr>
      <w:rFonts w:ascii="Wingdings" w:hAnsi="Wingdings"/>
      <w:spacing w:val="-12"/>
      <w:szCs w:val="20"/>
    </w:rPr>
  </w:style>
  <w:style w:type="paragraph" w:customStyle="1" w:styleId="227">
    <w:name w:val="xl11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28">
    <w:name w:val="xl189"/>
    <w:basedOn w:val="1"/>
    <w:autoRedefine/>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9">
    <w:name w:val="xl92"/>
    <w:basedOn w:val="1"/>
    <w:autoRedefine/>
    <w:qFormat/>
    <w:uiPriority w:val="0"/>
    <w:pPr>
      <w:shd w:val="clear" w:color="000000" w:fill="FFFFFF"/>
      <w:spacing w:before="100" w:beforeAutospacing="1" w:after="100" w:afterAutospacing="1"/>
      <w:jc w:val="left"/>
    </w:pPr>
    <w:rPr>
      <w:rFonts w:cs="Courier New"/>
      <w:kern w:val="0"/>
      <w:sz w:val="23"/>
      <w:szCs w:val="23"/>
    </w:rPr>
  </w:style>
  <w:style w:type="paragraph" w:customStyle="1" w:styleId="230">
    <w:name w:val="xl10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31">
    <w:name w:val="xl19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color w:val="000000"/>
      <w:kern w:val="0"/>
      <w:sz w:val="22"/>
      <w:szCs w:val="22"/>
    </w:rPr>
  </w:style>
  <w:style w:type="paragraph" w:customStyle="1" w:styleId="232">
    <w:name w:val="xl14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33">
    <w:name w:val="xl14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34">
    <w:name w:val="xl156"/>
    <w:basedOn w:val="1"/>
    <w:autoRedefine/>
    <w:qFormat/>
    <w:uiPriority w:val="0"/>
    <w:pPr>
      <w:pBdr>
        <w:top w:val="single" w:color="auto" w:sz="4" w:space="0"/>
      </w:pBdr>
      <w:spacing w:before="100" w:beforeAutospacing="1" w:after="100" w:afterAutospacing="1"/>
      <w:jc w:val="left"/>
    </w:pPr>
    <w:rPr>
      <w:rFonts w:cs="Courier New"/>
      <w:b/>
      <w:bCs/>
      <w:kern w:val="0"/>
      <w:sz w:val="23"/>
      <w:szCs w:val="23"/>
    </w:rPr>
  </w:style>
  <w:style w:type="paragraph" w:customStyle="1" w:styleId="235">
    <w:name w:val="xl201"/>
    <w:basedOn w:val="1"/>
    <w:autoRedefine/>
    <w:qFormat/>
    <w:uiPriority w:val="0"/>
    <w:pPr>
      <w:pBdr>
        <w:bottom w:val="single" w:color="auto" w:sz="4" w:space="0"/>
      </w:pBdr>
      <w:spacing w:before="100" w:beforeAutospacing="1" w:after="100" w:afterAutospacing="1"/>
      <w:jc w:val="center"/>
    </w:pPr>
    <w:rPr>
      <w:rFonts w:cs="Courier New"/>
      <w:b/>
      <w:bCs/>
      <w:kern w:val="0"/>
      <w:sz w:val="36"/>
      <w:szCs w:val="36"/>
    </w:rPr>
  </w:style>
  <w:style w:type="paragraph" w:customStyle="1" w:styleId="236">
    <w:name w:val="Char Char Char Char Char Char Char"/>
    <w:basedOn w:val="1"/>
    <w:autoRedefine/>
    <w:qFormat/>
    <w:uiPriority w:val="0"/>
    <w:pPr>
      <w:tabs>
        <w:tab w:val="left" w:pos="425"/>
      </w:tabs>
      <w:ind w:left="425" w:hanging="425"/>
    </w:pPr>
    <w:rPr>
      <w:rFonts w:eastAsia="SimSun-Identity-H"/>
      <w:kern w:val="24"/>
      <w:sz w:val="24"/>
    </w:rPr>
  </w:style>
  <w:style w:type="paragraph" w:customStyle="1" w:styleId="237">
    <w:name w:val="WPSOffice手动目录 1"/>
    <w:autoRedefine/>
    <w:qFormat/>
    <w:uiPriority w:val="0"/>
    <w:pPr>
      <w:spacing w:line="360" w:lineRule="auto"/>
      <w:jc w:val="both"/>
    </w:pPr>
    <w:rPr>
      <w:rFonts w:ascii="Courier New" w:hAnsi="Courier New" w:eastAsia="宋体" w:cs="Times New Roman"/>
      <w:kern w:val="2"/>
      <w:sz w:val="21"/>
      <w:szCs w:val="24"/>
      <w:lang w:val="en-US" w:eastAsia="zh-CN" w:bidi="ar-SA"/>
    </w:rPr>
  </w:style>
  <w:style w:type="paragraph" w:customStyle="1" w:styleId="238">
    <w:name w:val="xl183"/>
    <w:basedOn w:val="1"/>
    <w:autoRedefine/>
    <w:qFormat/>
    <w:uiPriority w:val="0"/>
    <w:pPr>
      <w:pBdr>
        <w:top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39">
    <w:name w:val="xl192"/>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240">
    <w:name w:val="xl140"/>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kern w:val="0"/>
      <w:sz w:val="24"/>
    </w:rPr>
  </w:style>
  <w:style w:type="paragraph" w:customStyle="1" w:styleId="241">
    <w:name w:val="xl180"/>
    <w:basedOn w:val="1"/>
    <w:autoRedefine/>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42">
    <w:name w:val="Char Char11"/>
    <w:basedOn w:val="1"/>
    <w:autoRedefine/>
    <w:qFormat/>
    <w:uiPriority w:val="0"/>
    <w:rPr>
      <w:b/>
      <w:sz w:val="28"/>
      <w:szCs w:val="28"/>
    </w:rPr>
  </w:style>
  <w:style w:type="paragraph" w:customStyle="1" w:styleId="243">
    <w:name w:val="xl167"/>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44">
    <w:name w:val="font8"/>
    <w:basedOn w:val="1"/>
    <w:autoRedefine/>
    <w:qFormat/>
    <w:uiPriority w:val="0"/>
    <w:pPr>
      <w:spacing w:before="100" w:beforeAutospacing="1" w:after="100" w:afterAutospacing="1"/>
      <w:jc w:val="left"/>
    </w:pPr>
    <w:rPr>
      <w:rFonts w:cs="Courier New"/>
      <w:b/>
      <w:bCs/>
      <w:kern w:val="0"/>
      <w:sz w:val="22"/>
      <w:szCs w:val="22"/>
    </w:rPr>
  </w:style>
  <w:style w:type="paragraph" w:customStyle="1" w:styleId="245">
    <w:name w:val="xl110"/>
    <w:basedOn w:val="1"/>
    <w:autoRedefine/>
    <w:qFormat/>
    <w:uiPriority w:val="0"/>
    <w:pPr>
      <w:pBdr>
        <w:bottom w:val="single" w:color="auto" w:sz="4" w:space="0"/>
      </w:pBdr>
      <w:spacing w:before="100" w:beforeAutospacing="1" w:after="100" w:afterAutospacing="1"/>
      <w:jc w:val="left"/>
    </w:pPr>
    <w:rPr>
      <w:rFonts w:cs="Courier New"/>
      <w:b/>
      <w:bCs/>
      <w:kern w:val="0"/>
      <w:sz w:val="23"/>
      <w:szCs w:val="23"/>
    </w:rPr>
  </w:style>
  <w:style w:type="paragraph" w:customStyle="1" w:styleId="246">
    <w:name w:val="xl103"/>
    <w:basedOn w:val="1"/>
    <w:autoRedefine/>
    <w:qFormat/>
    <w:uiPriority w:val="0"/>
    <w:pPr>
      <w:spacing w:before="100" w:beforeAutospacing="1" w:after="100" w:afterAutospacing="1"/>
      <w:jc w:val="left"/>
    </w:pPr>
    <w:rPr>
      <w:rFonts w:cs="Courier New"/>
      <w:color w:val="FF0000"/>
      <w:kern w:val="0"/>
      <w:sz w:val="24"/>
    </w:rPr>
  </w:style>
  <w:style w:type="paragraph" w:customStyle="1" w:styleId="247">
    <w:name w:val="样式4"/>
    <w:basedOn w:val="1"/>
    <w:autoRedefine/>
    <w:qFormat/>
    <w:uiPriority w:val="0"/>
    <w:pPr>
      <w:tabs>
        <w:tab w:val="left" w:pos="874"/>
      </w:tabs>
      <w:ind w:left="874" w:hanging="420"/>
    </w:pPr>
    <w:rPr>
      <w:sz w:val="24"/>
    </w:rPr>
  </w:style>
  <w:style w:type="paragraph" w:customStyle="1" w:styleId="248">
    <w:name w:val="xl86"/>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18"/>
      <w:szCs w:val="18"/>
    </w:rPr>
  </w:style>
  <w:style w:type="paragraph" w:customStyle="1" w:styleId="249">
    <w:name w:val="xl160"/>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250">
    <w:name w:val="msolistparagraph"/>
    <w:basedOn w:val="1"/>
    <w:autoRedefine/>
    <w:qFormat/>
    <w:uiPriority w:val="0"/>
    <w:pPr>
      <w:ind w:firstLine="420" w:firstLineChars="200"/>
    </w:pPr>
  </w:style>
  <w:style w:type="paragraph" w:styleId="251">
    <w:name w:val="No Spacing"/>
    <w:autoRedefine/>
    <w:qFormat/>
    <w:uiPriority w:val="1"/>
    <w:pPr>
      <w:widowControl w:val="0"/>
      <w:spacing w:line="360" w:lineRule="auto"/>
      <w:jc w:val="both"/>
    </w:pPr>
    <w:rPr>
      <w:rFonts w:ascii="Courier New" w:hAnsi="Courier New" w:eastAsia="宋体" w:cs="Times New Roman"/>
      <w:kern w:val="2"/>
      <w:sz w:val="24"/>
      <w:szCs w:val="22"/>
      <w:lang w:val="en-US" w:eastAsia="zh-CN" w:bidi="ar-SA"/>
    </w:rPr>
  </w:style>
  <w:style w:type="paragraph" w:customStyle="1" w:styleId="252">
    <w:name w:val="xl85"/>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253">
    <w:name w:val="xl93"/>
    <w:basedOn w:val="1"/>
    <w:autoRedefine/>
    <w:qFormat/>
    <w:uiPriority w:val="0"/>
    <w:pPr>
      <w:spacing w:before="100" w:beforeAutospacing="1" w:after="100" w:afterAutospacing="1"/>
      <w:jc w:val="left"/>
    </w:pPr>
    <w:rPr>
      <w:rFonts w:cs="Courier New"/>
      <w:kern w:val="0"/>
      <w:sz w:val="23"/>
      <w:szCs w:val="23"/>
    </w:rPr>
  </w:style>
  <w:style w:type="paragraph" w:customStyle="1" w:styleId="254">
    <w:name w:val="xl169"/>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pPr>
    <w:rPr>
      <w:rFonts w:cs="Courier New"/>
      <w:kern w:val="0"/>
      <w:sz w:val="23"/>
      <w:szCs w:val="23"/>
    </w:rPr>
  </w:style>
  <w:style w:type="paragraph" w:customStyle="1" w:styleId="255">
    <w:name w:val="xl115"/>
    <w:basedOn w:val="1"/>
    <w:autoRedefine/>
    <w:qFormat/>
    <w:uiPriority w:val="0"/>
    <w:pPr>
      <w:pBdr>
        <w:top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56">
    <w:name w:val="xl13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b/>
      <w:bCs/>
      <w:kern w:val="0"/>
      <w:sz w:val="22"/>
      <w:szCs w:val="22"/>
    </w:rPr>
  </w:style>
  <w:style w:type="paragraph" w:customStyle="1" w:styleId="257">
    <w:name w:val="xl18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3"/>
      <w:szCs w:val="23"/>
    </w:rPr>
  </w:style>
  <w:style w:type="paragraph" w:customStyle="1" w:styleId="258">
    <w:name w:val="xl11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59">
    <w:name w:val="p0"/>
    <w:basedOn w:val="1"/>
    <w:autoRedefine/>
    <w:qFormat/>
    <w:uiPriority w:val="0"/>
    <w:rPr>
      <w:rFonts w:ascii="华文中宋" w:hAnsi="华文中宋" w:cs="Courier New"/>
      <w:kern w:val="0"/>
      <w:szCs w:val="21"/>
    </w:rPr>
  </w:style>
  <w:style w:type="paragraph" w:customStyle="1" w:styleId="260">
    <w:name w:val="Char"/>
    <w:basedOn w:val="1"/>
    <w:autoRedefine/>
    <w:qFormat/>
    <w:uiPriority w:val="0"/>
    <w:pPr>
      <w:spacing w:after="160" w:line="240" w:lineRule="exact"/>
      <w:jc w:val="left"/>
    </w:pPr>
    <w:rPr>
      <w:kern w:val="0"/>
      <w:szCs w:val="20"/>
      <w:lang w:eastAsia="en-US"/>
    </w:rPr>
  </w:style>
  <w:style w:type="paragraph" w:customStyle="1" w:styleId="261">
    <w:name w:val="xl98"/>
    <w:basedOn w:val="1"/>
    <w:autoRedefine/>
    <w:qFormat/>
    <w:uiPriority w:val="0"/>
    <w:pPr>
      <w:spacing w:before="100" w:beforeAutospacing="1" w:after="100" w:afterAutospacing="1"/>
      <w:jc w:val="left"/>
    </w:pPr>
    <w:rPr>
      <w:rFonts w:cs="Courier New"/>
      <w:kern w:val="0"/>
      <w:sz w:val="23"/>
      <w:szCs w:val="23"/>
    </w:rPr>
  </w:style>
  <w:style w:type="paragraph" w:customStyle="1" w:styleId="262">
    <w:name w:val="4"/>
    <w:autoRedefine/>
    <w:qFormat/>
    <w:uiPriority w:val="0"/>
    <w:pPr>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autoSpaceDE w:val="0"/>
      <w:autoSpaceDN w:val="0"/>
      <w:adjustRightInd w:val="0"/>
      <w:spacing w:before="113" w:after="57" w:line="300" w:lineRule="atLeast"/>
      <w:jc w:val="both"/>
    </w:pPr>
    <w:rPr>
      <w:rFonts w:ascii="仿宋_GB2312" w:hAnsi="Courier New" w:eastAsia="仿宋_GB2312" w:cs="Times New Roman"/>
      <w:color w:val="000000"/>
      <w:kern w:val="2"/>
      <w:sz w:val="21"/>
      <w:szCs w:val="24"/>
      <w:lang w:val="en-US" w:eastAsia="zh-CN" w:bidi="ar-SA"/>
    </w:rPr>
  </w:style>
  <w:style w:type="paragraph" w:customStyle="1" w:styleId="263">
    <w:name w:val="xl15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2"/>
      <w:szCs w:val="22"/>
    </w:rPr>
  </w:style>
  <w:style w:type="paragraph" w:customStyle="1" w:styleId="264">
    <w:name w:val="font9"/>
    <w:basedOn w:val="1"/>
    <w:autoRedefine/>
    <w:qFormat/>
    <w:uiPriority w:val="0"/>
    <w:pPr>
      <w:spacing w:before="100" w:beforeAutospacing="1" w:after="100" w:afterAutospacing="1"/>
      <w:jc w:val="left"/>
    </w:pPr>
    <w:rPr>
      <w:rFonts w:cs="Courier New"/>
      <w:kern w:val="0"/>
      <w:sz w:val="23"/>
      <w:szCs w:val="23"/>
    </w:rPr>
  </w:style>
  <w:style w:type="paragraph" w:customStyle="1" w:styleId="265">
    <w:name w:val="xl197"/>
    <w:basedOn w:val="1"/>
    <w:autoRedefine/>
    <w:qFormat/>
    <w:uiPriority w:val="0"/>
    <w:pPr>
      <w:pBdr>
        <w:top w:val="single" w:color="auto" w:sz="4" w:space="0"/>
        <w:left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66">
    <w:name w:val="xl168"/>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67">
    <w:name w:val="列表段落1"/>
    <w:basedOn w:val="1"/>
    <w:autoRedefine/>
    <w:qFormat/>
    <w:uiPriority w:val="34"/>
    <w:pPr>
      <w:ind w:firstLine="420" w:firstLineChars="200"/>
    </w:pPr>
    <w:rPr>
      <w:szCs w:val="20"/>
    </w:rPr>
  </w:style>
  <w:style w:type="paragraph" w:customStyle="1" w:styleId="268">
    <w:name w:val="xl166"/>
    <w:basedOn w:val="1"/>
    <w:autoRedefine/>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69">
    <w:name w:val="Char1 Char Char Char"/>
    <w:basedOn w:val="1"/>
    <w:autoRedefine/>
    <w:qFormat/>
    <w:uiPriority w:val="0"/>
    <w:pPr>
      <w:tabs>
        <w:tab w:val="left" w:pos="360"/>
      </w:tabs>
    </w:pPr>
    <w:rPr>
      <w:sz w:val="24"/>
    </w:rPr>
  </w:style>
  <w:style w:type="paragraph" w:customStyle="1" w:styleId="270">
    <w:name w:val="xl113"/>
    <w:basedOn w:val="1"/>
    <w:autoRedefine/>
    <w:qFormat/>
    <w:uiPriority w:val="0"/>
    <w:pPr>
      <w:pBdr>
        <w:top w:val="single" w:color="auto" w:sz="4" w:space="0"/>
        <w:left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71">
    <w:name w:val="xl12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72">
    <w:name w:val="xl112"/>
    <w:basedOn w:val="1"/>
    <w:autoRedefine/>
    <w:qFormat/>
    <w:uiPriority w:val="0"/>
    <w:pPr>
      <w:pBdr>
        <w:top w:val="single" w:color="auto" w:sz="4" w:space="0"/>
        <w:left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273">
    <w:name w:val="5"/>
    <w:autoRedefine/>
    <w:qFormat/>
    <w:uiPriority w:val="0"/>
    <w:pPr>
      <w:widowControl w:val="0"/>
      <w:tabs>
        <w:tab w:val="left" w:pos="1984"/>
      </w:tabs>
      <w:autoSpaceDE w:val="0"/>
      <w:autoSpaceDN w:val="0"/>
      <w:adjustRightInd w:val="0"/>
      <w:spacing w:line="290" w:lineRule="atLeast"/>
      <w:jc w:val="both"/>
    </w:pPr>
    <w:rPr>
      <w:rFonts w:ascii="Cambria Math" w:hAnsi="Courier New" w:eastAsia="宋体" w:cs="Times New Roman"/>
      <w:kern w:val="2"/>
      <w:sz w:val="21"/>
      <w:szCs w:val="24"/>
      <w:lang w:val="en-US" w:eastAsia="zh-CN" w:bidi="ar-SA"/>
    </w:rPr>
  </w:style>
  <w:style w:type="paragraph" w:customStyle="1" w:styleId="274">
    <w:name w:val="xl116"/>
    <w:basedOn w:val="1"/>
    <w:autoRedefine/>
    <w:qFormat/>
    <w:uiPriority w:val="0"/>
    <w:pPr>
      <w:pBdr>
        <w:top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75">
    <w:name w:val="xl182"/>
    <w:basedOn w:val="1"/>
    <w:autoRedefine/>
    <w:qFormat/>
    <w:uiPriority w:val="0"/>
    <w:pPr>
      <w:pBdr>
        <w:left w:val="single" w:color="000000" w:sz="4" w:space="0"/>
        <w:bottom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276">
    <w:name w:val="节"/>
    <w:basedOn w:val="4"/>
    <w:autoRedefine/>
    <w:qFormat/>
    <w:uiPriority w:val="0"/>
    <w:pPr>
      <w:numPr>
        <w:ilvl w:val="1"/>
        <w:numId w:val="2"/>
      </w:numPr>
      <w:tabs>
        <w:tab w:val="left" w:pos="432"/>
        <w:tab w:val="left" w:pos="576"/>
      </w:tabs>
      <w:spacing w:line="240" w:lineRule="auto"/>
    </w:pPr>
    <w:rPr>
      <w:rFonts w:ascii="黑体" w:hAnsi="Times New Roman" w:eastAsia="微软雅黑"/>
      <w:b w:val="0"/>
      <w:bCs w:val="0"/>
      <w:szCs w:val="28"/>
    </w:rPr>
  </w:style>
  <w:style w:type="paragraph" w:customStyle="1" w:styleId="277">
    <w:name w:val="xl13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78">
    <w:name w:val="题注5"/>
    <w:basedOn w:val="1"/>
    <w:next w:val="15"/>
    <w:autoRedefine/>
    <w:qFormat/>
    <w:uiPriority w:val="0"/>
    <w:pPr>
      <w:jc w:val="center"/>
    </w:pPr>
    <w:rPr>
      <w:b/>
      <w:color w:val="000000"/>
      <w:sz w:val="24"/>
      <w:szCs w:val="21"/>
    </w:rPr>
  </w:style>
  <w:style w:type="paragraph" w:customStyle="1" w:styleId="279">
    <w:name w:val="xl193"/>
    <w:basedOn w:val="1"/>
    <w:autoRedefine/>
    <w:qFormat/>
    <w:uiPriority w:val="0"/>
    <w:pPr>
      <w:pBdr>
        <w:top w:val="single" w:color="auto" w:sz="4" w:space="0"/>
        <w:left w:val="single" w:color="auto" w:sz="4" w:space="0"/>
        <w:bottom w:val="single" w:color="auto" w:sz="4" w:space="0"/>
      </w:pBdr>
      <w:spacing w:before="100" w:beforeAutospacing="1" w:after="100" w:afterAutospacing="1"/>
      <w:jc w:val="center"/>
    </w:pPr>
    <w:rPr>
      <w:rFonts w:cs="Courier New"/>
      <w:color w:val="000000"/>
      <w:kern w:val="0"/>
      <w:sz w:val="23"/>
      <w:szCs w:val="23"/>
    </w:rPr>
  </w:style>
  <w:style w:type="paragraph" w:customStyle="1" w:styleId="280">
    <w:name w:val="Char Char2 Char"/>
    <w:basedOn w:val="1"/>
    <w:autoRedefine/>
    <w:qFormat/>
    <w:uiPriority w:val="0"/>
    <w:pPr>
      <w:keepNext/>
      <w:keepLines/>
      <w:pageBreakBefore/>
      <w:tabs>
        <w:tab w:val="left" w:pos="845"/>
      </w:tabs>
      <w:ind w:left="845" w:hanging="420"/>
    </w:pPr>
    <w:rPr>
      <w:rFonts w:ascii="仿宋" w:hAnsi="仿宋"/>
      <w:sz w:val="24"/>
      <w:szCs w:val="20"/>
    </w:rPr>
  </w:style>
  <w:style w:type="paragraph" w:customStyle="1" w:styleId="281">
    <w:name w:val="Char Char Char Char Char Char1 Char"/>
    <w:basedOn w:val="1"/>
    <w:autoRedefine/>
    <w:qFormat/>
    <w:uiPriority w:val="0"/>
    <w:pPr>
      <w:spacing w:after="160" w:line="240" w:lineRule="exact"/>
      <w:jc w:val="left"/>
    </w:pPr>
    <w:rPr>
      <w:kern w:val="0"/>
      <w:szCs w:val="20"/>
      <w:lang w:eastAsia="en-US"/>
    </w:rPr>
  </w:style>
  <w:style w:type="paragraph" w:customStyle="1" w:styleId="282">
    <w:name w:val="xl100"/>
    <w:basedOn w:val="1"/>
    <w:autoRedefine/>
    <w:qFormat/>
    <w:uiPriority w:val="0"/>
    <w:pPr>
      <w:spacing w:before="100" w:beforeAutospacing="1" w:after="100" w:afterAutospacing="1"/>
      <w:jc w:val="left"/>
    </w:pPr>
    <w:rPr>
      <w:rFonts w:cs="Courier New"/>
      <w:color w:val="FF0000"/>
      <w:kern w:val="0"/>
      <w:sz w:val="22"/>
      <w:szCs w:val="22"/>
    </w:rPr>
  </w:style>
  <w:style w:type="paragraph" w:customStyle="1" w:styleId="283">
    <w:name w:val="首行缩进"/>
    <w:basedOn w:val="1"/>
    <w:autoRedefine/>
    <w:qFormat/>
    <w:uiPriority w:val="0"/>
    <w:pPr>
      <w:ind w:firstLine="480" w:firstLineChars="200"/>
    </w:pPr>
    <w:rPr>
      <w:rFonts w:ascii="微软雅黑" w:hAnsi="微软雅黑"/>
      <w:lang w:val="zh-CN"/>
    </w:rPr>
  </w:style>
  <w:style w:type="paragraph" w:customStyle="1" w:styleId="284">
    <w:name w:val="xl12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kern w:val="0"/>
      <w:sz w:val="23"/>
      <w:szCs w:val="23"/>
    </w:rPr>
  </w:style>
  <w:style w:type="paragraph" w:customStyle="1" w:styleId="285">
    <w:name w:val="原点第二行"/>
    <w:basedOn w:val="184"/>
    <w:autoRedefine/>
    <w:qFormat/>
    <w:uiPriority w:val="0"/>
    <w:pPr>
      <w:numPr>
        <w:numId w:val="0"/>
      </w:numPr>
      <w:ind w:left="567" w:firstLine="420"/>
    </w:pPr>
  </w:style>
  <w:style w:type="paragraph" w:customStyle="1" w:styleId="286">
    <w:name w:val="È±Ê¡ÎÄ±¾"/>
    <w:basedOn w:val="1"/>
    <w:autoRedefine/>
    <w:qFormat/>
    <w:uiPriority w:val="0"/>
    <w:pPr>
      <w:overflowPunct w:val="0"/>
      <w:autoSpaceDE w:val="0"/>
      <w:autoSpaceDN w:val="0"/>
      <w:adjustRightInd w:val="0"/>
      <w:textAlignment w:val="baseline"/>
    </w:pPr>
    <w:rPr>
      <w:kern w:val="0"/>
      <w:szCs w:val="20"/>
    </w:rPr>
  </w:style>
  <w:style w:type="paragraph" w:customStyle="1" w:styleId="287">
    <w:name w:val="Char Char Char Char Char Char Char Char Char Char"/>
    <w:basedOn w:val="1"/>
    <w:autoRedefine/>
    <w:qFormat/>
    <w:uiPriority w:val="0"/>
    <w:pPr>
      <w:adjustRightInd w:val="0"/>
    </w:pPr>
    <w:rPr>
      <w:kern w:val="0"/>
      <w:sz w:val="24"/>
      <w:szCs w:val="20"/>
    </w:rPr>
  </w:style>
  <w:style w:type="paragraph" w:customStyle="1" w:styleId="288">
    <w:name w:val="xl77"/>
    <w:basedOn w:val="1"/>
    <w:autoRedefine/>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289">
    <w:name w:val="xl164"/>
    <w:basedOn w:val="1"/>
    <w:autoRedefine/>
    <w:qFormat/>
    <w:uiPriority w:val="0"/>
    <w:pPr>
      <w:pBdr>
        <w:left w:val="single" w:color="auto" w:sz="4" w:space="0"/>
        <w:bottom w:val="single" w:color="auto" w:sz="4" w:space="0"/>
      </w:pBdr>
      <w:spacing w:before="100" w:beforeAutospacing="1" w:after="100" w:afterAutospacing="1"/>
      <w:jc w:val="left"/>
    </w:pPr>
    <w:rPr>
      <w:rFonts w:cs="Courier New"/>
      <w:kern w:val="0"/>
      <w:sz w:val="23"/>
      <w:szCs w:val="23"/>
    </w:rPr>
  </w:style>
  <w:style w:type="paragraph" w:customStyle="1" w:styleId="290">
    <w:name w:val="xl14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91">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92">
    <w:name w:val="xl184"/>
    <w:basedOn w:val="1"/>
    <w:autoRedefine/>
    <w:qFormat/>
    <w:uiPriority w:val="0"/>
    <w:pPr>
      <w:pBdr>
        <w:top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93">
    <w:name w:val="tabletext"/>
    <w:basedOn w:val="1"/>
    <w:autoRedefine/>
    <w:qFormat/>
    <w:uiPriority w:val="0"/>
    <w:pPr>
      <w:spacing w:before="100" w:beforeAutospacing="1" w:after="100" w:afterAutospacing="1" w:line="217" w:lineRule="atLeast"/>
      <w:jc w:val="left"/>
    </w:pPr>
    <w:rPr>
      <w:rFonts w:cs="Courier New"/>
      <w:kern w:val="0"/>
      <w:sz w:val="16"/>
      <w:szCs w:val="16"/>
      <w:lang w:bidi="th-TH"/>
    </w:rPr>
  </w:style>
  <w:style w:type="paragraph" w:customStyle="1" w:styleId="294">
    <w:name w:val="Char Char Char Char Char Char Char Char Char Char Char Char Char"/>
    <w:basedOn w:val="1"/>
    <w:autoRedefine/>
    <w:qFormat/>
    <w:uiPriority w:val="0"/>
    <w:pPr>
      <w:spacing w:after="160" w:line="240" w:lineRule="exact"/>
      <w:jc w:val="left"/>
    </w:pPr>
    <w:rPr>
      <w:rFonts w:cs="Courier New"/>
      <w:kern w:val="0"/>
      <w:sz w:val="24"/>
    </w:rPr>
  </w:style>
  <w:style w:type="paragraph" w:customStyle="1" w:styleId="295">
    <w:name w:val="xl144"/>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b/>
      <w:bCs/>
      <w:kern w:val="0"/>
      <w:sz w:val="23"/>
      <w:szCs w:val="23"/>
    </w:rPr>
  </w:style>
  <w:style w:type="paragraph" w:customStyle="1" w:styleId="296">
    <w:name w:val="font6"/>
    <w:basedOn w:val="1"/>
    <w:autoRedefine/>
    <w:qFormat/>
    <w:uiPriority w:val="0"/>
    <w:pPr>
      <w:spacing w:before="100" w:beforeAutospacing="1" w:after="100" w:afterAutospacing="1"/>
      <w:jc w:val="left"/>
    </w:pPr>
    <w:rPr>
      <w:rFonts w:cs="Courier New"/>
      <w:b/>
      <w:bCs/>
      <w:kern w:val="0"/>
      <w:sz w:val="23"/>
      <w:szCs w:val="23"/>
    </w:rPr>
  </w:style>
  <w:style w:type="paragraph" w:customStyle="1" w:styleId="297">
    <w:name w:val="xl10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98">
    <w:name w:val="xl24"/>
    <w:basedOn w:val="1"/>
    <w:autoRedefine/>
    <w:qFormat/>
    <w:uiPriority w:val="0"/>
    <w:pPr>
      <w:pBdr>
        <w:bottom w:val="single" w:color="auto" w:sz="4" w:space="0"/>
        <w:right w:val="single" w:color="auto" w:sz="4" w:space="0"/>
      </w:pBdr>
      <w:spacing w:before="100" w:beforeAutospacing="1" w:after="100" w:afterAutospacing="1"/>
      <w:jc w:val="center"/>
      <w:textAlignment w:val="center"/>
    </w:pPr>
    <w:rPr>
      <w:rFonts w:ascii="Wingdings" w:hAnsi="Cambria Math" w:eastAsia="Wingdings"/>
      <w:kern w:val="0"/>
      <w:sz w:val="24"/>
    </w:rPr>
  </w:style>
  <w:style w:type="paragraph" w:customStyle="1" w:styleId="299">
    <w:name w:val="xl15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300">
    <w:name w:val="xl84"/>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301">
    <w:name w:val="xl177"/>
    <w:basedOn w:val="1"/>
    <w:autoRedefine/>
    <w:qFormat/>
    <w:uiPriority w:val="0"/>
    <w:pPr>
      <w:pBdr>
        <w:top w:val="single" w:color="000000" w:sz="4" w:space="0"/>
        <w:left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302">
    <w:name w:val="xl178"/>
    <w:basedOn w:val="1"/>
    <w:autoRedefine/>
    <w:qFormat/>
    <w:uiPriority w:val="0"/>
    <w:pPr>
      <w:pBdr>
        <w:top w:val="single" w:color="auto" w:sz="4" w:space="0"/>
        <w:left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3">
    <w:name w:val="xl13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304">
    <w:name w:val="xl12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5">
    <w:name w:val="Char Char2 Char11"/>
    <w:basedOn w:val="1"/>
    <w:autoRedefine/>
    <w:qFormat/>
    <w:uiPriority w:val="0"/>
    <w:rPr>
      <w:b/>
      <w:sz w:val="28"/>
      <w:szCs w:val="28"/>
    </w:rPr>
  </w:style>
  <w:style w:type="paragraph" w:customStyle="1" w:styleId="306">
    <w:name w:val="xl12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7">
    <w:name w:val="xl162"/>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308">
    <w:name w:val="xl18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309">
    <w:name w:val="xl79"/>
    <w:basedOn w:val="1"/>
    <w:autoRedefine/>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310">
    <w:name w:val="题注4"/>
    <w:basedOn w:val="1"/>
    <w:next w:val="15"/>
    <w:autoRedefine/>
    <w:qFormat/>
    <w:uiPriority w:val="0"/>
    <w:pPr>
      <w:ind w:left="-132" w:leftChars="-64" w:right="-105" w:rightChars="-50" w:hanging="2"/>
      <w:jc w:val="center"/>
    </w:pPr>
    <w:rPr>
      <w:b/>
      <w:color w:val="FF0000"/>
      <w:szCs w:val="21"/>
      <w:lang w:val="en-GB"/>
    </w:rPr>
  </w:style>
  <w:style w:type="paragraph" w:customStyle="1" w:styleId="311">
    <w:name w:val="办公自动化专用标题"/>
    <w:basedOn w:val="42"/>
    <w:autoRedefine/>
    <w:qFormat/>
    <w:uiPriority w:val="0"/>
    <w:pPr>
      <w:spacing w:line="560" w:lineRule="atLeast"/>
    </w:pPr>
    <w:rPr>
      <w:rFonts w:ascii="Courier New" w:cs="宋体"/>
      <w:bCs w:val="0"/>
      <w:sz w:val="44"/>
      <w:szCs w:val="20"/>
    </w:rPr>
  </w:style>
  <w:style w:type="paragraph" w:customStyle="1" w:styleId="312">
    <w:name w:val="xl27"/>
    <w:basedOn w:val="1"/>
    <w:autoRedefine/>
    <w:qFormat/>
    <w:uiPriority w:val="0"/>
    <w:pPr>
      <w:pBdr>
        <w:left w:val="single" w:color="auto" w:sz="8" w:space="0"/>
        <w:bottom w:val="single" w:color="auto" w:sz="4" w:space="0"/>
        <w:right w:val="single" w:color="auto" w:sz="4" w:space="0"/>
      </w:pBdr>
      <w:spacing w:before="100" w:beforeAutospacing="1" w:after="100" w:afterAutospacing="1"/>
      <w:jc w:val="center"/>
      <w:textAlignment w:val="center"/>
    </w:pPr>
    <w:rPr>
      <w:kern w:val="0"/>
      <w:szCs w:val="21"/>
    </w:rPr>
  </w:style>
  <w:style w:type="paragraph" w:customStyle="1" w:styleId="313">
    <w:name w:val="缺省文本"/>
    <w:basedOn w:val="1"/>
    <w:autoRedefine/>
    <w:qFormat/>
    <w:uiPriority w:val="0"/>
    <w:pPr>
      <w:autoSpaceDE w:val="0"/>
      <w:autoSpaceDN w:val="0"/>
      <w:adjustRightInd w:val="0"/>
      <w:jc w:val="left"/>
    </w:pPr>
    <w:rPr>
      <w:kern w:val="0"/>
      <w:sz w:val="24"/>
      <w:szCs w:val="20"/>
    </w:rPr>
  </w:style>
  <w:style w:type="paragraph" w:customStyle="1" w:styleId="314">
    <w:name w:val="表格文字"/>
    <w:basedOn w:val="1"/>
    <w:autoRedefine/>
    <w:qFormat/>
    <w:uiPriority w:val="0"/>
    <w:pPr>
      <w:spacing w:before="25" w:after="25"/>
      <w:jc w:val="left"/>
    </w:pPr>
    <w:rPr>
      <w:bCs/>
      <w:spacing w:val="10"/>
      <w:kern w:val="0"/>
      <w:sz w:val="24"/>
      <w:szCs w:val="20"/>
    </w:rPr>
  </w:style>
  <w:style w:type="paragraph" w:customStyle="1" w:styleId="315">
    <w:name w:val="xl12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316">
    <w:name w:val="Char11"/>
    <w:basedOn w:val="1"/>
    <w:autoRedefine/>
    <w:qFormat/>
    <w:uiPriority w:val="0"/>
    <w:pPr>
      <w:spacing w:after="160" w:line="240" w:lineRule="exact"/>
      <w:jc w:val="left"/>
    </w:pPr>
    <w:rPr>
      <w:rFonts w:eastAsia="SimSun-Identity-H"/>
      <w:kern w:val="0"/>
      <w:sz w:val="24"/>
      <w:szCs w:val="20"/>
      <w:lang w:eastAsia="en-US"/>
    </w:rPr>
  </w:style>
  <w:style w:type="paragraph" w:customStyle="1" w:styleId="317">
    <w:name w:val="xl91"/>
    <w:basedOn w:val="1"/>
    <w:autoRedefine/>
    <w:qFormat/>
    <w:uiPriority w:val="0"/>
    <w:pPr>
      <w:shd w:val="clear" w:color="000000" w:fill="FFFFFF"/>
      <w:spacing w:before="100" w:beforeAutospacing="1" w:after="100" w:afterAutospacing="1"/>
      <w:jc w:val="left"/>
    </w:pPr>
    <w:rPr>
      <w:rFonts w:cs="Courier New"/>
      <w:kern w:val="0"/>
      <w:sz w:val="23"/>
      <w:szCs w:val="23"/>
    </w:rPr>
  </w:style>
  <w:style w:type="paragraph" w:customStyle="1" w:styleId="318">
    <w:name w:val="列表段落2"/>
    <w:basedOn w:val="1"/>
    <w:autoRedefine/>
    <w:qFormat/>
    <w:uiPriority w:val="34"/>
    <w:pPr>
      <w:ind w:firstLine="420" w:firstLineChars="200"/>
    </w:pPr>
    <w:rPr>
      <w:rFonts w:ascii="华文中宋" w:hAnsi="华文中宋" w:eastAsia="Courier New"/>
      <w:szCs w:val="20"/>
    </w:rPr>
  </w:style>
  <w:style w:type="paragraph" w:customStyle="1" w:styleId="319">
    <w:name w:val="xl13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table" w:customStyle="1" w:styleId="320">
    <w:name w:val="网格型3"/>
    <w:basedOn w:val="46"/>
    <w:autoRedefine/>
    <w:qFormat/>
    <w:uiPriority w:val="39"/>
    <w:rPr>
      <w:rFonts w:ascii="等线" w:hAnsi="等线" w:eastAsia="等线"/>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1">
    <w:name w:val="网格型21"/>
    <w:basedOn w:val="46"/>
    <w:autoRedefine/>
    <w:qFormat/>
    <w:uiPriority w:val="39"/>
    <w:rPr>
      <w:rFonts w:eastAsia="Calibri"/>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2">
    <w:name w:val="网格型4"/>
    <w:basedOn w:val="46"/>
    <w:autoRedefine/>
    <w:qFormat/>
    <w:uiPriority w:val="39"/>
    <w:rPr>
      <w:rFonts w:ascii="等线" w:hAnsi="等线" w:eastAsia="等线"/>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3">
    <w:name w:val="网格型2"/>
    <w:basedOn w:val="46"/>
    <w:autoRedefine/>
    <w:qFormat/>
    <w:uiPriority w:val="39"/>
    <w:rPr>
      <w:rFonts w:eastAsia="Calibri" w:cs="微软雅黑"/>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4">
    <w:name w:val="网格型1"/>
    <w:basedOn w:val="46"/>
    <w:autoRedefine/>
    <w:qFormat/>
    <w:uiPriority w:val="0"/>
    <w:pPr>
      <w:widowControl w:val="0"/>
    </w:pPr>
    <w:rPr>
      <w:rFonts w:ascii="微软雅黑" w:hAnsi="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5">
    <w:name w:val="网格型11"/>
    <w:basedOn w:val="46"/>
    <w:autoRedefine/>
    <w:qFormat/>
    <w:uiPriority w:val="39"/>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26">
    <w:name w:val="_Style 3"/>
    <w:basedOn w:val="1"/>
    <w:next w:val="126"/>
    <w:autoRedefine/>
    <w:qFormat/>
    <w:uiPriority w:val="34"/>
    <w:pPr>
      <w:spacing w:line="240" w:lineRule="atLeast"/>
      <w:ind w:firstLine="420" w:firstLineChars="200"/>
      <w:jc w:val="left"/>
    </w:pPr>
    <w:rPr>
      <w:rFonts w:ascii="仿宋体" w:hAnsi="仿宋体" w:eastAsia="Arial" w:cs="Arial"/>
      <w:kern w:val="0"/>
      <w:sz w:val="24"/>
    </w:rPr>
  </w:style>
  <w:style w:type="paragraph" w:customStyle="1" w:styleId="327">
    <w:name w:val="Table Paragraph"/>
    <w:basedOn w:val="1"/>
    <w:autoRedefine/>
    <w:qFormat/>
    <w:uiPriority w:val="0"/>
    <w:pPr>
      <w:autoSpaceDE w:val="0"/>
      <w:autoSpaceDN w:val="0"/>
      <w:adjustRightInd w:val="0"/>
      <w:jc w:val="left"/>
    </w:pPr>
    <w:rPr>
      <w:kern w:val="0"/>
      <w:sz w:val="24"/>
    </w:rPr>
  </w:style>
  <w:style w:type="character" w:customStyle="1" w:styleId="328">
    <w:name w:val="彩色列表 - 着色 1 字符"/>
    <w:link w:val="329"/>
    <w:autoRedefine/>
    <w:qFormat/>
    <w:uiPriority w:val="34"/>
    <w:rPr>
      <w:rFonts w:ascii="华文中宋" w:hAnsi="华文中宋"/>
      <w:kern w:val="1"/>
      <w:lang w:eastAsia="ar-SA"/>
    </w:rPr>
  </w:style>
  <w:style w:type="paragraph" w:customStyle="1" w:styleId="329">
    <w:name w:val="彩色列表 - 强调文字颜色 11"/>
    <w:basedOn w:val="1"/>
    <w:link w:val="328"/>
    <w:autoRedefine/>
    <w:qFormat/>
    <w:uiPriority w:val="34"/>
    <w:pPr>
      <w:suppressAutoHyphens/>
      <w:ind w:firstLine="420"/>
    </w:pPr>
    <w:rPr>
      <w:rFonts w:ascii="华文中宋" w:hAnsi="华文中宋"/>
      <w:kern w:val="1"/>
      <w:sz w:val="20"/>
      <w:szCs w:val="20"/>
      <w:lang w:eastAsia="ar-SA"/>
    </w:rPr>
  </w:style>
  <w:style w:type="paragraph" w:customStyle="1" w:styleId="330">
    <w:name w:val="_Style 329"/>
    <w:basedOn w:val="20"/>
    <w:next w:val="45"/>
    <w:link w:val="331"/>
    <w:autoRedefine/>
    <w:qFormat/>
    <w:uiPriority w:val="0"/>
    <w:pPr>
      <w:adjustRightInd/>
      <w:snapToGrid/>
      <w:spacing w:after="120" w:line="240" w:lineRule="auto"/>
      <w:ind w:left="420" w:leftChars="200"/>
    </w:pPr>
    <w:rPr>
      <w:rFonts w:ascii="Times New Roman" w:hAnsi="Times New Roman"/>
      <w:kern w:val="0"/>
      <w:sz w:val="20"/>
      <w:szCs w:val="20"/>
    </w:rPr>
  </w:style>
  <w:style w:type="character" w:customStyle="1" w:styleId="331">
    <w:name w:val="正文首行缩进 2 Char"/>
    <w:link w:val="330"/>
    <w:autoRedefine/>
    <w:qFormat/>
    <w:uiPriority w:val="0"/>
  </w:style>
  <w:style w:type="paragraph" w:customStyle="1" w:styleId="332">
    <w:name w:val="_Style 2"/>
    <w:basedOn w:val="1"/>
    <w:next w:val="1"/>
    <w:autoRedefine/>
    <w:qFormat/>
    <w:uiPriority w:val="99"/>
    <w:pPr>
      <w:ind w:firstLine="420"/>
    </w:pPr>
    <w:rPr>
      <w:rFonts w:ascii="Cambria" w:hAnsi="Cambria"/>
    </w:rPr>
  </w:style>
  <w:style w:type="character" w:customStyle="1" w:styleId="333">
    <w:name w:val="文档结构图 字符"/>
    <w:link w:val="16"/>
    <w:autoRedefine/>
    <w:qFormat/>
    <w:uiPriority w:val="99"/>
    <w:rPr>
      <w:kern w:val="2"/>
      <w:sz w:val="21"/>
      <w:szCs w:val="24"/>
      <w:shd w:val="clear" w:color="auto" w:fill="000080"/>
    </w:rPr>
  </w:style>
  <w:style w:type="character" w:customStyle="1" w:styleId="334">
    <w:name w:val="称呼 字符"/>
    <w:link w:val="18"/>
    <w:autoRedefine/>
    <w:qFormat/>
    <w:uiPriority w:val="0"/>
    <w:rPr>
      <w:kern w:val="2"/>
      <w:sz w:val="21"/>
      <w:szCs w:val="24"/>
    </w:rPr>
  </w:style>
  <w:style w:type="character" w:customStyle="1" w:styleId="335">
    <w:name w:val="正文文本 3 字符"/>
    <w:link w:val="19"/>
    <w:autoRedefine/>
    <w:qFormat/>
    <w:uiPriority w:val="0"/>
    <w:rPr>
      <w:kern w:val="2"/>
      <w:sz w:val="16"/>
      <w:szCs w:val="16"/>
    </w:rPr>
  </w:style>
  <w:style w:type="character" w:customStyle="1" w:styleId="336">
    <w:name w:val="正文文本首行缩进 字符"/>
    <w:link w:val="44"/>
    <w:autoRedefine/>
    <w:qFormat/>
    <w:uiPriority w:val="99"/>
    <w:rPr>
      <w:rFonts w:ascii="宋体" w:hAnsi="宋体"/>
      <w:kern w:val="2"/>
      <w:sz w:val="21"/>
      <w:szCs w:val="24"/>
    </w:rPr>
  </w:style>
  <w:style w:type="character" w:customStyle="1" w:styleId="337">
    <w:name w:val="z-窗体顶端 字符1"/>
    <w:autoRedefine/>
    <w:qFormat/>
    <w:uiPriority w:val="99"/>
    <w:rPr>
      <w:rFonts w:ascii="Arial" w:hAnsi="Arial" w:eastAsia="宋体" w:cs="Arial"/>
      <w:vanish/>
      <w:sz w:val="16"/>
      <w:szCs w:val="16"/>
    </w:rPr>
  </w:style>
  <w:style w:type="character" w:customStyle="1" w:styleId="338">
    <w:name w:val="未处理的提及11"/>
    <w:autoRedefine/>
    <w:qFormat/>
    <w:uiPriority w:val="99"/>
    <w:rPr>
      <w:color w:val="605E5C"/>
      <w:shd w:val="clear" w:color="auto" w:fill="E1DFDD"/>
    </w:rPr>
  </w:style>
  <w:style w:type="paragraph" w:customStyle="1" w:styleId="339">
    <w:name w:val="z-窗体顶端11"/>
    <w:basedOn w:val="1"/>
    <w:autoRedefine/>
    <w:qFormat/>
    <w:uiPriority w:val="34"/>
    <w:pPr>
      <w:tabs>
        <w:tab w:val="left" w:pos="1276"/>
      </w:tabs>
      <w:ind w:firstLine="420" w:firstLineChars="200"/>
    </w:pPr>
    <w:rPr>
      <w:rFonts w:ascii="Times New Roman" w:hAnsi="Times New Roman"/>
    </w:rPr>
  </w:style>
  <w:style w:type="paragraph" w:customStyle="1" w:styleId="340">
    <w:name w:val="Char Char Char Char1"/>
    <w:basedOn w:val="1"/>
    <w:autoRedefine/>
    <w:qFormat/>
    <w:uiPriority w:val="0"/>
    <w:pPr>
      <w:spacing w:after="160" w:line="240" w:lineRule="exact"/>
      <w:jc w:val="left"/>
    </w:pPr>
    <w:rPr>
      <w:kern w:val="0"/>
      <w:sz w:val="20"/>
      <w:szCs w:val="20"/>
      <w:lang w:eastAsia="en-US"/>
    </w:rPr>
  </w:style>
  <w:style w:type="paragraph" w:customStyle="1" w:styleId="341">
    <w:name w:val="Char Char131"/>
    <w:basedOn w:val="1"/>
    <w:autoRedefine/>
    <w:qFormat/>
    <w:uiPriority w:val="0"/>
    <w:pPr>
      <w:spacing w:after="160" w:line="240" w:lineRule="exact"/>
      <w:jc w:val="left"/>
    </w:pPr>
    <w:rPr>
      <w:rFonts w:eastAsia="SimSun-Identity-H"/>
      <w:kern w:val="0"/>
      <w:sz w:val="24"/>
      <w:szCs w:val="20"/>
      <w:lang w:eastAsia="en-US"/>
    </w:rPr>
  </w:style>
  <w:style w:type="paragraph" w:customStyle="1" w:styleId="342">
    <w:name w:val="Char Char Char1"/>
    <w:basedOn w:val="1"/>
    <w:autoRedefine/>
    <w:qFormat/>
    <w:uiPriority w:val="0"/>
    <w:pPr>
      <w:spacing w:after="160" w:line="240" w:lineRule="exact"/>
      <w:jc w:val="left"/>
    </w:pPr>
    <w:rPr>
      <w:rFonts w:ascii="Times New Roman" w:hAnsi="Times New Roman"/>
      <w:szCs w:val="20"/>
    </w:rPr>
  </w:style>
  <w:style w:type="paragraph" w:customStyle="1" w:styleId="343">
    <w:name w:val="彩色底纹 - 强调文字颜色 11"/>
    <w:autoRedefine/>
    <w:qFormat/>
    <w:uiPriority w:val="99"/>
    <w:pPr>
      <w:spacing w:line="360" w:lineRule="auto"/>
      <w:jc w:val="both"/>
    </w:pPr>
    <w:rPr>
      <w:rFonts w:ascii="Times New Roman" w:hAnsi="Times New Roman" w:eastAsia="宋体" w:cs="Times New Roman"/>
      <w:kern w:val="2"/>
      <w:sz w:val="21"/>
      <w:szCs w:val="24"/>
      <w:lang w:val="en-US" w:eastAsia="zh-CN" w:bidi="ar-SA"/>
    </w:rPr>
  </w:style>
  <w:style w:type="paragraph" w:customStyle="1" w:styleId="344">
    <w:name w:val="Char Char Char Char Char Char Char Char Char Char Char Char1 Char1"/>
    <w:basedOn w:val="16"/>
    <w:autoRedefine/>
    <w:qFormat/>
    <w:uiPriority w:val="0"/>
    <w:rPr>
      <w:rFonts w:ascii="Times New Roman" w:hAnsi="Times New Roman"/>
    </w:rPr>
  </w:style>
  <w:style w:type="paragraph" w:customStyle="1" w:styleId="345">
    <w:name w:val="Char Char Char Char Char Char Char1"/>
    <w:basedOn w:val="1"/>
    <w:autoRedefine/>
    <w:qFormat/>
    <w:uiPriority w:val="0"/>
    <w:pPr>
      <w:tabs>
        <w:tab w:val="left" w:pos="425"/>
      </w:tabs>
      <w:ind w:left="425" w:hanging="425"/>
    </w:pPr>
    <w:rPr>
      <w:rFonts w:ascii="Times New Roman" w:hAnsi="Times New Roman" w:eastAsia="SimSun-Identity-H"/>
      <w:kern w:val="24"/>
      <w:sz w:val="24"/>
    </w:rPr>
  </w:style>
  <w:style w:type="paragraph" w:customStyle="1" w:styleId="346">
    <w:name w:val="Char Char1"/>
    <w:basedOn w:val="1"/>
    <w:autoRedefine/>
    <w:qFormat/>
    <w:uiPriority w:val="0"/>
    <w:rPr>
      <w:b/>
      <w:sz w:val="28"/>
      <w:szCs w:val="28"/>
    </w:rPr>
  </w:style>
  <w:style w:type="paragraph" w:customStyle="1" w:styleId="347">
    <w:name w:val="中等深浅网格 21"/>
    <w:autoRedefine/>
    <w:qFormat/>
    <w:uiPriority w:val="1"/>
    <w:pPr>
      <w:widowControl w:val="0"/>
      <w:spacing w:line="360" w:lineRule="auto"/>
      <w:jc w:val="both"/>
    </w:pPr>
    <w:rPr>
      <w:rFonts w:ascii="Times New Roman" w:hAnsi="Times New Roman" w:eastAsia="宋体" w:cs="Times New Roman"/>
      <w:kern w:val="2"/>
      <w:sz w:val="24"/>
      <w:szCs w:val="22"/>
      <w:lang w:val="en-US" w:eastAsia="zh-CN" w:bidi="ar-SA"/>
    </w:rPr>
  </w:style>
  <w:style w:type="paragraph" w:customStyle="1" w:styleId="348">
    <w:name w:val="Char1 Char Char Char1"/>
    <w:basedOn w:val="1"/>
    <w:autoRedefine/>
    <w:qFormat/>
    <w:uiPriority w:val="0"/>
    <w:pPr>
      <w:numPr>
        <w:ilvl w:val="0"/>
        <w:numId w:val="3"/>
      </w:numPr>
      <w:tabs>
        <w:tab w:val="clear" w:pos="360"/>
      </w:tabs>
    </w:pPr>
    <w:rPr>
      <w:rFonts w:ascii="Times New Roman" w:hAnsi="Times New Roman"/>
      <w:sz w:val="24"/>
    </w:rPr>
  </w:style>
  <w:style w:type="paragraph" w:customStyle="1" w:styleId="349">
    <w:name w:val="Char Char Char Char Char Char1 Char1"/>
    <w:basedOn w:val="1"/>
    <w:autoRedefine/>
    <w:qFormat/>
    <w:uiPriority w:val="0"/>
    <w:pPr>
      <w:spacing w:after="160" w:line="240" w:lineRule="exact"/>
      <w:jc w:val="left"/>
    </w:pPr>
    <w:rPr>
      <w:kern w:val="0"/>
      <w:szCs w:val="20"/>
      <w:lang w:eastAsia="en-US"/>
    </w:rPr>
  </w:style>
  <w:style w:type="paragraph" w:customStyle="1" w:styleId="350">
    <w:name w:val="Char Char Char Char Char Char Char Char Char Char1"/>
    <w:basedOn w:val="1"/>
    <w:autoRedefine/>
    <w:qFormat/>
    <w:uiPriority w:val="0"/>
    <w:pPr>
      <w:adjustRightInd w:val="0"/>
    </w:pPr>
    <w:rPr>
      <w:rFonts w:ascii="Times New Roman" w:hAnsi="Times New Roman"/>
      <w:kern w:val="0"/>
      <w:sz w:val="24"/>
      <w:szCs w:val="20"/>
    </w:rPr>
  </w:style>
  <w:style w:type="paragraph" w:customStyle="1" w:styleId="351">
    <w:name w:val="Char Char Char Char Char Char Char Char Char Char Char Char Char1"/>
    <w:basedOn w:val="1"/>
    <w:autoRedefine/>
    <w:qFormat/>
    <w:uiPriority w:val="0"/>
    <w:pPr>
      <w:spacing w:after="160" w:line="240" w:lineRule="exact"/>
      <w:jc w:val="left"/>
    </w:pPr>
    <w:rPr>
      <w:rFonts w:cs="Courier New"/>
      <w:kern w:val="0"/>
      <w:sz w:val="24"/>
    </w:rPr>
  </w:style>
  <w:style w:type="paragraph" w:customStyle="1" w:styleId="352">
    <w:name w:val="Char Char2 Char1"/>
    <w:basedOn w:val="1"/>
    <w:autoRedefine/>
    <w:qFormat/>
    <w:uiPriority w:val="0"/>
    <w:rPr>
      <w:b/>
      <w:sz w:val="28"/>
      <w:szCs w:val="28"/>
    </w:rPr>
  </w:style>
  <w:style w:type="paragraph" w:customStyle="1" w:styleId="353">
    <w:name w:val="Char1"/>
    <w:basedOn w:val="1"/>
    <w:autoRedefine/>
    <w:qFormat/>
    <w:uiPriority w:val="0"/>
    <w:pPr>
      <w:spacing w:after="160" w:line="240" w:lineRule="exact"/>
      <w:jc w:val="left"/>
    </w:pPr>
    <w:rPr>
      <w:rFonts w:eastAsia="SimSun-Identity-H"/>
      <w:kern w:val="0"/>
      <w:sz w:val="24"/>
      <w:szCs w:val="20"/>
      <w:lang w:eastAsia="en-US"/>
    </w:rPr>
  </w:style>
  <w:style w:type="paragraph" w:customStyle="1" w:styleId="354">
    <w:name w:val="列表段落21"/>
    <w:basedOn w:val="1"/>
    <w:autoRedefine/>
    <w:qFormat/>
    <w:uiPriority w:val="34"/>
    <w:pPr>
      <w:ind w:firstLine="420" w:firstLineChars="200"/>
    </w:pPr>
    <w:rPr>
      <w:rFonts w:ascii="华文中宋" w:hAnsi="华文中宋" w:eastAsia="Courier New"/>
      <w:szCs w:val="20"/>
    </w:rPr>
  </w:style>
  <w:style w:type="character" w:customStyle="1" w:styleId="355">
    <w:name w:val="font101"/>
    <w:autoRedefine/>
    <w:qFormat/>
    <w:uiPriority w:val="0"/>
    <w:rPr>
      <w:rFonts w:hint="eastAsia" w:ascii="宋体" w:hAnsi="宋体" w:eastAsia="宋体" w:cs="宋体"/>
      <w:color w:val="000000"/>
      <w:sz w:val="22"/>
      <w:szCs w:val="22"/>
      <w:u w:val="none"/>
    </w:rPr>
  </w:style>
  <w:style w:type="paragraph" w:customStyle="1" w:styleId="356">
    <w:name w:val="B"/>
    <w:basedOn w:val="2"/>
    <w:link w:val="357"/>
    <w:autoRedefine/>
    <w:qFormat/>
    <w:uiPriority w:val="1"/>
    <w:pPr>
      <w:autoSpaceDE w:val="0"/>
      <w:autoSpaceDN w:val="0"/>
      <w:ind w:firstLine="480" w:firstLineChars="200"/>
      <w:jc w:val="left"/>
    </w:pPr>
    <w:rPr>
      <w:rFonts w:ascii="宋体" w:hAnsi="宋体" w:cs="宋体"/>
      <w:sz w:val="24"/>
      <w:lang w:eastAsia="en-US"/>
    </w:rPr>
  </w:style>
  <w:style w:type="character" w:customStyle="1" w:styleId="357">
    <w:name w:val="B 字符"/>
    <w:basedOn w:val="61"/>
    <w:link w:val="356"/>
    <w:autoRedefine/>
    <w:qFormat/>
    <w:uiPriority w:val="1"/>
    <w:rPr>
      <w:rFonts w:ascii="宋体" w:hAnsi="宋体" w:cs="宋体"/>
      <w:kern w:val="2"/>
      <w:sz w:val="24"/>
      <w:szCs w:val="24"/>
      <w:lang w:eastAsia="en-US"/>
    </w:rPr>
  </w:style>
  <w:style w:type="paragraph" w:customStyle="1" w:styleId="358">
    <w:name w:val="D"/>
    <w:basedOn w:val="356"/>
    <w:link w:val="359"/>
    <w:autoRedefine/>
    <w:qFormat/>
    <w:uiPriority w:val="1"/>
    <w:pPr>
      <w:ind w:firstLine="0" w:firstLineChars="0"/>
      <w:jc w:val="both"/>
      <w:outlineLvl w:val="2"/>
    </w:pPr>
    <w:rPr>
      <w:b/>
      <w:bCs/>
      <w:kern w:val="0"/>
    </w:rPr>
  </w:style>
  <w:style w:type="character" w:customStyle="1" w:styleId="359">
    <w:name w:val="D 字符"/>
    <w:link w:val="358"/>
    <w:autoRedefine/>
    <w:qFormat/>
    <w:uiPriority w:val="1"/>
    <w:rPr>
      <w:rFonts w:ascii="宋体" w:hAnsi="宋体" w:cs="宋体"/>
      <w:b/>
      <w:bCs/>
      <w:sz w:val="24"/>
      <w:szCs w:val="24"/>
      <w:lang w:eastAsia="en-US"/>
    </w:rPr>
  </w:style>
  <w:style w:type="character" w:customStyle="1" w:styleId="360">
    <w:name w:val="正文缩进 Char"/>
    <w:autoRedefine/>
    <w:qFormat/>
    <w:uiPriority w:val="0"/>
    <w:rPr>
      <w:rFonts w:ascii="文鼎CS中黑" w:eastAsia="文鼎CS中黑"/>
      <w:sz w:val="34"/>
    </w:rPr>
  </w:style>
  <w:style w:type="character" w:customStyle="1" w:styleId="361">
    <w:name w:val="批注文字 字符1"/>
    <w:autoRedefine/>
    <w:qFormat/>
    <w:uiPriority w:val="0"/>
    <w:rPr>
      <w:rFonts w:ascii="宋体" w:hAnsi="宋体" w:cs="宋体"/>
      <w:sz w:val="24"/>
      <w:szCs w:val="24"/>
    </w:rPr>
  </w:style>
  <w:style w:type="paragraph" w:customStyle="1" w:styleId="362">
    <w:name w:val="列表段落3"/>
    <w:basedOn w:val="1"/>
    <w:autoRedefine/>
    <w:qFormat/>
    <w:uiPriority w:val="0"/>
    <w:pPr>
      <w:autoSpaceDE w:val="0"/>
      <w:autoSpaceDN w:val="0"/>
      <w:ind w:left="124" w:firstLine="378"/>
      <w:jc w:val="left"/>
    </w:pPr>
    <w:rPr>
      <w:rFonts w:ascii="宋体" w:hAnsi="宋体" w:cs="宋体"/>
      <w:kern w:val="0"/>
      <w:sz w:val="22"/>
      <w:szCs w:val="22"/>
    </w:rPr>
  </w:style>
  <w:style w:type="paragraph" w:customStyle="1" w:styleId="363">
    <w:name w:val="正文1"/>
    <w:autoRedefine/>
    <w:qFormat/>
    <w:uiPriority w:val="0"/>
    <w:pPr>
      <w:spacing w:line="240" w:lineRule="auto"/>
      <w:jc w:val="both"/>
    </w:pPr>
    <w:rPr>
      <w:rFonts w:ascii="Calibri" w:hAnsi="Calibri" w:eastAsia="宋体" w:cs="Calibri"/>
      <w:kern w:val="2"/>
      <w:sz w:val="21"/>
      <w:szCs w:val="21"/>
      <w:lang w:val="en-US" w:eastAsia="zh-CN" w:bidi="ar-SA"/>
    </w:rPr>
  </w:style>
  <w:style w:type="character" w:customStyle="1" w:styleId="364">
    <w:name w:val="Unresolved Mention"/>
    <w:basedOn w:val="48"/>
    <w:autoRedefine/>
    <w:semiHidden/>
    <w:unhideWhenUsed/>
    <w:qFormat/>
    <w:uiPriority w:val="99"/>
    <w:rPr>
      <w:color w:val="605E5C"/>
      <w:shd w:val="clear" w:color="auto" w:fill="E1DFDD"/>
    </w:rPr>
  </w:style>
  <w:style w:type="character" w:customStyle="1" w:styleId="365">
    <w:name w:val="正文文本首行缩进 2 字符1"/>
    <w:autoRedefine/>
    <w:qFormat/>
    <w:uiPriority w:val="0"/>
    <w:rPr>
      <w:kern w:val="2"/>
      <w:sz w:val="21"/>
      <w:szCs w:val="24"/>
    </w:rPr>
  </w:style>
  <w:style w:type="character" w:customStyle="1" w:styleId="366">
    <w:name w:val="15"/>
    <w:autoRedefine/>
    <w:qFormat/>
    <w:uiPriority w:val="0"/>
    <w:rPr>
      <w:rFonts w:hint="default" w:ascii="Times New Roman" w:hAnsi="Times New Roman" w:cs="Times New Roman"/>
    </w:rPr>
  </w:style>
  <w:style w:type="paragraph" w:customStyle="1" w:styleId="367">
    <w:name w:val="UserStyle_0"/>
    <w:basedOn w:val="1"/>
    <w:autoRedefine/>
    <w:qFormat/>
    <w:uiPriority w:val="0"/>
    <w:pPr>
      <w:keepNext/>
      <w:widowControl/>
      <w:spacing w:before="60" w:after="60" w:line="300" w:lineRule="auto"/>
      <w:jc w:val="center"/>
      <w:textAlignment w:val="center"/>
    </w:pPr>
    <w:rPr>
      <w:rFonts w:ascii="Calibri" w:hAnsi="Calibri"/>
      <w:spacing w:val="20"/>
      <w:kern w:val="0"/>
      <w:sz w:val="24"/>
    </w:rPr>
  </w:style>
  <w:style w:type="paragraph" w:customStyle="1" w:styleId="368">
    <w:name w:val="1"/>
    <w:basedOn w:val="1"/>
    <w:next w:val="23"/>
    <w:autoRedefine/>
    <w:qFormat/>
    <w:uiPriority w:val="0"/>
    <w:rPr>
      <w:rFonts w:ascii="宋体" w:hAnsi="Courier New"/>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5BE36B-74F6-4F3F-B582-9A1AF9F869D0}">
  <ds:schemaRefs/>
</ds:datastoreItem>
</file>

<file path=docProps/app.xml><?xml version="1.0" encoding="utf-8"?>
<Properties xmlns="http://schemas.openxmlformats.org/officeDocument/2006/extended-properties" xmlns:vt="http://schemas.openxmlformats.org/officeDocument/2006/docPropsVTypes">
  <Template>Normal</Template>
  <Pages>65</Pages>
  <Words>36223</Words>
  <Characters>37338</Characters>
  <Lines>301</Lines>
  <Paragraphs>85</Paragraphs>
  <TotalTime>42</TotalTime>
  <ScaleCrop>false</ScaleCrop>
  <LinksUpToDate>false</LinksUpToDate>
  <CharactersWithSpaces>40839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2022-02-28T08:06:00Z</dcterms:created>
  <dc:creator>Administrator</dc:creator>
  <cp:lastModifiedBy>咸大吉</cp:lastModifiedBy>
  <cp:lastPrinted>2024-02-20T02:01:00Z</cp:lastPrinted>
  <dcterms:modified xsi:type="dcterms:W3CDTF">2024-06-03T07:33:04Z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685BA125392C477A8DB96C476C4F6515_13</vt:lpwstr>
  </property>
</Properties>
</file>