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ascii="宋体" w:hAnsi="宋体" w:cs="宋体"/>
          <w:color w:val="auto"/>
          <w:lang w:val="en-GB"/>
        </w:rPr>
      </w:pPr>
      <w:r>
        <w:rPr>
          <w:rFonts w:hint="eastAsia" w:ascii="宋体" w:hAnsi="宋体" w:cs="宋体"/>
          <w:color w:val="auto"/>
        </w:rPr>
        <w:drawing>
          <wp:inline distT="0" distB="0" distL="0" distR="0">
            <wp:extent cx="2050415" cy="696595"/>
            <wp:effectExtent l="0" t="0" r="6985" b="8255"/>
            <wp:docPr id="1" name="图片 1" descr="徽标, 公司名称&#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徽标, 公司名称&#10;&#10;描述已自动生成"/>
                    <pic:cNvPicPr>
                      <a:picLocks noChangeAspect="1" noChangeArrowheads="1"/>
                    </pic:cNvPicPr>
                  </pic:nvPicPr>
                  <pic:blipFill>
                    <a:blip r:embed="rId8" cstate="print">
                      <a:extLst>
                        <a:ext uri="{28A0092B-C50C-407E-A947-70E740481C1C}">
                          <a14:useLocalDpi xmlns:a14="http://schemas.microsoft.com/office/drawing/2010/main" val="0"/>
                        </a:ext>
                      </a:extLst>
                    </a:blip>
                    <a:srcRect t="30397" b="35597"/>
                    <a:stretch>
                      <a:fillRect/>
                    </a:stretch>
                  </pic:blipFill>
                  <pic:spPr>
                    <a:xfrm>
                      <a:off x="0" y="0"/>
                      <a:ext cx="2076853" cy="705916"/>
                    </a:xfrm>
                    <a:prstGeom prst="rect">
                      <a:avLst/>
                    </a:prstGeom>
                    <a:noFill/>
                    <a:ln>
                      <a:noFill/>
                    </a:ln>
                  </pic:spPr>
                </pic:pic>
              </a:graphicData>
            </a:graphic>
          </wp:inline>
        </w:drawing>
      </w:r>
    </w:p>
    <w:p>
      <w:pPr>
        <w:adjustRightInd w:val="0"/>
        <w:snapToGrid w:val="0"/>
        <w:rPr>
          <w:rFonts w:ascii="宋体" w:hAnsi="宋体" w:cs="宋体"/>
          <w:color w:val="auto"/>
        </w:rPr>
      </w:pPr>
    </w:p>
    <w:p>
      <w:pPr>
        <w:adjustRightInd w:val="0"/>
        <w:snapToGrid w:val="0"/>
        <w:rPr>
          <w:rFonts w:ascii="宋体" w:hAnsi="宋体" w:cs="宋体"/>
          <w:color w:val="auto"/>
        </w:rPr>
      </w:pPr>
    </w:p>
    <w:p>
      <w:pPr>
        <w:adjustRightInd w:val="0"/>
        <w:snapToGrid w:val="0"/>
        <w:jc w:val="center"/>
        <w:rPr>
          <w:rFonts w:ascii="宋体" w:hAnsi="宋体" w:cs="宋体"/>
          <w:color w:val="auto"/>
          <w:sz w:val="52"/>
        </w:rPr>
      </w:pPr>
    </w:p>
    <w:p>
      <w:pPr>
        <w:pStyle w:val="19"/>
        <w:rPr>
          <w:rFonts w:ascii="宋体" w:hAnsi="宋体" w:cs="宋体"/>
          <w:color w:val="auto"/>
        </w:rPr>
      </w:pPr>
    </w:p>
    <w:p>
      <w:pPr>
        <w:tabs>
          <w:tab w:val="center" w:pos="4156"/>
          <w:tab w:val="left" w:pos="6405"/>
        </w:tabs>
        <w:adjustRightInd w:val="0"/>
        <w:snapToGrid w:val="0"/>
        <w:jc w:val="center"/>
        <w:rPr>
          <w:rFonts w:ascii="宋体" w:hAnsi="宋体" w:cs="宋体"/>
          <w:b/>
          <w:bCs/>
          <w:color w:val="auto"/>
          <w:sz w:val="84"/>
          <w:szCs w:val="84"/>
        </w:rPr>
      </w:pPr>
      <w:r>
        <w:rPr>
          <w:rFonts w:hint="eastAsia" w:ascii="宋体" w:hAnsi="宋体" w:cs="宋体"/>
          <w:b/>
          <w:bCs/>
          <w:color w:val="auto"/>
          <w:sz w:val="84"/>
          <w:szCs w:val="84"/>
        </w:rPr>
        <w:t>竞争性谈判文件</w:t>
      </w:r>
    </w:p>
    <w:p>
      <w:pPr>
        <w:adjustRightInd w:val="0"/>
        <w:snapToGrid w:val="0"/>
        <w:jc w:val="center"/>
        <w:rPr>
          <w:rFonts w:ascii="宋体" w:hAnsi="宋体" w:cs="宋体"/>
          <w:color w:val="auto"/>
        </w:rPr>
      </w:pPr>
    </w:p>
    <w:p>
      <w:pPr>
        <w:adjustRightInd w:val="0"/>
        <w:snapToGrid w:val="0"/>
        <w:jc w:val="center"/>
        <w:rPr>
          <w:rFonts w:ascii="宋体" w:hAnsi="宋体" w:cs="宋体"/>
          <w:color w:val="auto"/>
        </w:rPr>
      </w:pPr>
    </w:p>
    <w:p>
      <w:pPr>
        <w:adjustRightInd w:val="0"/>
        <w:snapToGrid w:val="0"/>
        <w:jc w:val="center"/>
        <w:rPr>
          <w:rFonts w:ascii="宋体" w:hAnsi="宋体" w:cs="宋体"/>
          <w:color w:val="auto"/>
        </w:rPr>
      </w:pPr>
    </w:p>
    <w:p>
      <w:pPr>
        <w:adjustRightInd w:val="0"/>
        <w:snapToGrid w:val="0"/>
        <w:jc w:val="center"/>
        <w:rPr>
          <w:rFonts w:ascii="宋体" w:hAnsi="宋体" w:cs="宋体"/>
          <w:color w:val="auto"/>
        </w:rPr>
      </w:pPr>
    </w:p>
    <w:p>
      <w:pPr>
        <w:pStyle w:val="37"/>
        <w:ind w:left="1458" w:hanging="1458" w:hangingChars="454"/>
        <w:jc w:val="center"/>
        <w:rPr>
          <w:rFonts w:hint="eastAsia" w:ascii="宋体" w:hAnsi="宋体" w:cs="宋体"/>
          <w:b/>
          <w:color w:val="auto"/>
          <w:sz w:val="32"/>
          <w:szCs w:val="32"/>
        </w:rPr>
      </w:pPr>
    </w:p>
    <w:p>
      <w:pPr>
        <w:pStyle w:val="37"/>
        <w:ind w:left="1458" w:hanging="1458" w:hangingChars="454"/>
        <w:jc w:val="center"/>
        <w:rPr>
          <w:rFonts w:hint="eastAsia" w:ascii="宋体" w:hAnsi="宋体" w:cs="宋体"/>
          <w:b/>
          <w:color w:val="auto"/>
          <w:sz w:val="32"/>
          <w:szCs w:val="32"/>
        </w:rPr>
      </w:pPr>
    </w:p>
    <w:p>
      <w:pPr>
        <w:pStyle w:val="37"/>
        <w:ind w:left="1458" w:hanging="1458" w:hangingChars="454"/>
        <w:jc w:val="center"/>
        <w:rPr>
          <w:rFonts w:hint="eastAsia" w:ascii="宋体" w:hAnsi="宋体" w:cs="宋体"/>
          <w:b/>
          <w:color w:val="auto"/>
          <w:sz w:val="32"/>
          <w:szCs w:val="32"/>
        </w:rPr>
      </w:pPr>
    </w:p>
    <w:p>
      <w:pPr>
        <w:pStyle w:val="37"/>
        <w:ind w:left="1458" w:hanging="1458" w:hangingChars="454"/>
        <w:jc w:val="center"/>
        <w:rPr>
          <w:rFonts w:hint="eastAsia" w:ascii="宋体" w:hAnsi="宋体" w:cs="宋体"/>
          <w:b/>
          <w:color w:val="auto"/>
          <w:sz w:val="32"/>
          <w:szCs w:val="32"/>
        </w:rPr>
      </w:pPr>
    </w:p>
    <w:p>
      <w:pPr>
        <w:pStyle w:val="37"/>
        <w:ind w:left="1458" w:hanging="1458" w:hangingChars="454"/>
        <w:jc w:val="left"/>
        <w:rPr>
          <w:rFonts w:hint="eastAsia" w:ascii="宋体" w:hAnsi="宋体" w:cs="宋体"/>
          <w:b/>
          <w:color w:val="auto"/>
          <w:sz w:val="32"/>
          <w:szCs w:val="32"/>
        </w:rPr>
      </w:pPr>
    </w:p>
    <w:p>
      <w:pPr>
        <w:pStyle w:val="37"/>
        <w:ind w:left="2564" w:leftChars="456" w:hanging="1606" w:hangingChars="500"/>
        <w:jc w:val="left"/>
        <w:rPr>
          <w:rFonts w:ascii="宋体" w:hAnsi="宋体" w:cs="宋体"/>
          <w:b/>
          <w:color w:val="auto"/>
          <w:sz w:val="32"/>
          <w:szCs w:val="32"/>
        </w:rPr>
      </w:pPr>
      <w:r>
        <w:rPr>
          <w:rFonts w:hint="eastAsia" w:ascii="宋体" w:hAnsi="宋体" w:cs="宋体"/>
          <w:b/>
          <w:color w:val="auto"/>
          <w:sz w:val="32"/>
          <w:szCs w:val="32"/>
        </w:rPr>
        <w:t>项目名称：</w:t>
      </w:r>
      <w:r>
        <w:rPr>
          <w:rFonts w:hint="eastAsia" w:ascii="宋体" w:hAnsi="宋体" w:cs="宋体"/>
          <w:b/>
          <w:color w:val="auto"/>
          <w:sz w:val="32"/>
          <w:szCs w:val="32"/>
          <w:lang w:eastAsia="zh-CN"/>
        </w:rPr>
        <w:t>电白区(马踏）供销社农产品综合服务站农业机械采购项目</w:t>
      </w:r>
    </w:p>
    <w:p>
      <w:pPr>
        <w:pStyle w:val="37"/>
        <w:ind w:left="0" w:leftChars="0" w:firstLine="964" w:firstLineChars="300"/>
        <w:jc w:val="left"/>
        <w:rPr>
          <w:rFonts w:hint="eastAsia" w:ascii="宋体" w:hAnsi="宋体" w:cs="宋体"/>
          <w:b/>
          <w:color w:val="auto"/>
          <w:sz w:val="32"/>
          <w:szCs w:val="32"/>
        </w:rPr>
      </w:pPr>
      <w:bookmarkStart w:id="0" w:name="_Hlk22391106"/>
      <w:r>
        <w:rPr>
          <w:rFonts w:hint="eastAsia" w:ascii="宋体" w:hAnsi="宋体" w:cs="宋体"/>
          <w:b/>
          <w:color w:val="auto"/>
          <w:sz w:val="32"/>
          <w:szCs w:val="32"/>
        </w:rPr>
        <w:t>项目编号：</w:t>
      </w:r>
      <w:bookmarkEnd w:id="0"/>
      <w:r>
        <w:rPr>
          <w:rFonts w:hint="eastAsia" w:ascii="宋体" w:hAnsi="宋体" w:cs="宋体"/>
          <w:b/>
          <w:color w:val="auto"/>
          <w:sz w:val="32"/>
          <w:szCs w:val="32"/>
          <w:lang w:eastAsia="zh-CN"/>
        </w:rPr>
        <w:t>GDDHZB20240020</w:t>
      </w:r>
    </w:p>
    <w:p>
      <w:pPr>
        <w:pStyle w:val="37"/>
        <w:ind w:left="0" w:leftChars="0" w:firstLine="964" w:firstLineChars="300"/>
        <w:jc w:val="left"/>
        <w:rPr>
          <w:rFonts w:hint="eastAsia" w:ascii="宋体" w:hAnsi="宋体" w:cs="宋体"/>
          <w:b/>
          <w:color w:val="auto"/>
          <w:sz w:val="32"/>
          <w:szCs w:val="32"/>
          <w:lang w:eastAsia="zh-CN"/>
        </w:rPr>
      </w:pPr>
      <w:r>
        <w:rPr>
          <w:rFonts w:hint="eastAsia" w:ascii="宋体" w:hAnsi="宋体" w:cs="宋体"/>
          <w:b/>
          <w:color w:val="auto"/>
          <w:sz w:val="32"/>
          <w:szCs w:val="32"/>
        </w:rPr>
        <w:t>采购人：</w:t>
      </w:r>
      <w:r>
        <w:rPr>
          <w:rFonts w:hint="eastAsia" w:ascii="宋体" w:hAnsi="宋体" w:cs="宋体"/>
          <w:b/>
          <w:color w:val="auto"/>
          <w:sz w:val="32"/>
          <w:szCs w:val="32"/>
          <w:lang w:eastAsia="zh-CN"/>
        </w:rPr>
        <w:t>茂名市电白区聚农综合服务有限公司</w:t>
      </w:r>
    </w:p>
    <w:p>
      <w:pPr>
        <w:pStyle w:val="37"/>
        <w:ind w:left="0" w:leftChars="0" w:firstLine="964" w:firstLineChars="300"/>
        <w:jc w:val="left"/>
        <w:rPr>
          <w:rFonts w:hint="eastAsia" w:ascii="宋体" w:hAnsi="宋体" w:cs="宋体"/>
          <w:b/>
          <w:color w:val="auto"/>
          <w:sz w:val="32"/>
          <w:szCs w:val="32"/>
        </w:rPr>
      </w:pPr>
      <w:r>
        <w:rPr>
          <w:rFonts w:hint="eastAsia" w:ascii="宋体" w:hAnsi="宋体" w:cs="宋体"/>
          <w:b/>
          <w:color w:val="auto"/>
          <w:sz w:val="32"/>
          <w:szCs w:val="32"/>
        </w:rPr>
        <w:t>采购代理机构：广东达禾工程管理有限公司</w:t>
      </w:r>
    </w:p>
    <w:p>
      <w:pPr>
        <w:pStyle w:val="37"/>
        <w:ind w:left="0" w:leftChars="0" w:firstLine="964" w:firstLineChars="300"/>
        <w:jc w:val="left"/>
        <w:rPr>
          <w:rFonts w:hint="eastAsia" w:ascii="宋体" w:hAnsi="宋体" w:cs="宋体"/>
          <w:b/>
          <w:color w:val="auto"/>
          <w:sz w:val="32"/>
          <w:szCs w:val="32"/>
        </w:rPr>
      </w:pPr>
      <w:r>
        <w:rPr>
          <w:rFonts w:hint="eastAsia" w:ascii="宋体" w:hAnsi="宋体" w:cs="宋体"/>
          <w:b/>
          <w:color w:val="auto"/>
          <w:sz w:val="32"/>
          <w:szCs w:val="32"/>
        </w:rPr>
        <w:t>日期：二○二</w:t>
      </w:r>
      <w:r>
        <w:rPr>
          <w:rFonts w:hint="eastAsia" w:ascii="宋体" w:hAnsi="宋体" w:cs="宋体"/>
          <w:b/>
          <w:color w:val="auto"/>
          <w:sz w:val="32"/>
          <w:szCs w:val="32"/>
          <w:lang w:val="en-US" w:eastAsia="zh-CN"/>
        </w:rPr>
        <w:t>四</w:t>
      </w:r>
      <w:r>
        <w:rPr>
          <w:rFonts w:hint="eastAsia" w:ascii="宋体" w:hAnsi="宋体" w:cs="宋体"/>
          <w:b/>
          <w:color w:val="auto"/>
          <w:sz w:val="32"/>
          <w:szCs w:val="32"/>
        </w:rPr>
        <w:t>年</w:t>
      </w:r>
    </w:p>
    <w:p>
      <w:pPr>
        <w:pStyle w:val="37"/>
        <w:ind w:firstLine="0" w:firstLineChars="0"/>
        <w:jc w:val="center"/>
        <w:rPr>
          <w:rFonts w:ascii="宋体" w:hAnsi="宋体" w:cs="宋体"/>
          <w:b/>
          <w:color w:val="auto"/>
        </w:rPr>
      </w:pPr>
    </w:p>
    <w:p>
      <w:pPr>
        <w:jc w:val="center"/>
        <w:rPr>
          <w:rFonts w:ascii="宋体" w:hAnsi="宋体" w:cs="宋体"/>
          <w:b/>
          <w:bCs/>
          <w:color w:val="auto"/>
          <w:sz w:val="44"/>
          <w:szCs w:val="44"/>
        </w:rPr>
      </w:pPr>
      <w:r>
        <w:rPr>
          <w:rFonts w:hint="eastAsia" w:ascii="宋体" w:hAnsi="宋体" w:cs="宋体"/>
          <w:b/>
          <w:bCs/>
          <w:color w:val="auto"/>
          <w:sz w:val="44"/>
          <w:szCs w:val="44"/>
        </w:rPr>
        <w:t>温馨提示</w:t>
      </w:r>
    </w:p>
    <w:p>
      <w:pPr>
        <w:pStyle w:val="160"/>
        <w:rPr>
          <w:rFonts w:ascii="宋体" w:hAnsi="宋体" w:cs="宋体"/>
          <w:b/>
          <w:color w:val="auto"/>
          <w:sz w:val="22"/>
          <w:szCs w:val="21"/>
        </w:rPr>
      </w:pPr>
      <w:r>
        <w:rPr>
          <w:rFonts w:hint="eastAsia" w:ascii="宋体" w:hAnsi="宋体" w:cs="宋体"/>
          <w:b/>
          <w:color w:val="auto"/>
          <w:sz w:val="22"/>
          <w:szCs w:val="21"/>
        </w:rPr>
        <w:t xml:space="preserve">（本提示内容非谈判文件的组成部分，仅为善意提醒。如有不一致的地方，以谈判文件为准） </w:t>
      </w:r>
    </w:p>
    <w:p>
      <w:pPr>
        <w:numPr>
          <w:ilvl w:val="0"/>
          <w:numId w:val="3"/>
        </w:numPr>
        <w:tabs>
          <w:tab w:val="left" w:pos="502"/>
          <w:tab w:val="left" w:pos="2279"/>
          <w:tab w:val="left" w:pos="4769"/>
        </w:tabs>
        <w:ind w:left="440" w:hanging="440" w:hangingChars="200"/>
        <w:rPr>
          <w:rFonts w:ascii="宋体" w:hAnsi="宋体" w:cs="宋体"/>
          <w:color w:val="auto"/>
          <w:sz w:val="22"/>
          <w:szCs w:val="21"/>
        </w:rPr>
      </w:pPr>
      <w:r>
        <w:rPr>
          <w:rFonts w:hint="eastAsia" w:ascii="宋体" w:hAnsi="宋体" w:cs="宋体"/>
          <w:color w:val="auto"/>
          <w:sz w:val="22"/>
          <w:szCs w:val="21"/>
        </w:rPr>
        <w:t>“□”为选择项，采购人</w:t>
      </w:r>
      <w:r>
        <w:rPr>
          <w:rFonts w:hint="eastAsia" w:ascii="宋体" w:hAnsi="宋体" w:cs="宋体"/>
          <w:color w:val="auto"/>
          <w:sz w:val="22"/>
          <w:szCs w:val="21"/>
          <w:lang w:eastAsia="zh-CN"/>
        </w:rPr>
        <w:t>/</w:t>
      </w:r>
      <w:r>
        <w:rPr>
          <w:rFonts w:hint="eastAsia" w:ascii="宋体" w:hAnsi="宋体" w:cs="宋体"/>
          <w:color w:val="auto"/>
          <w:sz w:val="22"/>
          <w:szCs w:val="21"/>
        </w:rPr>
        <w:t>采购代理机构采用相应内容的以“■”表示，不采用相应内容的仍然以“□”表示。</w:t>
      </w:r>
    </w:p>
    <w:p>
      <w:pPr>
        <w:numPr>
          <w:ilvl w:val="0"/>
          <w:numId w:val="3"/>
        </w:numPr>
        <w:tabs>
          <w:tab w:val="left" w:pos="502"/>
          <w:tab w:val="left" w:pos="2279"/>
          <w:tab w:val="left" w:pos="4769"/>
        </w:tabs>
        <w:ind w:left="440" w:hanging="440" w:hangingChars="200"/>
        <w:rPr>
          <w:rFonts w:ascii="宋体" w:hAnsi="宋体" w:cs="宋体"/>
          <w:color w:val="auto"/>
          <w:sz w:val="22"/>
          <w:szCs w:val="21"/>
        </w:rPr>
      </w:pPr>
      <w:r>
        <w:rPr>
          <w:rFonts w:hint="eastAsia" w:ascii="宋体" w:hAnsi="宋体" w:cs="宋体"/>
          <w:color w:val="auto"/>
          <w:sz w:val="22"/>
          <w:szCs w:val="21"/>
        </w:rPr>
        <w:t>本项目邀请供应商参加开启会议，响应文件递交地址</w:t>
      </w:r>
      <w:r>
        <w:rPr>
          <w:rFonts w:hint="eastAsia" w:ascii="宋体" w:hAnsi="宋体" w:cs="宋体"/>
          <w:color w:val="auto"/>
          <w:sz w:val="22"/>
          <w:szCs w:val="21"/>
          <w:lang w:eastAsia="zh-CN"/>
        </w:rPr>
        <w:t>/</w:t>
      </w:r>
      <w:r>
        <w:rPr>
          <w:rFonts w:hint="eastAsia" w:ascii="宋体" w:hAnsi="宋体" w:cs="宋体"/>
          <w:color w:val="auto"/>
          <w:sz w:val="22"/>
          <w:szCs w:val="21"/>
        </w:rPr>
        <w:t>开启地址详见第一章谈判邀请。请适当提前（可在响应文件提交截止时间前30分钟）到达。</w:t>
      </w:r>
    </w:p>
    <w:p>
      <w:pPr>
        <w:numPr>
          <w:ilvl w:val="0"/>
          <w:numId w:val="3"/>
        </w:numPr>
        <w:tabs>
          <w:tab w:val="left" w:pos="502"/>
          <w:tab w:val="left" w:pos="2279"/>
          <w:tab w:val="left" w:pos="4769"/>
        </w:tabs>
        <w:ind w:left="440" w:hanging="440" w:hangingChars="200"/>
        <w:rPr>
          <w:rFonts w:ascii="宋体" w:hAnsi="宋体" w:cs="宋体"/>
          <w:color w:val="auto"/>
          <w:sz w:val="22"/>
          <w:szCs w:val="21"/>
        </w:rPr>
      </w:pPr>
      <w:r>
        <w:rPr>
          <w:rFonts w:hint="eastAsia" w:ascii="宋体" w:hAnsi="宋体" w:cs="宋体"/>
          <w:color w:val="auto"/>
          <w:sz w:val="22"/>
          <w:szCs w:val="21"/>
        </w:rPr>
        <w:t>响应文件应按顺序编制页码。请仔细检查响应文件是否已按谈判文件要求盖章、签名、签署日期。</w:t>
      </w:r>
    </w:p>
    <w:p>
      <w:pPr>
        <w:numPr>
          <w:ilvl w:val="0"/>
          <w:numId w:val="3"/>
        </w:numPr>
        <w:tabs>
          <w:tab w:val="left" w:pos="502"/>
          <w:tab w:val="left" w:pos="2279"/>
          <w:tab w:val="left" w:pos="4769"/>
        </w:tabs>
        <w:ind w:left="440" w:hanging="440" w:hangingChars="200"/>
        <w:rPr>
          <w:rFonts w:ascii="宋体" w:hAnsi="宋体" w:cs="宋体"/>
          <w:color w:val="auto"/>
          <w:sz w:val="22"/>
          <w:szCs w:val="21"/>
        </w:rPr>
      </w:pPr>
      <w:r>
        <w:rPr>
          <w:rFonts w:hint="eastAsia" w:ascii="宋体" w:hAnsi="宋体" w:cs="宋体"/>
          <w:color w:val="auto"/>
          <w:sz w:val="22"/>
          <w:szCs w:val="21"/>
        </w:rPr>
        <w:t>请仔细检查采购公告中供应商资格中要求相关营业执照或资质证书等相关要求资格证书文件复印件加盖供应商公章是否编辑在响应文件中。</w:t>
      </w:r>
    </w:p>
    <w:p>
      <w:pPr>
        <w:numPr>
          <w:ilvl w:val="0"/>
          <w:numId w:val="3"/>
        </w:numPr>
        <w:tabs>
          <w:tab w:val="left" w:pos="502"/>
          <w:tab w:val="left" w:pos="2279"/>
          <w:tab w:val="left" w:pos="4769"/>
        </w:tabs>
        <w:ind w:left="440" w:hanging="440" w:hangingChars="200"/>
        <w:rPr>
          <w:rFonts w:ascii="宋体" w:hAnsi="宋体" w:cs="宋体"/>
          <w:b/>
          <w:color w:val="auto"/>
          <w:sz w:val="22"/>
          <w:szCs w:val="21"/>
        </w:rPr>
      </w:pPr>
      <w:r>
        <w:rPr>
          <w:rFonts w:hint="eastAsia" w:ascii="宋体" w:hAnsi="宋体" w:cs="宋体"/>
          <w:color w:val="auto"/>
          <w:sz w:val="22"/>
          <w:szCs w:val="21"/>
        </w:rPr>
        <w:t>请仔细根据资格性审查和符合性审查逐条检查响应文件是否符合谈判文件要求，检查相关证书、人员身份证是否在有效期内。</w:t>
      </w:r>
    </w:p>
    <w:p>
      <w:pPr>
        <w:numPr>
          <w:ilvl w:val="0"/>
          <w:numId w:val="3"/>
        </w:numPr>
        <w:tabs>
          <w:tab w:val="left" w:pos="502"/>
          <w:tab w:val="left" w:pos="2279"/>
          <w:tab w:val="left" w:pos="4769"/>
        </w:tabs>
        <w:ind w:left="440" w:hanging="440" w:hangingChars="200"/>
        <w:rPr>
          <w:rFonts w:ascii="宋体" w:hAnsi="宋体" w:cs="宋体"/>
          <w:color w:val="auto"/>
          <w:sz w:val="22"/>
          <w:szCs w:val="21"/>
        </w:rPr>
      </w:pPr>
      <w:r>
        <w:rPr>
          <w:rFonts w:hint="eastAsia" w:ascii="宋体" w:hAnsi="宋体" w:cs="宋体"/>
          <w:color w:val="auto"/>
          <w:sz w:val="22"/>
          <w:szCs w:val="21"/>
        </w:rPr>
        <w:t>请留意谈判文件资格要求、采购需求、须知前附表、评审程序、响应文件格式备注说明事项中是否有要求原件核查的，如有，请于开启前，将原件（请提前准备好递交原件清单）连同响应文件一并递交。</w:t>
      </w:r>
    </w:p>
    <w:p>
      <w:pPr>
        <w:numPr>
          <w:ilvl w:val="0"/>
          <w:numId w:val="3"/>
        </w:numPr>
        <w:tabs>
          <w:tab w:val="left" w:pos="502"/>
          <w:tab w:val="left" w:pos="2279"/>
          <w:tab w:val="left" w:pos="4769"/>
        </w:tabs>
        <w:ind w:left="440" w:hanging="440" w:hangingChars="200"/>
        <w:rPr>
          <w:rFonts w:ascii="宋体" w:hAnsi="宋体" w:cs="宋体"/>
          <w:color w:val="auto"/>
          <w:sz w:val="22"/>
          <w:szCs w:val="21"/>
        </w:rPr>
      </w:pPr>
      <w:r>
        <w:rPr>
          <w:rFonts w:hint="eastAsia" w:ascii="宋体" w:hAnsi="宋体" w:cs="宋体"/>
          <w:color w:val="auto"/>
          <w:sz w:val="22"/>
          <w:szCs w:val="21"/>
        </w:rPr>
        <w:t>谈判文件中如有实质性条款要求，则响应文件格式中《实质性条款响应表》不能留空白，一定要按照谈判文件要求填写。</w:t>
      </w:r>
    </w:p>
    <w:p>
      <w:pPr>
        <w:numPr>
          <w:ilvl w:val="0"/>
          <w:numId w:val="3"/>
        </w:numPr>
        <w:tabs>
          <w:tab w:val="left" w:pos="502"/>
          <w:tab w:val="left" w:pos="2279"/>
          <w:tab w:val="left" w:pos="4769"/>
        </w:tabs>
        <w:ind w:left="440" w:hanging="440" w:hangingChars="200"/>
        <w:rPr>
          <w:rFonts w:ascii="宋体" w:hAnsi="宋体" w:cs="宋体"/>
          <w:color w:val="auto"/>
          <w:sz w:val="22"/>
          <w:szCs w:val="21"/>
        </w:rPr>
      </w:pPr>
      <w:r>
        <w:rPr>
          <w:rFonts w:hint="eastAsia" w:ascii="宋体" w:hAnsi="宋体" w:cs="宋体"/>
          <w:color w:val="auto"/>
          <w:sz w:val="22"/>
          <w:szCs w:val="21"/>
        </w:rPr>
        <w:t>请正确填写《首轮报价表》、《分项报价表》（如有）。多包组项目请仔细检查包组号，包组号与包组采购内容必须对应。</w:t>
      </w:r>
    </w:p>
    <w:p>
      <w:pPr>
        <w:numPr>
          <w:ilvl w:val="0"/>
          <w:numId w:val="3"/>
        </w:numPr>
        <w:tabs>
          <w:tab w:val="left" w:pos="502"/>
          <w:tab w:val="left" w:pos="1408"/>
          <w:tab w:val="left" w:pos="4769"/>
        </w:tabs>
        <w:ind w:left="440" w:hanging="440" w:hangingChars="200"/>
        <w:rPr>
          <w:rFonts w:ascii="宋体" w:hAnsi="宋体" w:cs="宋体"/>
          <w:color w:val="auto"/>
          <w:sz w:val="22"/>
          <w:szCs w:val="21"/>
        </w:rPr>
      </w:pPr>
      <w:r>
        <w:rPr>
          <w:rFonts w:hint="eastAsia" w:ascii="宋体" w:hAnsi="宋体" w:cs="宋体"/>
          <w:color w:val="auto"/>
          <w:sz w:val="22"/>
          <w:szCs w:val="21"/>
        </w:rPr>
        <w:t>如响应产品属于许可证管理范围内的，须提交相应的许可证复印件。</w:t>
      </w:r>
    </w:p>
    <w:p>
      <w:pPr>
        <w:numPr>
          <w:ilvl w:val="0"/>
          <w:numId w:val="3"/>
        </w:numPr>
        <w:tabs>
          <w:tab w:val="left" w:pos="502"/>
          <w:tab w:val="left" w:pos="1408"/>
          <w:tab w:val="left" w:pos="4769"/>
        </w:tabs>
        <w:ind w:left="440" w:hanging="440" w:hangingChars="200"/>
        <w:rPr>
          <w:rFonts w:ascii="宋体" w:hAnsi="宋体" w:cs="宋体"/>
          <w:color w:val="auto"/>
          <w:sz w:val="22"/>
          <w:szCs w:val="21"/>
        </w:rPr>
      </w:pPr>
      <w:r>
        <w:rPr>
          <w:rFonts w:hint="eastAsia" w:ascii="宋体" w:hAnsi="宋体" w:cs="宋体"/>
          <w:color w:val="auto"/>
          <w:sz w:val="22"/>
          <w:szCs w:val="21"/>
        </w:rPr>
        <w:t>为了提高采购效率，节约社会交易成本与时间，我司希望购买了谈判文件的供应商如果决定放弃响应，在响应文件递交截止时间的3日前，以书面盖章形式告知采购代理机构：</w:t>
      </w:r>
      <w:r>
        <w:rPr>
          <w:rFonts w:hint="eastAsia" w:ascii="宋体" w:hAnsi="宋体" w:cs="宋体"/>
          <w:color w:val="auto"/>
          <w:szCs w:val="21"/>
        </w:rPr>
        <w:t>gddhzb@163.com</w:t>
      </w:r>
      <w:r>
        <w:rPr>
          <w:rFonts w:hint="eastAsia" w:ascii="宋体" w:hAnsi="宋体" w:cs="宋体"/>
          <w:color w:val="auto"/>
          <w:sz w:val="22"/>
          <w:szCs w:val="21"/>
        </w:rPr>
        <w:t>。</w:t>
      </w:r>
    </w:p>
    <w:p>
      <w:pPr>
        <w:numPr>
          <w:ilvl w:val="0"/>
          <w:numId w:val="3"/>
        </w:numPr>
        <w:tabs>
          <w:tab w:val="left" w:pos="502"/>
          <w:tab w:val="left" w:pos="1408"/>
          <w:tab w:val="left" w:pos="4769"/>
        </w:tabs>
        <w:ind w:left="440" w:hanging="440" w:hangingChars="200"/>
        <w:jc w:val="left"/>
        <w:rPr>
          <w:rFonts w:ascii="宋体" w:hAnsi="宋体" w:cs="宋体"/>
          <w:color w:val="auto"/>
          <w:sz w:val="22"/>
          <w:szCs w:val="21"/>
        </w:rPr>
      </w:pPr>
      <w:r>
        <w:rPr>
          <w:rFonts w:hint="eastAsia" w:ascii="宋体" w:hAnsi="宋体" w:cs="宋体"/>
          <w:color w:val="auto"/>
          <w:sz w:val="22"/>
          <w:szCs w:val="21"/>
        </w:rPr>
        <w:t>根据“节约能源、保护环境”要求，建议供应商双面打印响应文件。</w:t>
      </w:r>
    </w:p>
    <w:p>
      <w:pPr>
        <w:rPr>
          <w:rFonts w:ascii="宋体" w:hAnsi="宋体" w:cs="宋体"/>
          <w:color w:val="auto"/>
        </w:rPr>
      </w:pPr>
      <w:r>
        <w:rPr>
          <w:rFonts w:hint="eastAsia" w:ascii="宋体" w:hAnsi="宋体" w:cs="宋体"/>
          <w:color w:val="auto"/>
        </w:rPr>
        <w:br w:type="page"/>
      </w:r>
    </w:p>
    <w:p>
      <w:pPr>
        <w:jc w:val="center"/>
        <w:rPr>
          <w:rFonts w:ascii="宋体" w:hAnsi="宋体" w:cs="宋体"/>
          <w:b/>
          <w:bCs/>
          <w:color w:val="auto"/>
          <w:sz w:val="32"/>
        </w:rPr>
      </w:pPr>
      <w:r>
        <w:rPr>
          <w:rFonts w:hint="eastAsia" w:ascii="宋体" w:hAnsi="宋体" w:cs="宋体"/>
          <w:b/>
          <w:bCs/>
          <w:color w:val="auto"/>
          <w:sz w:val="32"/>
        </w:rPr>
        <w:t>目 录</w:t>
      </w:r>
    </w:p>
    <w:p>
      <w:pPr>
        <w:pStyle w:val="31"/>
        <w:tabs>
          <w:tab w:val="right" w:leader="dot" w:pos="9072"/>
        </w:tabs>
        <w:rPr>
          <w:rFonts w:ascii="宋体" w:hAnsi="宋体" w:cs="宋体"/>
          <w:color w:val="auto"/>
        </w:rPr>
      </w:pPr>
      <w:r>
        <w:rPr>
          <w:rFonts w:hint="eastAsia" w:ascii="宋体" w:hAnsi="宋体" w:cs="宋体"/>
          <w:caps w:val="0"/>
          <w:color w:val="auto"/>
          <w:szCs w:val="21"/>
        </w:rPr>
        <w:fldChar w:fldCharType="begin"/>
      </w:r>
      <w:r>
        <w:rPr>
          <w:rFonts w:hint="eastAsia" w:ascii="宋体" w:hAnsi="宋体" w:cs="宋体"/>
          <w:caps w:val="0"/>
          <w:color w:val="auto"/>
          <w:szCs w:val="21"/>
        </w:rPr>
        <w:instrText xml:space="preserve"> TOC \o "1-1" \h \z \u </w:instrText>
      </w:r>
      <w:r>
        <w:rPr>
          <w:rFonts w:hint="eastAsia" w:ascii="宋体" w:hAnsi="宋体" w:cs="宋体"/>
          <w:caps w:val="0"/>
          <w:color w:val="auto"/>
          <w:szCs w:val="21"/>
        </w:rPr>
        <w:fldChar w:fldCharType="separate"/>
      </w:r>
      <w:r>
        <w:rPr>
          <w:color w:val="auto"/>
        </w:rPr>
        <w:fldChar w:fldCharType="begin"/>
      </w:r>
      <w:r>
        <w:rPr>
          <w:color w:val="auto"/>
        </w:rPr>
        <w:instrText xml:space="preserve"> HYPERLINK \l "_Toc23540" </w:instrText>
      </w:r>
      <w:r>
        <w:rPr>
          <w:color w:val="auto"/>
        </w:rPr>
        <w:fldChar w:fldCharType="separate"/>
      </w:r>
      <w:r>
        <w:rPr>
          <w:rFonts w:hint="eastAsia" w:ascii="宋体" w:hAnsi="宋体" w:cs="宋体"/>
          <w:color w:val="auto"/>
          <w:szCs w:val="24"/>
        </w:rPr>
        <w:t>第一章 谈判邀请</w:t>
      </w:r>
      <w:r>
        <w:rPr>
          <w:rFonts w:hint="eastAsia" w:ascii="宋体" w:hAnsi="宋体" w:cs="宋体"/>
          <w:color w:val="auto"/>
        </w:rPr>
        <w:tab/>
      </w:r>
      <w:r>
        <w:rPr>
          <w:rFonts w:hint="eastAsia" w:ascii="宋体" w:hAnsi="宋体" w:cs="宋体"/>
          <w:color w:val="auto"/>
        </w:rPr>
        <w:fldChar w:fldCharType="begin"/>
      </w:r>
      <w:r>
        <w:rPr>
          <w:rFonts w:hint="eastAsia" w:ascii="宋体" w:hAnsi="宋体" w:cs="宋体"/>
          <w:color w:val="auto"/>
        </w:rPr>
        <w:instrText xml:space="preserve"> PAGEREF _Toc23540 \h </w:instrText>
      </w:r>
      <w:r>
        <w:rPr>
          <w:rFonts w:hint="eastAsia" w:ascii="宋体" w:hAnsi="宋体" w:cs="宋体"/>
          <w:color w:val="auto"/>
        </w:rPr>
        <w:fldChar w:fldCharType="separate"/>
      </w:r>
      <w:r>
        <w:rPr>
          <w:rFonts w:hint="eastAsia" w:ascii="宋体" w:hAnsi="宋体" w:cs="宋体"/>
          <w:color w:val="auto"/>
        </w:rPr>
        <w:t>3</w:t>
      </w:r>
      <w:r>
        <w:rPr>
          <w:rFonts w:hint="eastAsia" w:ascii="宋体" w:hAnsi="宋体" w:cs="宋体"/>
          <w:color w:val="auto"/>
        </w:rPr>
        <w:fldChar w:fldCharType="end"/>
      </w:r>
      <w:r>
        <w:rPr>
          <w:rFonts w:hint="eastAsia" w:ascii="宋体" w:hAnsi="宋体" w:cs="宋体"/>
          <w:color w:val="auto"/>
        </w:rPr>
        <w:fldChar w:fldCharType="end"/>
      </w:r>
    </w:p>
    <w:p>
      <w:pPr>
        <w:pStyle w:val="31"/>
        <w:tabs>
          <w:tab w:val="right" w:leader="dot" w:pos="9072"/>
        </w:tabs>
        <w:rPr>
          <w:rFonts w:ascii="宋体" w:hAnsi="宋体" w:cs="宋体"/>
          <w:color w:val="auto"/>
        </w:rPr>
      </w:pPr>
      <w:r>
        <w:rPr>
          <w:color w:val="auto"/>
        </w:rPr>
        <w:fldChar w:fldCharType="begin"/>
      </w:r>
      <w:r>
        <w:rPr>
          <w:color w:val="auto"/>
        </w:rPr>
        <w:instrText xml:space="preserve"> HYPERLINK \l "_Toc11069" </w:instrText>
      </w:r>
      <w:r>
        <w:rPr>
          <w:color w:val="auto"/>
        </w:rPr>
        <w:fldChar w:fldCharType="separate"/>
      </w:r>
      <w:r>
        <w:rPr>
          <w:rFonts w:hint="eastAsia" w:ascii="宋体" w:hAnsi="宋体" w:cs="宋体"/>
          <w:color w:val="auto"/>
          <w:szCs w:val="24"/>
        </w:rPr>
        <w:t>第二章 采购需求</w:t>
      </w:r>
      <w:r>
        <w:rPr>
          <w:rFonts w:hint="eastAsia" w:ascii="宋体" w:hAnsi="宋体" w:cs="宋体"/>
          <w:color w:val="auto"/>
        </w:rPr>
        <w:tab/>
      </w:r>
      <w:r>
        <w:rPr>
          <w:rFonts w:hint="eastAsia" w:ascii="宋体" w:hAnsi="宋体" w:cs="宋体"/>
          <w:color w:val="auto"/>
        </w:rPr>
        <w:fldChar w:fldCharType="begin"/>
      </w:r>
      <w:r>
        <w:rPr>
          <w:rFonts w:hint="eastAsia" w:ascii="宋体" w:hAnsi="宋体" w:cs="宋体"/>
          <w:color w:val="auto"/>
        </w:rPr>
        <w:instrText xml:space="preserve"> PAGEREF _Toc11069 \h </w:instrText>
      </w:r>
      <w:r>
        <w:rPr>
          <w:rFonts w:hint="eastAsia" w:ascii="宋体" w:hAnsi="宋体" w:cs="宋体"/>
          <w:color w:val="auto"/>
        </w:rPr>
        <w:fldChar w:fldCharType="separate"/>
      </w:r>
      <w:r>
        <w:rPr>
          <w:rFonts w:hint="eastAsia" w:ascii="宋体" w:hAnsi="宋体" w:cs="宋体"/>
          <w:color w:val="auto"/>
        </w:rPr>
        <w:t>6</w:t>
      </w:r>
      <w:r>
        <w:rPr>
          <w:rFonts w:hint="eastAsia" w:ascii="宋体" w:hAnsi="宋体" w:cs="宋体"/>
          <w:color w:val="auto"/>
        </w:rPr>
        <w:fldChar w:fldCharType="end"/>
      </w:r>
      <w:r>
        <w:rPr>
          <w:rFonts w:hint="eastAsia" w:ascii="宋体" w:hAnsi="宋体" w:cs="宋体"/>
          <w:color w:val="auto"/>
        </w:rPr>
        <w:fldChar w:fldCharType="end"/>
      </w:r>
    </w:p>
    <w:p>
      <w:pPr>
        <w:pStyle w:val="31"/>
        <w:tabs>
          <w:tab w:val="right" w:leader="dot" w:pos="9072"/>
        </w:tabs>
        <w:rPr>
          <w:rFonts w:ascii="宋体" w:hAnsi="宋体" w:cs="宋体"/>
          <w:color w:val="auto"/>
        </w:rPr>
      </w:pPr>
      <w:r>
        <w:rPr>
          <w:color w:val="auto"/>
        </w:rPr>
        <w:fldChar w:fldCharType="begin"/>
      </w:r>
      <w:r>
        <w:rPr>
          <w:color w:val="auto"/>
        </w:rPr>
        <w:instrText xml:space="preserve"> HYPERLINK \l "_Toc18997" </w:instrText>
      </w:r>
      <w:r>
        <w:rPr>
          <w:color w:val="auto"/>
        </w:rPr>
        <w:fldChar w:fldCharType="separate"/>
      </w:r>
      <w:r>
        <w:rPr>
          <w:rFonts w:hint="eastAsia" w:ascii="宋体" w:hAnsi="宋体" w:cs="宋体"/>
          <w:color w:val="auto"/>
          <w:szCs w:val="24"/>
        </w:rPr>
        <w:t>第三章 供应商须知</w:t>
      </w:r>
      <w:r>
        <w:rPr>
          <w:rFonts w:hint="eastAsia" w:ascii="宋体" w:hAnsi="宋体" w:cs="宋体"/>
          <w:color w:val="auto"/>
        </w:rPr>
        <w:tab/>
      </w:r>
      <w:r>
        <w:rPr>
          <w:rFonts w:hint="eastAsia" w:ascii="宋体" w:hAnsi="宋体" w:cs="宋体"/>
          <w:color w:val="auto"/>
        </w:rPr>
        <w:fldChar w:fldCharType="begin"/>
      </w:r>
      <w:r>
        <w:rPr>
          <w:rFonts w:hint="eastAsia" w:ascii="宋体" w:hAnsi="宋体" w:cs="宋体"/>
          <w:color w:val="auto"/>
        </w:rPr>
        <w:instrText xml:space="preserve"> PAGEREF _Toc18997 \h </w:instrText>
      </w:r>
      <w:r>
        <w:rPr>
          <w:rFonts w:hint="eastAsia" w:ascii="宋体" w:hAnsi="宋体" w:cs="宋体"/>
          <w:color w:val="auto"/>
        </w:rPr>
        <w:fldChar w:fldCharType="separate"/>
      </w:r>
      <w:r>
        <w:rPr>
          <w:rFonts w:hint="eastAsia" w:ascii="宋体" w:hAnsi="宋体" w:cs="宋体"/>
          <w:color w:val="auto"/>
        </w:rPr>
        <w:t>11</w:t>
      </w:r>
      <w:r>
        <w:rPr>
          <w:rFonts w:hint="eastAsia" w:ascii="宋体" w:hAnsi="宋体" w:cs="宋体"/>
          <w:color w:val="auto"/>
        </w:rPr>
        <w:fldChar w:fldCharType="end"/>
      </w:r>
      <w:r>
        <w:rPr>
          <w:rFonts w:hint="eastAsia" w:ascii="宋体" w:hAnsi="宋体" w:cs="宋体"/>
          <w:color w:val="auto"/>
        </w:rPr>
        <w:fldChar w:fldCharType="end"/>
      </w:r>
    </w:p>
    <w:p>
      <w:pPr>
        <w:pStyle w:val="31"/>
        <w:tabs>
          <w:tab w:val="right" w:leader="dot" w:pos="9072"/>
        </w:tabs>
        <w:rPr>
          <w:rFonts w:ascii="宋体" w:hAnsi="宋体" w:cs="宋体"/>
          <w:color w:val="auto"/>
        </w:rPr>
      </w:pPr>
      <w:r>
        <w:rPr>
          <w:color w:val="auto"/>
        </w:rPr>
        <w:fldChar w:fldCharType="begin"/>
      </w:r>
      <w:r>
        <w:rPr>
          <w:color w:val="auto"/>
        </w:rPr>
        <w:instrText xml:space="preserve"> HYPERLINK \l "_Toc18503" </w:instrText>
      </w:r>
      <w:r>
        <w:rPr>
          <w:color w:val="auto"/>
        </w:rPr>
        <w:fldChar w:fldCharType="separate"/>
      </w:r>
      <w:r>
        <w:rPr>
          <w:rFonts w:hint="eastAsia" w:ascii="宋体" w:hAnsi="宋体" w:cs="宋体"/>
          <w:color w:val="auto"/>
          <w:szCs w:val="24"/>
        </w:rPr>
        <w:t>第四章 评审</w:t>
      </w:r>
      <w:r>
        <w:rPr>
          <w:rFonts w:hint="eastAsia" w:ascii="宋体" w:hAnsi="宋体" w:cs="宋体"/>
          <w:color w:val="auto"/>
        </w:rPr>
        <w:tab/>
      </w:r>
      <w:r>
        <w:rPr>
          <w:rFonts w:hint="eastAsia" w:ascii="宋体" w:hAnsi="宋体" w:cs="宋体"/>
          <w:color w:val="auto"/>
        </w:rPr>
        <w:fldChar w:fldCharType="begin"/>
      </w:r>
      <w:r>
        <w:rPr>
          <w:rFonts w:hint="eastAsia" w:ascii="宋体" w:hAnsi="宋体" w:cs="宋体"/>
          <w:color w:val="auto"/>
        </w:rPr>
        <w:instrText xml:space="preserve"> PAGEREF _Toc18503 \h </w:instrText>
      </w:r>
      <w:r>
        <w:rPr>
          <w:rFonts w:hint="eastAsia" w:ascii="宋体" w:hAnsi="宋体" w:cs="宋体"/>
          <w:color w:val="auto"/>
        </w:rPr>
        <w:fldChar w:fldCharType="separate"/>
      </w:r>
      <w:r>
        <w:rPr>
          <w:rFonts w:hint="eastAsia" w:ascii="宋体" w:hAnsi="宋体" w:cs="宋体"/>
          <w:color w:val="auto"/>
        </w:rPr>
        <w:t>25</w:t>
      </w:r>
      <w:r>
        <w:rPr>
          <w:rFonts w:hint="eastAsia" w:ascii="宋体" w:hAnsi="宋体" w:cs="宋体"/>
          <w:color w:val="auto"/>
        </w:rPr>
        <w:fldChar w:fldCharType="end"/>
      </w:r>
      <w:r>
        <w:rPr>
          <w:rFonts w:hint="eastAsia" w:ascii="宋体" w:hAnsi="宋体" w:cs="宋体"/>
          <w:color w:val="auto"/>
        </w:rPr>
        <w:fldChar w:fldCharType="end"/>
      </w:r>
    </w:p>
    <w:p>
      <w:pPr>
        <w:pStyle w:val="31"/>
        <w:tabs>
          <w:tab w:val="right" w:leader="dot" w:pos="9072"/>
        </w:tabs>
        <w:rPr>
          <w:rFonts w:ascii="宋体" w:hAnsi="宋体" w:cs="宋体"/>
          <w:color w:val="auto"/>
        </w:rPr>
      </w:pPr>
      <w:r>
        <w:rPr>
          <w:color w:val="auto"/>
        </w:rPr>
        <w:fldChar w:fldCharType="begin"/>
      </w:r>
      <w:r>
        <w:rPr>
          <w:color w:val="auto"/>
        </w:rPr>
        <w:instrText xml:space="preserve"> HYPERLINK \l "_Toc30927" </w:instrText>
      </w:r>
      <w:r>
        <w:rPr>
          <w:color w:val="auto"/>
        </w:rPr>
        <w:fldChar w:fldCharType="separate"/>
      </w:r>
      <w:r>
        <w:rPr>
          <w:rFonts w:hint="eastAsia" w:ascii="宋体" w:hAnsi="宋体" w:cs="宋体"/>
          <w:color w:val="auto"/>
          <w:szCs w:val="56"/>
        </w:rPr>
        <w:t>第五章 合同文本</w:t>
      </w:r>
      <w:r>
        <w:rPr>
          <w:rFonts w:hint="eastAsia" w:ascii="宋体" w:hAnsi="宋体" w:cs="宋体"/>
          <w:color w:val="auto"/>
        </w:rPr>
        <w:tab/>
      </w:r>
      <w:r>
        <w:rPr>
          <w:rFonts w:hint="eastAsia" w:ascii="宋体" w:hAnsi="宋体" w:cs="宋体"/>
          <w:color w:val="auto"/>
        </w:rPr>
        <w:fldChar w:fldCharType="begin"/>
      </w:r>
      <w:r>
        <w:rPr>
          <w:rFonts w:hint="eastAsia" w:ascii="宋体" w:hAnsi="宋体" w:cs="宋体"/>
          <w:color w:val="auto"/>
        </w:rPr>
        <w:instrText xml:space="preserve"> PAGEREF _Toc30927 \h </w:instrText>
      </w:r>
      <w:r>
        <w:rPr>
          <w:rFonts w:hint="eastAsia" w:ascii="宋体" w:hAnsi="宋体" w:cs="宋体"/>
          <w:color w:val="auto"/>
        </w:rPr>
        <w:fldChar w:fldCharType="separate"/>
      </w:r>
      <w:r>
        <w:rPr>
          <w:rFonts w:hint="eastAsia" w:ascii="宋体" w:hAnsi="宋体" w:cs="宋体"/>
          <w:color w:val="auto"/>
        </w:rPr>
        <w:t>34</w:t>
      </w:r>
      <w:r>
        <w:rPr>
          <w:rFonts w:hint="eastAsia" w:ascii="宋体" w:hAnsi="宋体" w:cs="宋体"/>
          <w:color w:val="auto"/>
        </w:rPr>
        <w:fldChar w:fldCharType="end"/>
      </w:r>
      <w:r>
        <w:rPr>
          <w:rFonts w:hint="eastAsia" w:ascii="宋体" w:hAnsi="宋体" w:cs="宋体"/>
          <w:color w:val="auto"/>
        </w:rPr>
        <w:fldChar w:fldCharType="end"/>
      </w:r>
    </w:p>
    <w:p>
      <w:pPr>
        <w:pStyle w:val="31"/>
        <w:tabs>
          <w:tab w:val="right" w:leader="dot" w:pos="9072"/>
        </w:tabs>
        <w:rPr>
          <w:rFonts w:ascii="宋体" w:hAnsi="宋体" w:cs="宋体"/>
          <w:color w:val="auto"/>
        </w:rPr>
      </w:pPr>
      <w:r>
        <w:rPr>
          <w:color w:val="auto"/>
        </w:rPr>
        <w:fldChar w:fldCharType="begin"/>
      </w:r>
      <w:r>
        <w:rPr>
          <w:color w:val="auto"/>
        </w:rPr>
        <w:instrText xml:space="preserve"> HYPERLINK \l "_Toc29676" </w:instrText>
      </w:r>
      <w:r>
        <w:rPr>
          <w:color w:val="auto"/>
        </w:rPr>
        <w:fldChar w:fldCharType="separate"/>
      </w:r>
      <w:r>
        <w:rPr>
          <w:rFonts w:hint="eastAsia" w:ascii="宋体" w:hAnsi="宋体" w:cs="宋体"/>
          <w:color w:val="auto"/>
          <w:szCs w:val="24"/>
        </w:rPr>
        <w:t>第六章  响应文件格式与要求</w:t>
      </w:r>
      <w:r>
        <w:rPr>
          <w:rFonts w:hint="eastAsia" w:ascii="宋体" w:hAnsi="宋体" w:cs="宋体"/>
          <w:color w:val="auto"/>
        </w:rPr>
        <w:tab/>
      </w:r>
      <w:r>
        <w:rPr>
          <w:rFonts w:hint="eastAsia" w:ascii="宋体" w:hAnsi="宋体" w:cs="宋体"/>
          <w:color w:val="auto"/>
        </w:rPr>
        <w:fldChar w:fldCharType="begin"/>
      </w:r>
      <w:r>
        <w:rPr>
          <w:rFonts w:hint="eastAsia" w:ascii="宋体" w:hAnsi="宋体" w:cs="宋体"/>
          <w:color w:val="auto"/>
        </w:rPr>
        <w:instrText xml:space="preserve"> PAGEREF _Toc29676 \h </w:instrText>
      </w:r>
      <w:r>
        <w:rPr>
          <w:rFonts w:hint="eastAsia" w:ascii="宋体" w:hAnsi="宋体" w:cs="宋体"/>
          <w:color w:val="auto"/>
        </w:rPr>
        <w:fldChar w:fldCharType="separate"/>
      </w:r>
      <w:r>
        <w:rPr>
          <w:rFonts w:hint="eastAsia" w:ascii="宋体" w:hAnsi="宋体" w:cs="宋体"/>
          <w:color w:val="auto"/>
        </w:rPr>
        <w:t>40</w:t>
      </w:r>
      <w:r>
        <w:rPr>
          <w:rFonts w:hint="eastAsia" w:ascii="宋体" w:hAnsi="宋体" w:cs="宋体"/>
          <w:color w:val="auto"/>
        </w:rPr>
        <w:fldChar w:fldCharType="end"/>
      </w:r>
      <w:r>
        <w:rPr>
          <w:rFonts w:hint="eastAsia" w:ascii="宋体" w:hAnsi="宋体" w:cs="宋体"/>
          <w:color w:val="auto"/>
        </w:rPr>
        <w:fldChar w:fldCharType="end"/>
      </w:r>
    </w:p>
    <w:p>
      <w:pPr>
        <w:pStyle w:val="19"/>
        <w:rPr>
          <w:rFonts w:ascii="宋体" w:hAnsi="宋体" w:cs="宋体"/>
          <w:color w:val="auto"/>
          <w:szCs w:val="21"/>
        </w:rPr>
      </w:pPr>
      <w:r>
        <w:rPr>
          <w:rFonts w:hint="eastAsia" w:ascii="宋体" w:hAnsi="宋体" w:cs="宋体"/>
          <w:caps/>
          <w:color w:val="auto"/>
          <w:szCs w:val="21"/>
        </w:rPr>
        <w:fldChar w:fldCharType="end"/>
      </w:r>
    </w:p>
    <w:p>
      <w:pPr>
        <w:pStyle w:val="19"/>
        <w:rPr>
          <w:rFonts w:ascii="宋体" w:hAnsi="宋体" w:cs="宋体"/>
          <w:color w:val="auto"/>
        </w:rPr>
      </w:pPr>
      <w:r>
        <w:rPr>
          <w:rFonts w:hint="eastAsia" w:ascii="宋体" w:hAnsi="宋体" w:cs="宋体"/>
          <w:color w:val="auto"/>
        </w:rPr>
        <w:br w:type="page"/>
      </w:r>
    </w:p>
    <w:p>
      <w:pPr>
        <w:pStyle w:val="2"/>
        <w:keepNext w:val="0"/>
        <w:keepLines w:val="0"/>
        <w:widowControl w:val="0"/>
        <w:spacing w:before="0" w:after="0" w:line="360" w:lineRule="auto"/>
        <w:rPr>
          <w:rFonts w:ascii="宋体" w:hAnsi="宋体" w:eastAsia="宋体" w:cs="宋体"/>
          <w:color w:val="auto"/>
          <w:sz w:val="24"/>
          <w:szCs w:val="24"/>
        </w:rPr>
      </w:pPr>
      <w:bookmarkStart w:id="1" w:name="_Toc103216633"/>
      <w:bookmarkStart w:id="2" w:name="_Toc104040676"/>
      <w:bookmarkStart w:id="3" w:name="_Toc23540"/>
      <w:bookmarkStart w:id="4" w:name="_Toc104040730"/>
      <w:bookmarkStart w:id="5" w:name="_Toc104133019"/>
      <w:r>
        <w:rPr>
          <w:rFonts w:hint="eastAsia" w:ascii="宋体" w:hAnsi="宋体" w:eastAsia="宋体" w:cs="宋体"/>
          <w:color w:val="auto"/>
          <w:sz w:val="24"/>
          <w:szCs w:val="24"/>
        </w:rPr>
        <w:t>第一章 谈判邀请</w:t>
      </w:r>
      <w:bookmarkEnd w:id="1"/>
      <w:bookmarkEnd w:id="2"/>
      <w:bookmarkEnd w:id="3"/>
      <w:bookmarkEnd w:id="4"/>
      <w:bookmarkEnd w:id="5"/>
    </w:p>
    <w:p>
      <w:pPr>
        <w:numPr>
          <w:ilvl w:val="0"/>
          <w:numId w:val="4"/>
        </w:numPr>
        <w:jc w:val="left"/>
        <w:outlineLvl w:val="1"/>
        <w:rPr>
          <w:rFonts w:ascii="宋体" w:hAnsi="宋体" w:cs="宋体"/>
          <w:b/>
          <w:color w:val="auto"/>
          <w:sz w:val="24"/>
        </w:rPr>
      </w:pPr>
      <w:bookmarkStart w:id="6" w:name="_Toc104131835"/>
      <w:bookmarkStart w:id="7" w:name="_Toc104040677"/>
      <w:r>
        <w:rPr>
          <w:rFonts w:hint="eastAsia" w:ascii="宋体" w:hAnsi="宋体" w:cs="宋体"/>
          <w:b/>
          <w:color w:val="auto"/>
          <w:sz w:val="24"/>
        </w:rPr>
        <w:t>项目基本情况</w:t>
      </w:r>
      <w:bookmarkEnd w:id="6"/>
      <w:bookmarkEnd w:id="7"/>
    </w:p>
    <w:p>
      <w:pPr>
        <w:ind w:firstLine="480" w:firstLineChars="200"/>
        <w:rPr>
          <w:rFonts w:hint="eastAsia" w:ascii="宋体" w:hAnsi="宋体" w:cs="宋体"/>
          <w:color w:val="auto"/>
          <w:sz w:val="24"/>
          <w:lang w:eastAsia="zh-CN"/>
        </w:rPr>
      </w:pPr>
      <w:r>
        <w:rPr>
          <w:rFonts w:hint="eastAsia" w:ascii="宋体" w:hAnsi="宋体" w:cs="宋体"/>
          <w:color w:val="auto"/>
          <w:sz w:val="24"/>
        </w:rPr>
        <w:t>项目编号：</w:t>
      </w:r>
      <w:r>
        <w:rPr>
          <w:rFonts w:hint="eastAsia" w:ascii="宋体" w:hAnsi="宋体" w:cs="宋体"/>
          <w:color w:val="auto"/>
          <w:sz w:val="24"/>
          <w:lang w:eastAsia="zh-CN"/>
        </w:rPr>
        <w:t>GDDHZB20240020</w:t>
      </w:r>
    </w:p>
    <w:p>
      <w:pPr>
        <w:ind w:firstLine="480" w:firstLineChars="200"/>
        <w:rPr>
          <w:rFonts w:ascii="宋体" w:hAnsi="宋体" w:cs="宋体"/>
          <w:color w:val="auto"/>
          <w:sz w:val="24"/>
        </w:rPr>
      </w:pPr>
      <w:r>
        <w:rPr>
          <w:rFonts w:hint="eastAsia" w:ascii="宋体" w:hAnsi="宋体" w:cs="宋体"/>
          <w:color w:val="auto"/>
          <w:sz w:val="24"/>
        </w:rPr>
        <w:t>项目名称：</w:t>
      </w:r>
      <w:r>
        <w:rPr>
          <w:rFonts w:hint="eastAsia" w:ascii="宋体" w:hAnsi="宋体" w:cs="宋体"/>
          <w:color w:val="auto"/>
          <w:sz w:val="24"/>
          <w:lang w:eastAsia="zh-CN"/>
        </w:rPr>
        <w:t>电白区(马踏）供销社农产品综合服务站农业机械采购项目</w:t>
      </w:r>
    </w:p>
    <w:p>
      <w:pPr>
        <w:ind w:firstLine="480" w:firstLineChars="200"/>
        <w:rPr>
          <w:rFonts w:ascii="宋体" w:hAnsi="宋体" w:cs="宋体"/>
          <w:color w:val="auto"/>
          <w:sz w:val="24"/>
        </w:rPr>
      </w:pPr>
      <w:r>
        <w:rPr>
          <w:rFonts w:hint="eastAsia" w:ascii="宋体" w:hAnsi="宋体" w:cs="宋体"/>
          <w:color w:val="auto"/>
          <w:sz w:val="24"/>
        </w:rPr>
        <w:t>采购方式：竞争性谈判</w:t>
      </w:r>
    </w:p>
    <w:p>
      <w:pPr>
        <w:ind w:firstLine="480" w:firstLineChars="200"/>
        <w:rPr>
          <w:rFonts w:ascii="宋体" w:hAnsi="宋体" w:cs="宋体"/>
          <w:color w:val="auto"/>
          <w:sz w:val="24"/>
        </w:rPr>
      </w:pPr>
      <w:r>
        <w:rPr>
          <w:rFonts w:hint="eastAsia" w:ascii="宋体" w:hAnsi="宋体" w:cs="宋体"/>
          <w:color w:val="auto"/>
          <w:sz w:val="24"/>
        </w:rPr>
        <w:t>预算金额：</w:t>
      </w:r>
      <w:r>
        <w:rPr>
          <w:rFonts w:hint="eastAsia" w:ascii="宋体" w:hAnsi="宋体" w:cs="宋体"/>
          <w:color w:val="auto"/>
          <w:sz w:val="24"/>
          <w:lang w:eastAsia="zh-CN"/>
        </w:rPr>
        <w:t>560,000.00</w:t>
      </w:r>
      <w:r>
        <w:rPr>
          <w:rFonts w:hint="eastAsia" w:ascii="宋体" w:hAnsi="宋体" w:cs="宋体"/>
          <w:color w:val="auto"/>
          <w:sz w:val="24"/>
        </w:rPr>
        <w:t>元</w:t>
      </w:r>
    </w:p>
    <w:p>
      <w:pPr>
        <w:ind w:firstLine="480" w:firstLineChars="200"/>
        <w:rPr>
          <w:rFonts w:ascii="宋体" w:hAnsi="宋体" w:cs="宋体"/>
          <w:color w:val="auto"/>
          <w:sz w:val="24"/>
        </w:rPr>
      </w:pPr>
      <w:r>
        <w:rPr>
          <w:rFonts w:hint="eastAsia" w:ascii="宋体" w:hAnsi="宋体" w:cs="宋体"/>
          <w:color w:val="auto"/>
          <w:sz w:val="24"/>
        </w:rPr>
        <w:t>最高限价（如有）：</w:t>
      </w:r>
      <w:r>
        <w:rPr>
          <w:rFonts w:hint="eastAsia" w:ascii="宋体" w:hAnsi="宋体" w:cs="宋体"/>
          <w:color w:val="auto"/>
          <w:sz w:val="24"/>
          <w:lang w:eastAsia="zh-CN"/>
        </w:rPr>
        <w:t>560,000.00</w:t>
      </w:r>
      <w:r>
        <w:rPr>
          <w:rFonts w:hint="eastAsia" w:ascii="宋体" w:hAnsi="宋体" w:cs="宋体"/>
          <w:color w:val="auto"/>
          <w:sz w:val="24"/>
        </w:rPr>
        <w:t>元</w:t>
      </w:r>
    </w:p>
    <w:p>
      <w:pPr>
        <w:ind w:firstLine="480" w:firstLineChars="200"/>
        <w:rPr>
          <w:rFonts w:ascii="宋体" w:hAnsi="宋体" w:cs="宋体"/>
          <w:color w:val="auto"/>
          <w:sz w:val="24"/>
        </w:rPr>
      </w:pPr>
      <w:bookmarkStart w:id="8" w:name="_Hlk70530579"/>
      <w:r>
        <w:rPr>
          <w:rFonts w:hint="eastAsia" w:ascii="宋体" w:hAnsi="宋体" w:cs="宋体"/>
          <w:color w:val="auto"/>
          <w:sz w:val="24"/>
        </w:rPr>
        <w:t>采购需求</w:t>
      </w:r>
      <w:bookmarkEnd w:id="8"/>
      <w:r>
        <w:rPr>
          <w:rFonts w:hint="eastAsia" w:ascii="宋体" w:hAnsi="宋体" w:cs="宋体"/>
          <w:color w:val="auto"/>
          <w:sz w:val="24"/>
        </w:rPr>
        <w:t>：</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1.标的名称：</w:t>
      </w:r>
      <w:r>
        <w:rPr>
          <w:rFonts w:hint="eastAsia" w:ascii="宋体" w:hAnsi="宋体" w:cs="宋体"/>
          <w:color w:val="auto"/>
          <w:sz w:val="24"/>
          <w:lang w:eastAsia="zh-CN"/>
        </w:rPr>
        <w:t>电白区(马踏）供销社农产品综合服务站农业机械采购项目</w:t>
      </w:r>
    </w:p>
    <w:p>
      <w:pPr>
        <w:pStyle w:val="45"/>
        <w:spacing w:after="0" w:line="360" w:lineRule="auto"/>
        <w:ind w:left="0" w:leftChars="0" w:firstLine="480"/>
        <w:rPr>
          <w:rFonts w:hint="default" w:ascii="宋体" w:hAnsi="宋体" w:eastAsia="宋体" w:cs="宋体"/>
          <w:color w:val="auto"/>
          <w:sz w:val="24"/>
          <w:lang w:val="en-US" w:eastAsia="zh-CN"/>
        </w:rPr>
      </w:pPr>
      <w:r>
        <w:rPr>
          <w:rFonts w:hint="eastAsia" w:ascii="宋体" w:hAnsi="宋体" w:cs="宋体"/>
          <w:color w:val="auto"/>
          <w:sz w:val="24"/>
        </w:rPr>
        <w:t>2.标的数量：</w:t>
      </w:r>
      <w:r>
        <w:rPr>
          <w:rFonts w:hint="eastAsia" w:ascii="宋体" w:hAnsi="宋体" w:cs="宋体"/>
          <w:color w:val="auto"/>
          <w:sz w:val="24"/>
          <w:lang w:val="en-US" w:eastAsia="zh-CN"/>
        </w:rPr>
        <w:t>1批</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3.简要技术需求或服务要求：详细要求见采购需求。</w:t>
      </w:r>
    </w:p>
    <w:p>
      <w:pPr>
        <w:ind w:firstLine="480" w:firstLineChars="200"/>
        <w:rPr>
          <w:rFonts w:ascii="宋体" w:hAnsi="宋体" w:cs="宋体"/>
          <w:color w:val="auto"/>
          <w:sz w:val="24"/>
        </w:rPr>
      </w:pPr>
      <w:r>
        <w:rPr>
          <w:rFonts w:hint="eastAsia" w:ascii="宋体" w:hAnsi="宋体" w:cs="宋体"/>
          <w:color w:val="auto"/>
          <w:sz w:val="24"/>
        </w:rPr>
        <w:t>合同履行期限：自合同生效之日起至合同义务履行完成止。</w:t>
      </w:r>
    </w:p>
    <w:p>
      <w:pPr>
        <w:ind w:firstLine="480" w:firstLineChars="200"/>
        <w:rPr>
          <w:rFonts w:ascii="宋体" w:hAnsi="宋体" w:cs="宋体"/>
          <w:color w:val="auto"/>
          <w:sz w:val="24"/>
        </w:rPr>
      </w:pPr>
      <w:r>
        <w:rPr>
          <w:rFonts w:hint="eastAsia" w:ascii="宋体" w:hAnsi="宋体" w:cs="宋体"/>
          <w:color w:val="auto"/>
          <w:sz w:val="24"/>
        </w:rPr>
        <w:t>本合同包不接受联合体响应。</w:t>
      </w:r>
    </w:p>
    <w:p>
      <w:pPr>
        <w:numPr>
          <w:ilvl w:val="0"/>
          <w:numId w:val="4"/>
        </w:numPr>
        <w:jc w:val="left"/>
        <w:outlineLvl w:val="1"/>
        <w:rPr>
          <w:rFonts w:ascii="宋体" w:hAnsi="宋体" w:cs="宋体"/>
          <w:b/>
          <w:color w:val="auto"/>
          <w:sz w:val="24"/>
        </w:rPr>
      </w:pPr>
      <w:bookmarkStart w:id="9" w:name="_Toc104040732"/>
      <w:bookmarkStart w:id="10" w:name="_Toc104040678"/>
      <w:bookmarkStart w:id="11" w:name="_Toc104133021"/>
      <w:r>
        <w:rPr>
          <w:rFonts w:hint="eastAsia" w:ascii="宋体" w:hAnsi="宋体" w:cs="宋体"/>
          <w:b/>
          <w:color w:val="auto"/>
          <w:sz w:val="24"/>
        </w:rPr>
        <w:t>申请人的资格要求</w:t>
      </w:r>
      <w:bookmarkEnd w:id="9"/>
      <w:bookmarkEnd w:id="10"/>
      <w:bookmarkEnd w:id="11"/>
    </w:p>
    <w:p>
      <w:pPr>
        <w:rPr>
          <w:rFonts w:ascii="宋体" w:hAnsi="宋体" w:cs="宋体"/>
          <w:b/>
          <w:bCs/>
          <w:color w:val="auto"/>
          <w:sz w:val="24"/>
        </w:rPr>
      </w:pPr>
      <w:bookmarkStart w:id="12" w:name="_Toc104133022"/>
      <w:bookmarkStart w:id="13" w:name="_Toc104040733"/>
      <w:bookmarkStart w:id="14" w:name="_Toc104040679"/>
      <w:r>
        <w:rPr>
          <w:rFonts w:hint="eastAsia" w:ascii="宋体" w:hAnsi="宋体" w:cs="宋体"/>
          <w:b/>
          <w:bCs/>
          <w:color w:val="auto"/>
          <w:sz w:val="24"/>
        </w:rPr>
        <w:t>1.投标供应商应具备《政府采购法》第二十二条规定的条件，提供下列材料：</w:t>
      </w:r>
    </w:p>
    <w:p>
      <w:pPr>
        <w:widowControl w:val="0"/>
        <w:numPr>
          <w:ilvl w:val="0"/>
          <w:numId w:val="5"/>
        </w:numPr>
        <w:ind w:left="0" w:firstLine="480" w:firstLineChars="200"/>
        <w:rPr>
          <w:rFonts w:ascii="宋体" w:hAnsi="宋体" w:cs="宋体"/>
          <w:color w:val="auto"/>
          <w:sz w:val="24"/>
        </w:rPr>
      </w:pPr>
      <w:r>
        <w:rPr>
          <w:rFonts w:hint="eastAsia" w:ascii="宋体" w:hAnsi="宋体" w:cs="宋体"/>
          <w:color w:val="auto"/>
          <w:sz w:val="24"/>
        </w:rPr>
        <w:t>具有独立承担民事责任的能力：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w:t>
      </w:r>
    </w:p>
    <w:p>
      <w:pPr>
        <w:widowControl w:val="0"/>
        <w:numPr>
          <w:ilvl w:val="0"/>
          <w:numId w:val="5"/>
        </w:numPr>
        <w:ind w:left="0" w:firstLine="480" w:firstLineChars="200"/>
        <w:rPr>
          <w:rFonts w:ascii="宋体" w:hAnsi="宋体" w:cs="宋体"/>
          <w:color w:val="auto"/>
          <w:sz w:val="24"/>
        </w:rPr>
      </w:pPr>
      <w:r>
        <w:rPr>
          <w:rFonts w:hint="eastAsia" w:ascii="宋体" w:hAnsi="宋体" w:cs="宋体"/>
          <w:color w:val="auto"/>
          <w:sz w:val="24"/>
        </w:rPr>
        <w:t>有依法缴纳税收和社会保障资金的良好记录：</w:t>
      </w:r>
      <w:r>
        <w:rPr>
          <w:rFonts w:hint="eastAsia" w:ascii="宋体" w:hAnsi="宋体" w:cs="宋体"/>
          <w:color w:val="auto"/>
          <w:sz w:val="24"/>
          <w:lang w:eastAsia="zh-CN"/>
        </w:rPr>
        <w:t>提供《关于资格的声明函》。</w:t>
      </w:r>
    </w:p>
    <w:p>
      <w:pPr>
        <w:widowControl w:val="0"/>
        <w:numPr>
          <w:ilvl w:val="0"/>
          <w:numId w:val="5"/>
        </w:numPr>
        <w:ind w:left="0" w:firstLine="480" w:firstLineChars="200"/>
        <w:rPr>
          <w:rFonts w:ascii="宋体" w:hAnsi="宋体" w:cs="宋体"/>
          <w:color w:val="auto"/>
          <w:sz w:val="24"/>
        </w:rPr>
      </w:pPr>
      <w:r>
        <w:rPr>
          <w:rFonts w:hint="eastAsia" w:ascii="宋体" w:hAnsi="宋体" w:cs="宋体"/>
          <w:color w:val="auto"/>
          <w:sz w:val="24"/>
        </w:rPr>
        <w:t>具有良好的商业信誉和健全的财务会计制度：</w:t>
      </w:r>
      <w:r>
        <w:rPr>
          <w:rFonts w:hint="eastAsia" w:ascii="宋体" w:hAnsi="宋体" w:cs="宋体"/>
          <w:color w:val="auto"/>
          <w:sz w:val="24"/>
          <w:lang w:eastAsia="zh-CN"/>
        </w:rPr>
        <w:t>提供《关于资格的声明函》。</w:t>
      </w:r>
    </w:p>
    <w:p>
      <w:pPr>
        <w:widowControl w:val="0"/>
        <w:numPr>
          <w:ilvl w:val="0"/>
          <w:numId w:val="5"/>
        </w:numPr>
        <w:ind w:left="0" w:firstLine="480" w:firstLineChars="200"/>
        <w:rPr>
          <w:rFonts w:ascii="宋体" w:hAnsi="宋体" w:cs="宋体"/>
          <w:color w:val="auto"/>
          <w:sz w:val="24"/>
        </w:rPr>
      </w:pPr>
      <w:r>
        <w:rPr>
          <w:rFonts w:hint="eastAsia" w:ascii="宋体" w:hAnsi="宋体" w:cs="宋体"/>
          <w:color w:val="auto"/>
          <w:sz w:val="24"/>
        </w:rPr>
        <w:t>履行合同所必需的设备和专业技术能力：</w:t>
      </w:r>
      <w:r>
        <w:rPr>
          <w:rFonts w:hint="eastAsia" w:ascii="宋体" w:hAnsi="宋体" w:cs="宋体"/>
          <w:color w:val="auto"/>
          <w:sz w:val="24"/>
          <w:lang w:eastAsia="zh-CN"/>
        </w:rPr>
        <w:t>提供《关于资格的声明函》。</w:t>
      </w:r>
    </w:p>
    <w:p>
      <w:pPr>
        <w:widowControl w:val="0"/>
        <w:numPr>
          <w:ilvl w:val="0"/>
          <w:numId w:val="5"/>
        </w:numPr>
        <w:ind w:left="0" w:firstLine="480" w:firstLineChars="200"/>
        <w:rPr>
          <w:rFonts w:hint="eastAsia" w:ascii="宋体" w:hAnsi="宋体" w:cs="宋体"/>
          <w:color w:val="auto"/>
          <w:sz w:val="24"/>
        </w:rPr>
      </w:pPr>
      <w:r>
        <w:rPr>
          <w:rFonts w:hint="eastAsia" w:ascii="宋体" w:hAnsi="宋体" w:cs="宋体"/>
          <w:color w:val="auto"/>
          <w:sz w:val="24"/>
        </w:rPr>
        <w:t>参加采购活动前3年内，在经营活动中没有重大违法记录：</w:t>
      </w:r>
      <w:r>
        <w:rPr>
          <w:rFonts w:hint="eastAsia" w:ascii="宋体" w:hAnsi="宋体" w:cs="宋体"/>
          <w:color w:val="auto"/>
          <w:sz w:val="24"/>
          <w:lang w:eastAsia="zh-CN"/>
        </w:rPr>
        <w:t>提供《关于资格的声明函》。</w:t>
      </w:r>
      <w:r>
        <w:rPr>
          <w:rFonts w:hint="eastAsia" w:ascii="宋体" w:hAnsi="宋体" w:cs="宋体"/>
          <w:color w:val="auto"/>
          <w:sz w:val="24"/>
        </w:rPr>
        <w:t>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numPr>
          <w:ilvl w:val="0"/>
          <w:numId w:val="0"/>
        </w:numPr>
        <w:rPr>
          <w:rFonts w:hint="eastAsia" w:ascii="宋体" w:hAnsi="宋体" w:cs="宋体"/>
          <w:b/>
          <w:bCs/>
          <w:color w:val="auto"/>
          <w:sz w:val="24"/>
        </w:rPr>
      </w:pPr>
      <w:r>
        <w:rPr>
          <w:rFonts w:hint="eastAsia" w:ascii="宋体" w:hAnsi="宋体" w:eastAsia="宋体" w:cs="宋体"/>
          <w:b/>
          <w:bCs/>
          <w:color w:val="auto"/>
          <w:kern w:val="2"/>
          <w:sz w:val="24"/>
          <w:szCs w:val="24"/>
          <w:lang w:val="en-US" w:eastAsia="zh-CN" w:bidi="ar-SA"/>
        </w:rPr>
        <w:t>2.</w:t>
      </w:r>
      <w:r>
        <w:rPr>
          <w:rFonts w:hint="eastAsia" w:ascii="宋体" w:hAnsi="宋体" w:cs="宋体"/>
          <w:b/>
          <w:bCs/>
          <w:color w:val="auto"/>
          <w:sz w:val="24"/>
        </w:rPr>
        <w:t>落实政府采购政策需满足的资格要求：</w:t>
      </w:r>
    </w:p>
    <w:p>
      <w:pPr>
        <w:keepNext w:val="0"/>
        <w:keepLines w:val="0"/>
        <w:pageBreakBefore w:val="0"/>
        <w:widowControl/>
        <w:numPr>
          <w:ilvl w:val="0"/>
          <w:numId w:val="0"/>
        </w:numPr>
        <w:kinsoku/>
        <w:wordWrap/>
        <w:overflowPunct/>
        <w:topLinePunct w:val="0"/>
        <w:autoSpaceDE/>
        <w:autoSpaceDN/>
        <w:bidi w:val="0"/>
        <w:adjustRightInd/>
        <w:snapToGrid/>
        <w:ind w:firstLine="482" w:firstLineChars="200"/>
        <w:textAlignment w:val="auto"/>
        <w:rPr>
          <w:rFonts w:hint="default" w:ascii="宋体" w:hAnsi="宋体" w:eastAsia="宋体" w:cs="宋体"/>
          <w:b/>
          <w:bCs/>
          <w:color w:val="auto"/>
          <w:sz w:val="24"/>
          <w:lang w:val="en-US" w:eastAsia="zh-CN"/>
        </w:rPr>
      </w:pPr>
      <w:r>
        <w:rPr>
          <w:rFonts w:hint="eastAsia" w:ascii="宋体" w:hAnsi="宋体" w:cs="宋体"/>
          <w:b/>
          <w:bCs/>
          <w:color w:val="auto"/>
          <w:sz w:val="24"/>
          <w:lang w:val="en-US" w:eastAsia="zh-CN"/>
        </w:rPr>
        <w:t>/</w:t>
      </w:r>
    </w:p>
    <w:p>
      <w:pPr>
        <w:rPr>
          <w:rFonts w:hint="eastAsia" w:ascii="宋体" w:hAnsi="宋体" w:cs="宋体"/>
          <w:b/>
          <w:bCs/>
          <w:color w:val="auto"/>
          <w:sz w:val="24"/>
          <w:shd w:val="clear" w:color="auto" w:fill="FFFFFF"/>
        </w:rPr>
      </w:pPr>
      <w:r>
        <w:rPr>
          <w:rFonts w:hint="eastAsia" w:ascii="宋体" w:hAnsi="宋体" w:cs="宋体"/>
          <w:b/>
          <w:bCs/>
          <w:color w:val="auto"/>
          <w:sz w:val="24"/>
          <w:shd w:val="clear" w:color="auto" w:fill="FFFFFF"/>
        </w:rPr>
        <w:br w:type="page"/>
      </w:r>
    </w:p>
    <w:p>
      <w:pPr>
        <w:shd w:val="clear" w:color="auto" w:fill="FFFFFF"/>
        <w:jc w:val="left"/>
        <w:rPr>
          <w:rFonts w:ascii="宋体" w:hAnsi="宋体" w:cs="宋体"/>
          <w:b/>
          <w:bCs/>
          <w:color w:val="auto"/>
          <w:sz w:val="24"/>
          <w:shd w:val="clear" w:color="auto" w:fill="FFFFFF"/>
        </w:rPr>
      </w:pPr>
      <w:r>
        <w:rPr>
          <w:rFonts w:hint="eastAsia" w:ascii="宋体" w:hAnsi="宋体" w:cs="宋体"/>
          <w:b/>
          <w:bCs/>
          <w:color w:val="auto"/>
          <w:sz w:val="24"/>
          <w:shd w:val="clear" w:color="auto" w:fill="FFFFFF"/>
        </w:rPr>
        <w:t>3.本项目的特定资格要求：</w:t>
      </w:r>
    </w:p>
    <w:p>
      <w:pPr>
        <w:keepNext w:val="0"/>
        <w:keepLines w:val="0"/>
        <w:pageBreakBefore w:val="0"/>
        <w:widowControl/>
        <w:shd w:val="clear" w:color="auto" w:fill="FFFFFF"/>
        <w:kinsoku/>
        <w:wordWrap/>
        <w:overflowPunct/>
        <w:topLinePunct w:val="0"/>
        <w:autoSpaceDE/>
        <w:autoSpaceDN/>
        <w:bidi w:val="0"/>
        <w:adjustRightInd/>
        <w:snapToGrid/>
        <w:ind w:firstLine="480" w:firstLineChars="200"/>
        <w:jc w:val="left"/>
        <w:textAlignment w:val="auto"/>
        <w:rPr>
          <w:rFonts w:hint="eastAsia" w:ascii="宋体" w:hAnsi="宋体" w:cs="宋体"/>
          <w:color w:val="auto"/>
          <w:sz w:val="24"/>
        </w:rPr>
      </w:pPr>
      <w:r>
        <w:rPr>
          <w:rFonts w:hint="eastAsia" w:ascii="宋体" w:hAnsi="宋体" w:cs="宋体"/>
          <w:color w:val="auto"/>
          <w:sz w:val="24"/>
        </w:rPr>
        <w:t>（1）单位负责人为同一人或者存在直接控股、管理关系的不同供应商，不得同时参加本采购项目（包组）投标（响应）。为本项目提供整体设计、规范编制或者项目管理、监理等服务的供应商，不得再参与本项目投标（响应）。提供《关于资格的声明函》。</w:t>
      </w:r>
    </w:p>
    <w:p>
      <w:pPr>
        <w:keepNext w:val="0"/>
        <w:keepLines w:val="0"/>
        <w:pageBreakBefore w:val="0"/>
        <w:widowControl/>
        <w:shd w:val="clear" w:color="auto" w:fill="FFFFFF"/>
        <w:kinsoku/>
        <w:wordWrap/>
        <w:overflowPunct/>
        <w:topLinePunct w:val="0"/>
        <w:autoSpaceDE/>
        <w:autoSpaceDN/>
        <w:bidi w:val="0"/>
        <w:adjustRightInd/>
        <w:snapToGrid/>
        <w:ind w:firstLine="480" w:firstLineChars="200"/>
        <w:jc w:val="left"/>
        <w:textAlignment w:val="auto"/>
        <w:rPr>
          <w:rFonts w:hint="eastAsia" w:ascii="宋体" w:hAnsi="宋体" w:cs="宋体"/>
          <w:color w:val="auto"/>
          <w:sz w:val="24"/>
        </w:rPr>
      </w:pPr>
      <w:r>
        <w:rPr>
          <w:rFonts w:hint="eastAsia" w:ascii="宋体" w:hAnsi="宋体" w:cs="宋体"/>
          <w:color w:val="auto"/>
          <w:sz w:val="24"/>
        </w:rPr>
        <w:t>（2）供应商未被列入“信用中国”网站（www.creditchina.gov.cn）以下任意名单之一：①失信被执行人名单；②重大税收违法案件当事人名单（即“重大税收违法失信主体”）；③政府采购严重违法失信名单。同时，不处于中国政府采购网（www.ccgp.gov.cn）“政府采购严重违法失信行为信息记录”中的禁止参加政府采购活动期间。（以采购代理机构于响应文件提交截止时间当天在上述网站查询结果为准，如在上述网站查询结果均显示没有相关记录，视为没有上述不良信用记录；如相关失信记录已失效，供应商须提供相关证明资料。）</w:t>
      </w:r>
    </w:p>
    <w:p>
      <w:pPr>
        <w:keepNext w:val="0"/>
        <w:keepLines w:val="0"/>
        <w:pageBreakBefore w:val="0"/>
        <w:widowControl/>
        <w:shd w:val="clear" w:color="auto" w:fill="FFFFFF"/>
        <w:kinsoku/>
        <w:wordWrap/>
        <w:overflowPunct/>
        <w:topLinePunct w:val="0"/>
        <w:autoSpaceDE/>
        <w:autoSpaceDN/>
        <w:bidi w:val="0"/>
        <w:adjustRightInd/>
        <w:snapToGrid/>
        <w:ind w:firstLine="480" w:firstLineChars="200"/>
        <w:jc w:val="left"/>
        <w:textAlignment w:val="auto"/>
        <w:rPr>
          <w:rFonts w:ascii="宋体" w:hAnsi="宋体" w:cs="宋体"/>
          <w:color w:val="auto"/>
          <w:sz w:val="24"/>
        </w:rPr>
      </w:pPr>
      <w:r>
        <w:rPr>
          <w:rFonts w:hint="eastAsia" w:ascii="宋体" w:hAnsi="宋体" w:cs="宋体"/>
          <w:color w:val="auto"/>
          <w:sz w:val="24"/>
        </w:rPr>
        <w:t>（3）本项目不接受联合体投标，不接受转包。（提供承诺书或声明函</w:t>
      </w:r>
      <w:r>
        <w:rPr>
          <w:rFonts w:hint="eastAsia" w:ascii="宋体" w:hAnsi="宋体" w:cs="宋体"/>
          <w:color w:val="auto"/>
          <w:sz w:val="24"/>
          <w:lang w:eastAsia="zh-CN"/>
        </w:rPr>
        <w:t>，</w:t>
      </w:r>
      <w:r>
        <w:rPr>
          <w:rFonts w:hint="eastAsia" w:ascii="宋体" w:hAnsi="宋体" w:cs="宋体"/>
          <w:color w:val="auto"/>
          <w:sz w:val="24"/>
          <w:lang w:val="en-US" w:eastAsia="zh-CN"/>
        </w:rPr>
        <w:t>并加盖公章</w:t>
      </w:r>
      <w:r>
        <w:rPr>
          <w:rFonts w:hint="eastAsia" w:ascii="宋体" w:hAnsi="宋体" w:cs="宋体"/>
          <w:color w:val="auto"/>
          <w:sz w:val="24"/>
        </w:rPr>
        <w:t>）</w:t>
      </w:r>
    </w:p>
    <w:p>
      <w:pPr>
        <w:numPr>
          <w:ilvl w:val="0"/>
          <w:numId w:val="4"/>
        </w:numPr>
        <w:jc w:val="left"/>
        <w:outlineLvl w:val="1"/>
        <w:rPr>
          <w:rFonts w:ascii="宋体" w:hAnsi="宋体" w:cs="宋体"/>
          <w:b/>
          <w:color w:val="auto"/>
          <w:sz w:val="24"/>
        </w:rPr>
      </w:pPr>
      <w:r>
        <w:rPr>
          <w:rFonts w:hint="eastAsia" w:ascii="宋体" w:hAnsi="宋体" w:cs="宋体"/>
          <w:b/>
          <w:color w:val="auto"/>
          <w:sz w:val="24"/>
        </w:rPr>
        <w:t>获取采购文件</w:t>
      </w:r>
      <w:bookmarkEnd w:id="12"/>
      <w:bookmarkEnd w:id="13"/>
      <w:bookmarkEnd w:id="14"/>
    </w:p>
    <w:p>
      <w:pPr>
        <w:ind w:firstLine="480" w:firstLineChars="200"/>
        <w:jc w:val="left"/>
        <w:rPr>
          <w:rFonts w:ascii="宋体" w:hAnsi="宋体" w:cs="宋体"/>
          <w:color w:val="auto"/>
          <w:sz w:val="24"/>
        </w:rPr>
      </w:pPr>
      <w:r>
        <w:rPr>
          <w:rFonts w:hint="eastAsia" w:ascii="宋体" w:hAnsi="宋体" w:cs="宋体"/>
          <w:color w:val="auto"/>
          <w:sz w:val="24"/>
        </w:rPr>
        <w:t>符合资格的供应商应当在</w:t>
      </w:r>
      <w:r>
        <w:rPr>
          <w:rFonts w:hint="eastAsia" w:ascii="宋体" w:hAnsi="宋体" w:cs="宋体"/>
          <w:color w:val="auto"/>
          <w:sz w:val="24"/>
          <w:lang w:val="en-US" w:eastAsia="zh-CN"/>
        </w:rPr>
        <w:t>2024</w:t>
      </w:r>
      <w:r>
        <w:rPr>
          <w:rFonts w:hint="eastAsia" w:ascii="宋体" w:hAnsi="宋体" w:cs="宋体"/>
          <w:color w:val="auto"/>
          <w:sz w:val="24"/>
        </w:rPr>
        <w:t>年</w:t>
      </w:r>
      <w:r>
        <w:rPr>
          <w:rFonts w:hint="eastAsia" w:ascii="宋体" w:hAnsi="宋体" w:cs="宋体"/>
          <w:color w:val="auto"/>
          <w:sz w:val="24"/>
          <w:lang w:val="en-US" w:eastAsia="zh-CN"/>
        </w:rPr>
        <w:t>05</w:t>
      </w:r>
      <w:r>
        <w:rPr>
          <w:rFonts w:hint="eastAsia" w:ascii="宋体" w:hAnsi="宋体" w:cs="宋体"/>
          <w:color w:val="auto"/>
          <w:sz w:val="24"/>
        </w:rPr>
        <w:t>月</w:t>
      </w:r>
      <w:r>
        <w:rPr>
          <w:rFonts w:hint="eastAsia" w:ascii="宋体" w:hAnsi="宋体" w:cs="宋体"/>
          <w:color w:val="auto"/>
          <w:sz w:val="24"/>
          <w:lang w:val="en-US" w:eastAsia="zh-CN"/>
        </w:rPr>
        <w:t>14</w:t>
      </w:r>
      <w:r>
        <w:rPr>
          <w:rFonts w:hint="eastAsia" w:ascii="宋体" w:hAnsi="宋体" w:cs="宋体"/>
          <w:color w:val="auto"/>
          <w:sz w:val="24"/>
        </w:rPr>
        <w:t>日起至</w:t>
      </w:r>
      <w:r>
        <w:rPr>
          <w:rFonts w:hint="eastAsia" w:ascii="宋体" w:hAnsi="宋体" w:cs="宋体"/>
          <w:color w:val="auto"/>
          <w:sz w:val="24"/>
          <w:lang w:val="en-US" w:eastAsia="zh-CN"/>
        </w:rPr>
        <w:t>2024</w:t>
      </w:r>
      <w:r>
        <w:rPr>
          <w:rFonts w:hint="eastAsia" w:ascii="宋体" w:hAnsi="宋体" w:cs="宋体"/>
          <w:color w:val="auto"/>
          <w:sz w:val="24"/>
        </w:rPr>
        <w:t>年</w:t>
      </w:r>
      <w:r>
        <w:rPr>
          <w:rFonts w:hint="eastAsia" w:ascii="宋体" w:hAnsi="宋体" w:cs="宋体"/>
          <w:color w:val="auto"/>
          <w:sz w:val="24"/>
          <w:lang w:val="en-US" w:eastAsia="zh-CN"/>
        </w:rPr>
        <w:t>05</w:t>
      </w:r>
      <w:r>
        <w:rPr>
          <w:rFonts w:hint="eastAsia" w:ascii="宋体" w:hAnsi="宋体" w:cs="宋体"/>
          <w:color w:val="auto"/>
          <w:sz w:val="24"/>
        </w:rPr>
        <w:t>月</w:t>
      </w:r>
      <w:r>
        <w:rPr>
          <w:rFonts w:hint="eastAsia" w:ascii="宋体" w:hAnsi="宋体" w:cs="宋体"/>
          <w:color w:val="auto"/>
          <w:sz w:val="24"/>
          <w:lang w:val="en-US" w:eastAsia="zh-CN"/>
        </w:rPr>
        <w:t>21</w:t>
      </w:r>
      <w:r>
        <w:rPr>
          <w:rFonts w:hint="eastAsia" w:ascii="宋体" w:hAnsi="宋体" w:cs="宋体"/>
          <w:color w:val="auto"/>
          <w:sz w:val="24"/>
        </w:rPr>
        <w:t>日期间（办公时间内：上午9:00至12:00，下午14:30至17:30，法定节假日除外）到广东达禾工程管理有限公司购买谈判文件，每套售价300元（人民币），售后不退。</w:t>
      </w:r>
    </w:p>
    <w:p>
      <w:pPr>
        <w:ind w:firstLine="480" w:firstLineChars="200"/>
        <w:jc w:val="left"/>
        <w:rPr>
          <w:rFonts w:hint="eastAsia" w:ascii="宋体" w:hAnsi="宋体" w:cs="宋体"/>
          <w:color w:val="auto"/>
          <w:sz w:val="24"/>
        </w:rPr>
      </w:pPr>
      <w:r>
        <w:rPr>
          <w:rFonts w:hint="eastAsia" w:ascii="宋体" w:hAnsi="宋体" w:cs="宋体"/>
          <w:color w:val="auto"/>
          <w:sz w:val="24"/>
        </w:rPr>
        <w:t>报名流程：现场报名或投标人填好报名表（见附件）加盖公章，扫描回复邮箱gddhzb@163.com（备注项目名称），标书款转账至广东达禾工程管理有限公司（开户银行：中国银行茂名迎宾路支行；帐号：695176288009），备注（项目名称）报名费及报名表。报名时需提供营业执照副本、税务登记证、组织机构代码证（或者三证合一的营业执照或事业单位法人证书）复印件加盖公章。</w:t>
      </w:r>
    </w:p>
    <w:p>
      <w:pPr>
        <w:ind w:firstLine="480" w:firstLineChars="200"/>
        <w:jc w:val="left"/>
        <w:rPr>
          <w:rFonts w:ascii="宋体" w:hAnsi="宋体" w:cs="宋体"/>
          <w:color w:val="auto"/>
          <w:sz w:val="24"/>
        </w:rPr>
      </w:pPr>
      <w:r>
        <w:rPr>
          <w:rFonts w:hint="eastAsia" w:ascii="宋体" w:hAnsi="宋体" w:cs="宋体"/>
          <w:color w:val="auto"/>
          <w:sz w:val="24"/>
        </w:rPr>
        <w:t>注：采购代理机构对响应供应商提交的证件资料的核对，不代表其资格的确认。响应供应商的资格最终以评标委员会根据其响应文件中的相关资料作出的评审结论为准。</w:t>
      </w:r>
    </w:p>
    <w:p>
      <w:pPr>
        <w:numPr>
          <w:ilvl w:val="0"/>
          <w:numId w:val="4"/>
        </w:numPr>
        <w:jc w:val="left"/>
        <w:outlineLvl w:val="1"/>
        <w:rPr>
          <w:rFonts w:ascii="宋体" w:hAnsi="宋体" w:cs="宋体"/>
          <w:b/>
          <w:color w:val="auto"/>
          <w:sz w:val="24"/>
        </w:rPr>
      </w:pPr>
      <w:bookmarkStart w:id="15" w:name="_Toc104040680"/>
      <w:bookmarkStart w:id="16" w:name="_Toc104133023"/>
      <w:bookmarkStart w:id="17" w:name="_Toc104040734"/>
      <w:r>
        <w:rPr>
          <w:rFonts w:hint="eastAsia" w:ascii="宋体" w:hAnsi="宋体" w:cs="宋体"/>
          <w:b/>
          <w:color w:val="auto"/>
          <w:sz w:val="24"/>
        </w:rPr>
        <w:t>响应文件</w:t>
      </w:r>
      <w:bookmarkEnd w:id="15"/>
      <w:bookmarkEnd w:id="16"/>
      <w:bookmarkEnd w:id="17"/>
      <w:r>
        <w:rPr>
          <w:rFonts w:hint="eastAsia" w:ascii="宋体" w:hAnsi="宋体" w:cs="宋体"/>
          <w:b/>
          <w:color w:val="auto"/>
          <w:sz w:val="24"/>
        </w:rPr>
        <w:t>提交</w:t>
      </w:r>
    </w:p>
    <w:p>
      <w:pPr>
        <w:ind w:firstLine="480"/>
        <w:jc w:val="left"/>
        <w:rPr>
          <w:rFonts w:hint="eastAsia" w:ascii="宋体" w:hAnsi="宋体" w:cs="宋体"/>
          <w:color w:val="auto"/>
          <w:kern w:val="28"/>
          <w:sz w:val="24"/>
        </w:rPr>
      </w:pPr>
      <w:r>
        <w:rPr>
          <w:rFonts w:hint="eastAsia" w:ascii="宋体" w:hAnsi="宋体" w:cs="宋体"/>
          <w:color w:val="auto"/>
          <w:kern w:val="28"/>
          <w:sz w:val="24"/>
        </w:rPr>
        <w:t>截止时间：</w:t>
      </w:r>
      <w:r>
        <w:rPr>
          <w:rFonts w:hint="eastAsia" w:ascii="宋体" w:hAnsi="宋体" w:cs="宋体"/>
          <w:color w:val="auto"/>
          <w:kern w:val="28"/>
          <w:sz w:val="24"/>
          <w:lang w:val="en-US" w:eastAsia="zh-CN"/>
        </w:rPr>
        <w:t>2024</w:t>
      </w:r>
      <w:r>
        <w:rPr>
          <w:rFonts w:hint="eastAsia" w:ascii="宋体" w:hAnsi="宋体" w:cs="宋体"/>
          <w:color w:val="auto"/>
          <w:kern w:val="28"/>
          <w:sz w:val="24"/>
        </w:rPr>
        <w:t>年</w:t>
      </w:r>
      <w:r>
        <w:rPr>
          <w:rFonts w:hint="eastAsia" w:ascii="宋体" w:hAnsi="宋体" w:cs="宋体"/>
          <w:color w:val="auto"/>
          <w:kern w:val="28"/>
          <w:sz w:val="24"/>
          <w:lang w:val="en-US" w:eastAsia="zh-CN"/>
        </w:rPr>
        <w:t>05</w:t>
      </w:r>
      <w:r>
        <w:rPr>
          <w:rFonts w:hint="eastAsia" w:ascii="宋体" w:hAnsi="宋体" w:cs="宋体"/>
          <w:color w:val="auto"/>
          <w:kern w:val="28"/>
          <w:sz w:val="24"/>
        </w:rPr>
        <w:t>月</w:t>
      </w:r>
      <w:r>
        <w:rPr>
          <w:rFonts w:hint="eastAsia" w:ascii="宋体" w:hAnsi="宋体" w:cs="宋体"/>
          <w:color w:val="auto"/>
          <w:kern w:val="28"/>
          <w:sz w:val="24"/>
          <w:lang w:val="en-US" w:eastAsia="zh-CN"/>
        </w:rPr>
        <w:t>22</w:t>
      </w:r>
      <w:r>
        <w:rPr>
          <w:rFonts w:hint="eastAsia" w:ascii="宋体" w:hAnsi="宋体" w:cs="宋体"/>
          <w:color w:val="auto"/>
          <w:kern w:val="28"/>
          <w:sz w:val="24"/>
        </w:rPr>
        <w:t>日</w:t>
      </w:r>
      <w:r>
        <w:rPr>
          <w:rFonts w:hint="eastAsia" w:ascii="宋体" w:hAnsi="宋体" w:cs="宋体"/>
          <w:color w:val="auto"/>
          <w:kern w:val="28"/>
          <w:sz w:val="24"/>
          <w:lang w:val="en-US" w:eastAsia="zh-CN"/>
        </w:rPr>
        <w:t>09</w:t>
      </w:r>
      <w:r>
        <w:rPr>
          <w:rFonts w:hint="eastAsia" w:ascii="宋体" w:hAnsi="宋体" w:cs="宋体"/>
          <w:color w:val="auto"/>
          <w:kern w:val="28"/>
          <w:sz w:val="24"/>
        </w:rPr>
        <w:t>时</w:t>
      </w:r>
      <w:r>
        <w:rPr>
          <w:rFonts w:hint="eastAsia" w:ascii="宋体" w:hAnsi="宋体" w:cs="宋体"/>
          <w:color w:val="auto"/>
          <w:kern w:val="28"/>
          <w:sz w:val="24"/>
          <w:lang w:val="en-US" w:eastAsia="zh-CN"/>
        </w:rPr>
        <w:t>30</w:t>
      </w:r>
      <w:r>
        <w:rPr>
          <w:rFonts w:hint="eastAsia" w:ascii="宋体" w:hAnsi="宋体" w:cs="宋体"/>
          <w:color w:val="auto"/>
          <w:kern w:val="28"/>
          <w:sz w:val="24"/>
        </w:rPr>
        <w:t>分</w:t>
      </w:r>
      <w:r>
        <w:rPr>
          <w:rFonts w:hint="eastAsia" w:ascii="宋体" w:hAnsi="宋体" w:cs="宋体"/>
          <w:color w:val="auto"/>
          <w:kern w:val="28"/>
          <w:sz w:val="24"/>
          <w:lang w:val="en-US" w:eastAsia="zh-CN"/>
        </w:rPr>
        <w:t>00</w:t>
      </w:r>
      <w:r>
        <w:rPr>
          <w:rFonts w:hint="eastAsia" w:ascii="宋体" w:hAnsi="宋体" w:cs="宋体"/>
          <w:color w:val="auto"/>
          <w:kern w:val="28"/>
          <w:sz w:val="24"/>
        </w:rPr>
        <w:t>秒（北京时间）(注：</w:t>
      </w:r>
      <w:r>
        <w:rPr>
          <w:rFonts w:hint="eastAsia" w:ascii="宋体" w:hAnsi="宋体" w:cs="宋体"/>
          <w:color w:val="auto"/>
          <w:kern w:val="28"/>
          <w:sz w:val="24"/>
          <w:lang w:val="en-US" w:eastAsia="zh-CN"/>
        </w:rPr>
        <w:t>09</w:t>
      </w:r>
      <w:r>
        <w:rPr>
          <w:rFonts w:hint="eastAsia" w:ascii="宋体" w:hAnsi="宋体" w:cs="宋体"/>
          <w:color w:val="auto"/>
          <w:kern w:val="28"/>
          <w:sz w:val="24"/>
        </w:rPr>
        <w:t>时00分开始受理响应文件)</w:t>
      </w:r>
    </w:p>
    <w:p>
      <w:pPr>
        <w:ind w:firstLine="480"/>
        <w:jc w:val="left"/>
        <w:rPr>
          <w:rFonts w:ascii="宋体" w:hAnsi="宋体" w:cs="宋体"/>
          <w:color w:val="auto"/>
          <w:kern w:val="28"/>
          <w:sz w:val="24"/>
        </w:rPr>
      </w:pPr>
      <w:r>
        <w:rPr>
          <w:rFonts w:hint="eastAsia" w:ascii="宋体" w:hAnsi="宋体" w:cs="宋体"/>
          <w:color w:val="auto"/>
          <w:kern w:val="28"/>
          <w:sz w:val="24"/>
        </w:rPr>
        <w:t>地点：茂名市光华南路118号润威商厦602开标室</w:t>
      </w:r>
    </w:p>
    <w:p>
      <w:pPr>
        <w:numPr>
          <w:ilvl w:val="0"/>
          <w:numId w:val="4"/>
        </w:numPr>
        <w:jc w:val="left"/>
        <w:outlineLvl w:val="1"/>
        <w:rPr>
          <w:rFonts w:ascii="宋体" w:hAnsi="宋体" w:cs="宋体"/>
          <w:b/>
          <w:color w:val="auto"/>
          <w:sz w:val="24"/>
        </w:rPr>
      </w:pPr>
      <w:bookmarkStart w:id="18" w:name="_Toc104131839"/>
      <w:r>
        <w:rPr>
          <w:rFonts w:hint="eastAsia" w:ascii="宋体" w:hAnsi="宋体" w:cs="宋体"/>
          <w:b/>
          <w:color w:val="auto"/>
          <w:sz w:val="24"/>
        </w:rPr>
        <w:t>开启</w:t>
      </w:r>
      <w:bookmarkEnd w:id="18"/>
    </w:p>
    <w:p>
      <w:pPr>
        <w:ind w:firstLine="480"/>
        <w:rPr>
          <w:rFonts w:ascii="宋体" w:hAnsi="宋体" w:cs="宋体"/>
          <w:color w:val="auto"/>
          <w:kern w:val="28"/>
          <w:sz w:val="24"/>
        </w:rPr>
      </w:pPr>
      <w:r>
        <w:rPr>
          <w:rFonts w:hint="eastAsia" w:ascii="宋体" w:hAnsi="宋体" w:cs="宋体"/>
          <w:color w:val="auto"/>
          <w:kern w:val="28"/>
          <w:sz w:val="24"/>
        </w:rPr>
        <w:t>时间</w:t>
      </w:r>
      <w:r>
        <w:rPr>
          <w:rFonts w:hint="eastAsia" w:ascii="宋体" w:hAnsi="宋体" w:cs="宋体"/>
          <w:color w:val="auto"/>
          <w:kern w:val="28"/>
          <w:sz w:val="24"/>
          <w:lang w:eastAsia="zh-CN"/>
        </w:rPr>
        <w:t>：</w:t>
      </w:r>
      <w:r>
        <w:rPr>
          <w:rFonts w:hint="eastAsia" w:ascii="宋体" w:hAnsi="宋体" w:cs="宋体"/>
          <w:color w:val="auto"/>
          <w:kern w:val="28"/>
          <w:sz w:val="24"/>
          <w:lang w:val="en-US" w:eastAsia="zh-CN"/>
        </w:rPr>
        <w:t>2024</w:t>
      </w:r>
      <w:r>
        <w:rPr>
          <w:rFonts w:hint="eastAsia" w:ascii="宋体" w:hAnsi="宋体" w:cs="宋体"/>
          <w:color w:val="auto"/>
          <w:kern w:val="28"/>
          <w:sz w:val="24"/>
        </w:rPr>
        <w:t>年</w:t>
      </w:r>
      <w:r>
        <w:rPr>
          <w:rFonts w:hint="eastAsia" w:ascii="宋体" w:hAnsi="宋体" w:cs="宋体"/>
          <w:color w:val="auto"/>
          <w:kern w:val="28"/>
          <w:sz w:val="24"/>
          <w:lang w:val="en-US" w:eastAsia="zh-CN"/>
        </w:rPr>
        <w:t>05</w:t>
      </w:r>
      <w:r>
        <w:rPr>
          <w:rFonts w:hint="eastAsia" w:ascii="宋体" w:hAnsi="宋体" w:cs="宋体"/>
          <w:color w:val="auto"/>
          <w:kern w:val="28"/>
          <w:sz w:val="24"/>
        </w:rPr>
        <w:t>月</w:t>
      </w:r>
      <w:r>
        <w:rPr>
          <w:rFonts w:hint="eastAsia" w:ascii="宋体" w:hAnsi="宋体" w:cs="宋体"/>
          <w:color w:val="auto"/>
          <w:kern w:val="28"/>
          <w:sz w:val="24"/>
          <w:lang w:val="en-US" w:eastAsia="zh-CN"/>
        </w:rPr>
        <w:t>22</w:t>
      </w:r>
      <w:r>
        <w:rPr>
          <w:rFonts w:hint="eastAsia" w:ascii="宋体" w:hAnsi="宋体" w:cs="宋体"/>
          <w:color w:val="auto"/>
          <w:kern w:val="28"/>
          <w:sz w:val="24"/>
        </w:rPr>
        <w:t>日</w:t>
      </w:r>
      <w:r>
        <w:rPr>
          <w:rFonts w:hint="eastAsia" w:ascii="宋体" w:hAnsi="宋体" w:cs="宋体"/>
          <w:color w:val="auto"/>
          <w:kern w:val="28"/>
          <w:sz w:val="24"/>
          <w:lang w:val="en-US" w:eastAsia="zh-CN"/>
        </w:rPr>
        <w:t>09</w:t>
      </w:r>
      <w:r>
        <w:rPr>
          <w:rFonts w:hint="eastAsia" w:ascii="宋体" w:hAnsi="宋体" w:cs="宋体"/>
          <w:color w:val="auto"/>
          <w:kern w:val="28"/>
          <w:sz w:val="24"/>
        </w:rPr>
        <w:t>时</w:t>
      </w:r>
      <w:r>
        <w:rPr>
          <w:rFonts w:hint="eastAsia" w:ascii="宋体" w:hAnsi="宋体" w:cs="宋体"/>
          <w:color w:val="auto"/>
          <w:kern w:val="28"/>
          <w:sz w:val="24"/>
          <w:lang w:val="en-US" w:eastAsia="zh-CN"/>
        </w:rPr>
        <w:t>30</w:t>
      </w:r>
      <w:r>
        <w:rPr>
          <w:rFonts w:hint="eastAsia" w:ascii="宋体" w:hAnsi="宋体" w:cs="宋体"/>
          <w:color w:val="auto"/>
          <w:kern w:val="28"/>
          <w:sz w:val="24"/>
        </w:rPr>
        <w:t>分</w:t>
      </w:r>
      <w:r>
        <w:rPr>
          <w:rFonts w:hint="eastAsia" w:ascii="宋体" w:hAnsi="宋体" w:cs="宋体"/>
          <w:color w:val="auto"/>
          <w:kern w:val="28"/>
          <w:sz w:val="24"/>
          <w:lang w:val="en-US" w:eastAsia="zh-CN"/>
        </w:rPr>
        <w:t>00</w:t>
      </w:r>
      <w:r>
        <w:rPr>
          <w:rFonts w:hint="eastAsia" w:ascii="宋体" w:hAnsi="宋体" w:cs="宋体"/>
          <w:color w:val="auto"/>
          <w:kern w:val="28"/>
          <w:sz w:val="24"/>
        </w:rPr>
        <w:t>秒（北京时间）</w:t>
      </w:r>
    </w:p>
    <w:p>
      <w:pPr>
        <w:ind w:firstLine="480"/>
        <w:rPr>
          <w:rFonts w:ascii="宋体" w:hAnsi="宋体" w:cs="宋体"/>
          <w:color w:val="auto"/>
          <w:sz w:val="24"/>
        </w:rPr>
      </w:pPr>
      <w:r>
        <w:rPr>
          <w:rFonts w:hint="eastAsia" w:ascii="宋体" w:hAnsi="宋体" w:cs="宋体"/>
          <w:color w:val="auto"/>
          <w:kern w:val="28"/>
          <w:sz w:val="24"/>
        </w:rPr>
        <w:t>地点：茂名市光华南路118号润威商厦602</w:t>
      </w:r>
      <w:r>
        <w:rPr>
          <w:rFonts w:hint="eastAsia" w:ascii="宋体" w:hAnsi="宋体" w:cs="宋体"/>
          <w:color w:val="auto"/>
          <w:kern w:val="28"/>
          <w:sz w:val="24"/>
          <w:lang w:val="en-US" w:eastAsia="zh-CN"/>
        </w:rPr>
        <w:t>评</w:t>
      </w:r>
      <w:r>
        <w:rPr>
          <w:rFonts w:hint="eastAsia" w:ascii="宋体" w:hAnsi="宋体" w:cs="宋体"/>
          <w:color w:val="auto"/>
          <w:kern w:val="28"/>
          <w:sz w:val="24"/>
        </w:rPr>
        <w:t>标室</w:t>
      </w:r>
    </w:p>
    <w:p>
      <w:pPr>
        <w:numPr>
          <w:ilvl w:val="0"/>
          <w:numId w:val="4"/>
        </w:numPr>
        <w:jc w:val="left"/>
        <w:outlineLvl w:val="1"/>
        <w:rPr>
          <w:rFonts w:ascii="宋体" w:hAnsi="宋体" w:cs="宋体"/>
          <w:b/>
          <w:color w:val="auto"/>
          <w:sz w:val="24"/>
        </w:rPr>
      </w:pPr>
      <w:bookmarkStart w:id="19" w:name="_Toc104131840"/>
      <w:bookmarkStart w:id="20" w:name="_Toc104040682"/>
      <w:r>
        <w:rPr>
          <w:rFonts w:hint="eastAsia" w:ascii="宋体" w:hAnsi="宋体" w:cs="宋体"/>
          <w:b/>
          <w:color w:val="auto"/>
          <w:sz w:val="24"/>
        </w:rPr>
        <w:t>公告期限</w:t>
      </w:r>
      <w:bookmarkEnd w:id="19"/>
      <w:bookmarkEnd w:id="20"/>
    </w:p>
    <w:p>
      <w:pPr>
        <w:ind w:firstLine="480"/>
        <w:rPr>
          <w:rFonts w:ascii="宋体" w:hAnsi="宋体" w:cs="宋体"/>
          <w:color w:val="auto"/>
          <w:kern w:val="28"/>
          <w:sz w:val="24"/>
        </w:rPr>
      </w:pPr>
      <w:r>
        <w:rPr>
          <w:rFonts w:hint="eastAsia" w:ascii="宋体" w:hAnsi="宋体" w:cs="宋体"/>
          <w:color w:val="auto"/>
          <w:kern w:val="28"/>
          <w:sz w:val="24"/>
        </w:rPr>
        <w:t>自本公告发布之日起3个工作日。</w:t>
      </w:r>
    </w:p>
    <w:p>
      <w:pPr>
        <w:numPr>
          <w:ilvl w:val="0"/>
          <w:numId w:val="4"/>
        </w:numPr>
        <w:jc w:val="left"/>
        <w:outlineLvl w:val="1"/>
        <w:rPr>
          <w:rFonts w:ascii="宋体" w:hAnsi="宋体" w:cs="宋体"/>
          <w:b/>
          <w:color w:val="auto"/>
          <w:sz w:val="24"/>
        </w:rPr>
      </w:pPr>
      <w:bookmarkStart w:id="21" w:name="_Toc104131841"/>
      <w:bookmarkStart w:id="22" w:name="_Toc104040683"/>
      <w:r>
        <w:rPr>
          <w:rFonts w:hint="eastAsia" w:ascii="宋体" w:hAnsi="宋体" w:cs="宋体"/>
          <w:b/>
          <w:color w:val="auto"/>
          <w:sz w:val="24"/>
        </w:rPr>
        <w:t>其他补充事宜</w:t>
      </w:r>
      <w:bookmarkEnd w:id="21"/>
      <w:bookmarkEnd w:id="22"/>
    </w:p>
    <w:p>
      <w:pPr>
        <w:adjustRightInd w:val="0"/>
        <w:snapToGrid w:val="0"/>
        <w:ind w:firstLine="490"/>
        <w:rPr>
          <w:rFonts w:ascii="宋体" w:hAnsi="宋体" w:cs="宋体"/>
          <w:color w:val="auto"/>
          <w:sz w:val="24"/>
        </w:rPr>
      </w:pPr>
      <w:bookmarkStart w:id="23" w:name="_Hlk4312634"/>
      <w:r>
        <w:rPr>
          <w:rFonts w:hint="eastAsia" w:ascii="宋体" w:hAnsi="宋体" w:cs="宋体"/>
          <w:bCs/>
          <w:color w:val="auto"/>
          <w:spacing w:val="2"/>
          <w:sz w:val="24"/>
        </w:rPr>
        <w:t>需要落实的政府采购政策： 1）《政府采购促进中小企业发展管理办法》（财库〔2020〕46号） 2）《关于政府采购支持监狱企业发展有关问题的通知》(财库〔2014〕68号) 3）《关于促进残疾人就业政府采购政策的通知》（财库〔2017〕141号) 4）《财政部 发展改革委 生态环境部 市场监管总局 关于调整优化节能产品、环境标志产品政府采购执行机制的通知》（财库〔2019〕9号） 5）《节能产品政府采购实施意见》的通知（财库〔2004〕185号）</w:t>
      </w:r>
      <w:r>
        <w:rPr>
          <w:rFonts w:hint="eastAsia" w:ascii="宋体" w:hAnsi="宋体" w:cs="宋体"/>
          <w:color w:val="auto"/>
          <w:spacing w:val="2"/>
          <w:sz w:val="24"/>
        </w:rPr>
        <w:t>。</w:t>
      </w:r>
    </w:p>
    <w:bookmarkEnd w:id="23"/>
    <w:p>
      <w:pPr>
        <w:numPr>
          <w:ilvl w:val="0"/>
          <w:numId w:val="4"/>
        </w:numPr>
        <w:jc w:val="left"/>
        <w:outlineLvl w:val="1"/>
        <w:rPr>
          <w:rFonts w:ascii="宋体" w:hAnsi="宋体" w:cs="宋体"/>
          <w:b/>
          <w:color w:val="auto"/>
          <w:sz w:val="24"/>
        </w:rPr>
      </w:pPr>
      <w:bookmarkStart w:id="24" w:name="_Toc104133025"/>
      <w:bookmarkStart w:id="25" w:name="_Toc104040738"/>
      <w:bookmarkStart w:id="26" w:name="_Toc104040684"/>
      <w:r>
        <w:rPr>
          <w:rFonts w:hint="eastAsia" w:ascii="宋体" w:hAnsi="宋体" w:cs="宋体"/>
          <w:b/>
          <w:color w:val="auto"/>
          <w:sz w:val="24"/>
        </w:rPr>
        <w:t>凡对本次采购提出询问，请按以下方式联系</w:t>
      </w:r>
      <w:bookmarkEnd w:id="24"/>
      <w:bookmarkEnd w:id="25"/>
      <w:bookmarkEnd w:id="26"/>
    </w:p>
    <w:p>
      <w:pPr>
        <w:pStyle w:val="44"/>
        <w:spacing w:after="0" w:line="360" w:lineRule="auto"/>
        <w:ind w:firstLine="0" w:firstLineChars="0"/>
        <w:rPr>
          <w:rFonts w:cs="宋体"/>
          <w:b/>
          <w:bCs/>
          <w:color w:val="auto"/>
          <w:sz w:val="24"/>
        </w:rPr>
      </w:pPr>
      <w:r>
        <w:rPr>
          <w:rFonts w:hint="eastAsia" w:cs="宋体"/>
          <w:b/>
          <w:bCs/>
          <w:color w:val="auto"/>
          <w:sz w:val="24"/>
        </w:rPr>
        <w:t>1.采购人信息</w:t>
      </w:r>
    </w:p>
    <w:p>
      <w:pPr>
        <w:pStyle w:val="44"/>
        <w:spacing w:after="0" w:line="360" w:lineRule="auto"/>
        <w:ind w:firstLine="480" w:firstLineChars="200"/>
        <w:rPr>
          <w:rFonts w:hint="eastAsia" w:eastAsia="宋体" w:cs="宋体"/>
          <w:color w:val="auto"/>
          <w:sz w:val="24"/>
          <w:lang w:eastAsia="zh-CN"/>
        </w:rPr>
      </w:pPr>
      <w:r>
        <w:rPr>
          <w:rFonts w:hint="eastAsia" w:cs="宋体"/>
          <w:color w:val="auto"/>
          <w:sz w:val="24"/>
        </w:rPr>
        <w:t>名    称：茂名市电白区聚农综合服务有限公司</w:t>
      </w:r>
    </w:p>
    <w:p>
      <w:pPr>
        <w:pStyle w:val="44"/>
        <w:spacing w:after="0" w:line="360" w:lineRule="auto"/>
        <w:ind w:firstLine="480" w:firstLineChars="200"/>
        <w:rPr>
          <w:rFonts w:cs="宋体"/>
          <w:color w:val="auto"/>
          <w:sz w:val="24"/>
        </w:rPr>
      </w:pPr>
      <w:r>
        <w:rPr>
          <w:rFonts w:hint="eastAsia" w:cs="宋体"/>
          <w:color w:val="auto"/>
          <w:sz w:val="24"/>
        </w:rPr>
        <w:t>地    址：茂名市电白区马踏镇龙湾村委会</w:t>
      </w:r>
    </w:p>
    <w:p>
      <w:pPr>
        <w:pStyle w:val="44"/>
        <w:spacing w:after="0" w:line="360" w:lineRule="auto"/>
        <w:ind w:firstLine="0" w:firstLineChars="0"/>
        <w:rPr>
          <w:rFonts w:cs="宋体"/>
          <w:b/>
          <w:bCs/>
          <w:color w:val="auto"/>
          <w:sz w:val="24"/>
        </w:rPr>
      </w:pPr>
      <w:r>
        <w:rPr>
          <w:rFonts w:hint="eastAsia" w:cs="宋体"/>
          <w:b/>
          <w:bCs/>
          <w:color w:val="auto"/>
          <w:sz w:val="24"/>
        </w:rPr>
        <w:t>2.采购代理机构信息</w:t>
      </w:r>
    </w:p>
    <w:p>
      <w:pPr>
        <w:pStyle w:val="44"/>
        <w:spacing w:after="0" w:line="360" w:lineRule="auto"/>
        <w:ind w:firstLine="480" w:firstLineChars="200"/>
        <w:rPr>
          <w:rFonts w:hint="eastAsia" w:cs="宋体"/>
          <w:color w:val="auto"/>
          <w:sz w:val="24"/>
        </w:rPr>
      </w:pPr>
      <w:r>
        <w:rPr>
          <w:rFonts w:hint="eastAsia" w:cs="宋体"/>
          <w:color w:val="auto"/>
          <w:sz w:val="24"/>
        </w:rPr>
        <w:t>名    称：广东达禾工程管理有限公司</w:t>
      </w:r>
    </w:p>
    <w:p>
      <w:pPr>
        <w:pStyle w:val="44"/>
        <w:spacing w:after="0" w:line="360" w:lineRule="auto"/>
        <w:ind w:firstLine="480" w:firstLineChars="200"/>
        <w:rPr>
          <w:rFonts w:hint="eastAsia" w:cs="宋体"/>
          <w:color w:val="auto"/>
          <w:sz w:val="24"/>
        </w:rPr>
      </w:pPr>
      <w:r>
        <w:rPr>
          <w:rFonts w:hint="eastAsia" w:cs="宋体"/>
          <w:color w:val="auto"/>
          <w:sz w:val="24"/>
        </w:rPr>
        <w:t>地    址：茂名市光华南路118号润威商厦6楼</w:t>
      </w:r>
    </w:p>
    <w:p>
      <w:pPr>
        <w:pStyle w:val="44"/>
        <w:spacing w:after="0" w:line="360" w:lineRule="auto"/>
        <w:ind w:firstLine="480" w:firstLineChars="200"/>
        <w:rPr>
          <w:rFonts w:hint="eastAsia" w:cs="宋体"/>
          <w:color w:val="auto"/>
          <w:sz w:val="24"/>
        </w:rPr>
      </w:pPr>
      <w:r>
        <w:rPr>
          <w:rFonts w:hint="eastAsia" w:cs="宋体"/>
          <w:color w:val="auto"/>
          <w:sz w:val="24"/>
        </w:rPr>
        <w:t>联系方式：许小姐，0668-2998639</w:t>
      </w:r>
    </w:p>
    <w:p>
      <w:pPr>
        <w:pStyle w:val="44"/>
        <w:spacing w:after="0" w:line="360" w:lineRule="auto"/>
        <w:ind w:firstLine="240"/>
        <w:rPr>
          <w:rFonts w:cs="宋体"/>
          <w:color w:val="auto"/>
          <w:sz w:val="24"/>
        </w:rPr>
      </w:pPr>
    </w:p>
    <w:p>
      <w:pPr>
        <w:adjustRightInd w:val="0"/>
        <w:snapToGrid w:val="0"/>
        <w:ind w:right="-51" w:firstLine="3120" w:firstLineChars="1300"/>
        <w:jc w:val="right"/>
        <w:rPr>
          <w:rFonts w:ascii="宋体" w:hAnsi="宋体" w:cs="宋体"/>
          <w:bCs/>
          <w:color w:val="auto"/>
          <w:sz w:val="24"/>
        </w:rPr>
      </w:pPr>
      <w:r>
        <w:rPr>
          <w:rFonts w:hint="eastAsia" w:ascii="宋体" w:hAnsi="宋体" w:cs="宋体"/>
          <w:bCs/>
          <w:color w:val="auto"/>
          <w:sz w:val="24"/>
        </w:rPr>
        <w:t>广东达禾工程管理有限公司</w:t>
      </w:r>
    </w:p>
    <w:p>
      <w:pPr>
        <w:adjustRightInd w:val="0"/>
        <w:snapToGrid w:val="0"/>
        <w:ind w:right="-51" w:firstLine="3120" w:firstLineChars="1300"/>
        <w:jc w:val="right"/>
        <w:rPr>
          <w:rFonts w:hint="eastAsia" w:ascii="宋体" w:hAnsi="宋体" w:cs="宋体"/>
          <w:bCs/>
          <w:color w:val="auto"/>
          <w:sz w:val="24"/>
        </w:rPr>
      </w:pPr>
      <w:r>
        <w:rPr>
          <w:rFonts w:hint="eastAsia" w:ascii="宋体" w:hAnsi="宋体" w:cs="宋体"/>
          <w:bCs/>
          <w:color w:val="auto"/>
          <w:sz w:val="24"/>
          <w:lang w:val="en-US" w:eastAsia="zh-CN"/>
        </w:rPr>
        <w:t>2024</w:t>
      </w:r>
      <w:r>
        <w:rPr>
          <w:rFonts w:hint="eastAsia" w:ascii="宋体" w:hAnsi="宋体" w:cs="宋体"/>
          <w:bCs/>
          <w:color w:val="auto"/>
          <w:sz w:val="24"/>
        </w:rPr>
        <w:t>年</w:t>
      </w:r>
      <w:r>
        <w:rPr>
          <w:rFonts w:hint="eastAsia" w:ascii="宋体" w:hAnsi="宋体" w:cs="宋体"/>
          <w:bCs/>
          <w:color w:val="auto"/>
          <w:sz w:val="24"/>
          <w:lang w:val="en-US" w:eastAsia="zh-CN"/>
        </w:rPr>
        <w:t>05</w:t>
      </w:r>
      <w:r>
        <w:rPr>
          <w:rFonts w:hint="eastAsia" w:ascii="宋体" w:hAnsi="宋体" w:cs="宋体"/>
          <w:bCs/>
          <w:color w:val="auto"/>
          <w:sz w:val="24"/>
        </w:rPr>
        <w:t>月</w:t>
      </w:r>
      <w:r>
        <w:rPr>
          <w:rFonts w:hint="eastAsia" w:ascii="宋体" w:hAnsi="宋体" w:cs="宋体"/>
          <w:bCs/>
          <w:color w:val="auto"/>
          <w:sz w:val="24"/>
          <w:lang w:val="en-US" w:eastAsia="zh-CN"/>
        </w:rPr>
        <w:t>14</w:t>
      </w:r>
      <w:r>
        <w:rPr>
          <w:rFonts w:hint="eastAsia" w:ascii="宋体" w:hAnsi="宋体" w:cs="宋体"/>
          <w:bCs/>
          <w:color w:val="auto"/>
          <w:sz w:val="24"/>
        </w:rPr>
        <w:t>日</w:t>
      </w:r>
    </w:p>
    <w:p>
      <w:pPr>
        <w:pStyle w:val="19"/>
        <w:jc w:val="right"/>
        <w:rPr>
          <w:rFonts w:ascii="宋体" w:hAnsi="宋体" w:cs="宋体"/>
          <w:color w:val="auto"/>
          <w:sz w:val="24"/>
        </w:rPr>
      </w:pPr>
    </w:p>
    <w:p>
      <w:pPr>
        <w:jc w:val="left"/>
        <w:rPr>
          <w:rFonts w:ascii="宋体" w:hAnsi="宋体" w:cs="宋体"/>
          <w:color w:val="auto"/>
          <w:sz w:val="24"/>
        </w:rPr>
      </w:pPr>
      <w:bookmarkStart w:id="27" w:name="_Toc35342045"/>
      <w:r>
        <w:rPr>
          <w:rFonts w:hint="eastAsia" w:ascii="宋体" w:hAnsi="宋体" w:cs="宋体"/>
          <w:color w:val="auto"/>
          <w:sz w:val="24"/>
        </w:rPr>
        <w:br w:type="page"/>
      </w:r>
    </w:p>
    <w:p>
      <w:pPr>
        <w:pStyle w:val="2"/>
        <w:keepNext w:val="0"/>
        <w:keepLines w:val="0"/>
        <w:widowControl w:val="0"/>
        <w:spacing w:before="0" w:after="0" w:line="360" w:lineRule="auto"/>
        <w:rPr>
          <w:rFonts w:ascii="宋体" w:hAnsi="宋体" w:eastAsia="宋体" w:cs="宋体"/>
          <w:color w:val="auto"/>
          <w:sz w:val="24"/>
          <w:szCs w:val="24"/>
        </w:rPr>
      </w:pPr>
      <w:bookmarkStart w:id="28" w:name="_Toc101122290"/>
      <w:bookmarkStart w:id="29" w:name="_Toc104040739"/>
      <w:bookmarkStart w:id="30" w:name="_Toc11069"/>
      <w:bookmarkStart w:id="31" w:name="_Toc104040685"/>
      <w:bookmarkStart w:id="32" w:name="_Toc103033202"/>
      <w:bookmarkStart w:id="33" w:name="_Toc103216634"/>
      <w:bookmarkStart w:id="34" w:name="_Toc104133026"/>
      <w:bookmarkStart w:id="35" w:name="_Hlk103194593"/>
      <w:r>
        <w:rPr>
          <w:rFonts w:hint="eastAsia" w:ascii="宋体" w:hAnsi="宋体" w:eastAsia="宋体" w:cs="宋体"/>
          <w:color w:val="auto"/>
          <w:sz w:val="24"/>
          <w:szCs w:val="24"/>
        </w:rPr>
        <w:t>第二章 采购需求</w:t>
      </w:r>
      <w:bookmarkEnd w:id="28"/>
      <w:bookmarkEnd w:id="29"/>
      <w:bookmarkEnd w:id="30"/>
      <w:bookmarkEnd w:id="31"/>
      <w:bookmarkEnd w:id="32"/>
      <w:bookmarkEnd w:id="33"/>
      <w:bookmarkEnd w:id="34"/>
    </w:p>
    <w:bookmarkEnd w:id="35"/>
    <w:p>
      <w:pPr>
        <w:pStyle w:val="45"/>
        <w:spacing w:after="0" w:line="360" w:lineRule="auto"/>
        <w:ind w:left="0" w:leftChars="0" w:firstLine="0" w:firstLineChars="0"/>
        <w:rPr>
          <w:rFonts w:ascii="宋体" w:hAnsi="宋体" w:cs="宋体"/>
          <w:b/>
          <w:bCs/>
          <w:color w:val="auto"/>
          <w:sz w:val="24"/>
        </w:rPr>
      </w:pPr>
      <w:bookmarkStart w:id="36" w:name="_Toc104133027"/>
      <w:r>
        <w:rPr>
          <w:rFonts w:hint="eastAsia" w:ascii="宋体" w:hAnsi="宋体" w:cs="宋体"/>
          <w:b/>
          <w:bCs/>
          <w:color w:val="auto"/>
          <w:sz w:val="24"/>
        </w:rPr>
        <w:t>说明：</w:t>
      </w:r>
    </w:p>
    <w:p>
      <w:pPr>
        <w:pStyle w:val="45"/>
        <w:spacing w:after="0" w:line="360" w:lineRule="auto"/>
        <w:ind w:left="0" w:leftChars="0" w:firstLine="482"/>
        <w:rPr>
          <w:rFonts w:ascii="宋体" w:hAnsi="宋体" w:cs="宋体"/>
          <w:b/>
          <w:bCs/>
          <w:color w:val="auto"/>
          <w:sz w:val="24"/>
        </w:rPr>
      </w:pPr>
      <w:r>
        <w:rPr>
          <w:rFonts w:hint="eastAsia" w:ascii="宋体" w:hAnsi="宋体" w:cs="宋体"/>
          <w:b/>
          <w:bCs/>
          <w:color w:val="auto"/>
          <w:sz w:val="24"/>
        </w:rPr>
        <w:t>1.供应商须对本项目为单位的货物或服务进行整体响应，任何只对采购标的或服务内容其中一部分内容进行响应的，将作无效投标（响应）处理。</w:t>
      </w:r>
    </w:p>
    <w:p>
      <w:pPr>
        <w:pStyle w:val="45"/>
        <w:spacing w:after="0" w:line="360" w:lineRule="auto"/>
        <w:ind w:left="0" w:leftChars="0" w:firstLine="482"/>
        <w:rPr>
          <w:rFonts w:ascii="宋体" w:hAnsi="宋体" w:cs="宋体"/>
          <w:b/>
          <w:bCs/>
          <w:color w:val="auto"/>
          <w:sz w:val="24"/>
        </w:rPr>
      </w:pPr>
      <w:r>
        <w:rPr>
          <w:rFonts w:hint="eastAsia" w:ascii="宋体" w:hAnsi="宋体" w:cs="宋体"/>
          <w:b/>
          <w:bCs/>
          <w:color w:val="auto"/>
          <w:sz w:val="24"/>
        </w:rPr>
        <w:t>2.采购需求中标注“★”号条款为实质性条款，供应商须按要求对其进行逐条响应，当出现负偏离或未响应，将作无效投标（响应）处理；若要求提供证明材料，还须按要求提供证明材料，否则将作无效投标（响应）处理。</w:t>
      </w:r>
    </w:p>
    <w:p>
      <w:pPr>
        <w:pStyle w:val="45"/>
        <w:spacing w:after="0" w:line="360" w:lineRule="auto"/>
        <w:ind w:left="0" w:leftChars="0" w:firstLine="0" w:firstLineChars="0"/>
        <w:rPr>
          <w:rFonts w:ascii="宋体" w:hAnsi="宋体" w:cs="宋体"/>
          <w:b/>
          <w:bCs/>
          <w:color w:val="auto"/>
          <w:sz w:val="24"/>
        </w:rPr>
      </w:pPr>
    </w:p>
    <w:p>
      <w:pPr>
        <w:keepNext/>
        <w:keepLines/>
        <w:jc w:val="left"/>
        <w:outlineLvl w:val="1"/>
        <w:rPr>
          <w:rFonts w:ascii="宋体" w:hAnsi="宋体" w:cs="宋体"/>
          <w:b/>
          <w:bCs/>
          <w:color w:val="auto"/>
          <w:sz w:val="28"/>
          <w:szCs w:val="28"/>
        </w:rPr>
      </w:pPr>
      <w:bookmarkStart w:id="37" w:name="_Toc104040686"/>
      <w:r>
        <w:rPr>
          <w:rFonts w:hint="eastAsia" w:ascii="宋体" w:hAnsi="宋体" w:cs="宋体"/>
          <w:b/>
          <w:bCs/>
          <w:color w:val="auto"/>
          <w:sz w:val="28"/>
          <w:szCs w:val="28"/>
        </w:rPr>
        <w:t>一、项目概述</w:t>
      </w:r>
      <w:bookmarkEnd w:id="37"/>
    </w:p>
    <w:p>
      <w:pPr>
        <w:ind w:firstLine="480" w:firstLineChars="200"/>
        <w:rPr>
          <w:rFonts w:hint="eastAsia" w:ascii="宋体" w:hAnsi="宋体" w:cs="宋体"/>
          <w:color w:val="auto"/>
          <w:sz w:val="24"/>
          <w:lang w:eastAsia="zh-CN"/>
        </w:rPr>
      </w:pPr>
      <w:r>
        <w:rPr>
          <w:rFonts w:hint="eastAsia" w:ascii="宋体" w:hAnsi="宋体" w:cs="宋体"/>
          <w:color w:val="auto"/>
          <w:sz w:val="24"/>
        </w:rPr>
        <w:t>项目编号：</w:t>
      </w:r>
      <w:r>
        <w:rPr>
          <w:rFonts w:hint="eastAsia" w:ascii="宋体" w:hAnsi="宋体" w:cs="宋体"/>
          <w:color w:val="auto"/>
          <w:sz w:val="24"/>
          <w:lang w:eastAsia="zh-CN"/>
        </w:rPr>
        <w:t>GDDHZB20240020</w:t>
      </w:r>
    </w:p>
    <w:p>
      <w:pPr>
        <w:ind w:firstLine="480" w:firstLineChars="200"/>
        <w:rPr>
          <w:rFonts w:ascii="宋体" w:hAnsi="宋体" w:cs="宋体"/>
          <w:color w:val="auto"/>
          <w:sz w:val="24"/>
        </w:rPr>
      </w:pPr>
      <w:r>
        <w:rPr>
          <w:rFonts w:hint="eastAsia" w:ascii="宋体" w:hAnsi="宋体" w:cs="宋体"/>
          <w:color w:val="auto"/>
          <w:sz w:val="24"/>
        </w:rPr>
        <w:t>项目名称：</w:t>
      </w:r>
      <w:r>
        <w:rPr>
          <w:rFonts w:hint="eastAsia" w:ascii="宋体" w:hAnsi="宋体" w:cs="宋体"/>
          <w:color w:val="auto"/>
          <w:sz w:val="24"/>
          <w:lang w:eastAsia="zh-CN"/>
        </w:rPr>
        <w:t>电白区(马踏）供销社农产品综合服务站农业机械采购项目</w:t>
      </w:r>
    </w:p>
    <w:p>
      <w:pPr>
        <w:ind w:firstLine="480" w:firstLineChars="200"/>
        <w:rPr>
          <w:rFonts w:hint="eastAsia" w:ascii="宋体" w:hAnsi="宋体" w:cs="宋体"/>
          <w:color w:val="auto"/>
          <w:sz w:val="24"/>
        </w:rPr>
      </w:pPr>
      <w:r>
        <w:rPr>
          <w:rFonts w:hint="eastAsia" w:ascii="宋体" w:hAnsi="宋体" w:cs="宋体"/>
          <w:color w:val="auto"/>
          <w:sz w:val="24"/>
        </w:rPr>
        <w:t>采购方式：竞争性谈判</w:t>
      </w:r>
    </w:p>
    <w:p>
      <w:pPr>
        <w:ind w:firstLine="480" w:firstLineChars="200"/>
        <w:rPr>
          <w:rFonts w:hint="eastAsia" w:ascii="宋体" w:hAnsi="宋体" w:cs="宋体"/>
          <w:color w:val="auto"/>
          <w:sz w:val="24"/>
        </w:rPr>
      </w:pPr>
      <w:r>
        <w:rPr>
          <w:rFonts w:hint="eastAsia" w:ascii="宋体" w:hAnsi="宋体" w:cs="宋体"/>
          <w:color w:val="auto"/>
          <w:sz w:val="24"/>
        </w:rPr>
        <w:t>预算金额：</w:t>
      </w:r>
      <w:r>
        <w:rPr>
          <w:rFonts w:hint="eastAsia" w:ascii="宋体" w:hAnsi="宋体" w:cs="宋体"/>
          <w:color w:val="auto"/>
          <w:sz w:val="24"/>
          <w:lang w:eastAsia="zh-CN"/>
        </w:rPr>
        <w:t>560,000.00</w:t>
      </w:r>
      <w:r>
        <w:rPr>
          <w:rFonts w:hint="eastAsia" w:ascii="宋体" w:hAnsi="宋体" w:cs="宋体"/>
          <w:color w:val="auto"/>
          <w:sz w:val="24"/>
        </w:rPr>
        <w:t>元</w:t>
      </w:r>
    </w:p>
    <w:p>
      <w:pPr>
        <w:ind w:firstLine="480" w:firstLineChars="200"/>
        <w:rPr>
          <w:rFonts w:ascii="宋体" w:hAnsi="宋体" w:cs="宋体"/>
          <w:color w:val="auto"/>
          <w:sz w:val="24"/>
        </w:rPr>
      </w:pPr>
      <w:r>
        <w:rPr>
          <w:rFonts w:hint="eastAsia" w:ascii="宋体" w:hAnsi="宋体" w:cs="宋体"/>
          <w:color w:val="auto"/>
          <w:sz w:val="24"/>
        </w:rPr>
        <w:t>最高限价（如有）：</w:t>
      </w:r>
      <w:r>
        <w:rPr>
          <w:rFonts w:hint="eastAsia" w:ascii="宋体" w:hAnsi="宋体" w:cs="宋体"/>
          <w:color w:val="auto"/>
          <w:sz w:val="24"/>
          <w:lang w:eastAsia="zh-CN"/>
        </w:rPr>
        <w:t>560,000.00</w:t>
      </w:r>
      <w:r>
        <w:rPr>
          <w:rFonts w:hint="eastAsia" w:ascii="宋体" w:hAnsi="宋体" w:cs="宋体"/>
          <w:color w:val="auto"/>
          <w:sz w:val="24"/>
        </w:rPr>
        <w:t>元（超过最高限价的报价视为无效报价）</w:t>
      </w:r>
    </w:p>
    <w:p>
      <w:pPr>
        <w:keepNext/>
        <w:keepLines/>
        <w:jc w:val="left"/>
        <w:outlineLvl w:val="1"/>
        <w:rPr>
          <w:rFonts w:ascii="宋体" w:hAnsi="宋体" w:cs="宋体"/>
          <w:b/>
          <w:bCs/>
          <w:color w:val="auto"/>
          <w:sz w:val="28"/>
          <w:szCs w:val="28"/>
        </w:rPr>
      </w:pPr>
      <w:r>
        <w:rPr>
          <w:rFonts w:hint="eastAsia" w:ascii="宋体" w:hAnsi="宋体" w:cs="宋体"/>
          <w:b/>
          <w:bCs/>
          <w:color w:val="auto"/>
          <w:sz w:val="28"/>
          <w:szCs w:val="28"/>
        </w:rPr>
        <w:t>二、采购清单</w:t>
      </w:r>
    </w:p>
    <w:tbl>
      <w:tblPr>
        <w:tblStyle w:val="46"/>
        <w:tblW w:w="0" w:type="auto"/>
        <w:tblInd w:w="0" w:type="dxa"/>
        <w:tblLayout w:type="fixed"/>
        <w:tblCellMar>
          <w:top w:w="0" w:type="dxa"/>
          <w:left w:w="108" w:type="dxa"/>
          <w:bottom w:w="0" w:type="dxa"/>
          <w:right w:w="108" w:type="dxa"/>
        </w:tblCellMar>
      </w:tblPr>
      <w:tblGrid>
        <w:gridCol w:w="1026"/>
        <w:gridCol w:w="2026"/>
        <w:gridCol w:w="779"/>
        <w:gridCol w:w="982"/>
        <w:gridCol w:w="2427"/>
        <w:gridCol w:w="1923"/>
      </w:tblGrid>
      <w:tr>
        <w:tblPrEx>
          <w:tblCellMar>
            <w:top w:w="0" w:type="dxa"/>
            <w:left w:w="108" w:type="dxa"/>
            <w:bottom w:w="0" w:type="dxa"/>
            <w:right w:w="108" w:type="dxa"/>
          </w:tblCellMar>
        </w:tblPrEx>
        <w:trPr>
          <w:trHeight w:val="4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ascii="宋体" w:hAnsi="宋体" w:cs="宋体"/>
                <w:b/>
                <w:bCs/>
                <w:color w:val="auto"/>
                <w:sz w:val="24"/>
              </w:rPr>
            </w:pPr>
            <w:r>
              <w:rPr>
                <w:rFonts w:hint="eastAsia" w:ascii="宋体" w:hAnsi="宋体" w:cs="宋体"/>
                <w:b/>
                <w:bCs/>
                <w:color w:val="auto"/>
                <w:kern w:val="0"/>
                <w:sz w:val="24"/>
                <w:lang w:bidi="ar"/>
              </w:rPr>
              <w:t>序号</w:t>
            </w:r>
          </w:p>
        </w:tc>
        <w:tc>
          <w:tcPr>
            <w:tcW w:w="2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ascii="宋体" w:hAnsi="宋体" w:cs="宋体"/>
                <w:b/>
                <w:bCs/>
                <w:color w:val="auto"/>
                <w:sz w:val="24"/>
              </w:rPr>
            </w:pPr>
            <w:r>
              <w:rPr>
                <w:rFonts w:hint="eastAsia" w:ascii="宋体" w:hAnsi="宋体" w:cs="宋体"/>
                <w:b/>
                <w:bCs/>
                <w:color w:val="auto"/>
                <w:kern w:val="0"/>
                <w:sz w:val="24"/>
                <w:lang w:bidi="ar"/>
              </w:rPr>
              <w:t>名称</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ascii="宋体" w:hAnsi="宋体" w:cs="宋体"/>
                <w:b/>
                <w:bCs/>
                <w:color w:val="auto"/>
                <w:sz w:val="24"/>
              </w:rPr>
            </w:pPr>
            <w:r>
              <w:rPr>
                <w:rFonts w:hint="eastAsia" w:ascii="宋体" w:hAnsi="宋体" w:cs="宋体"/>
                <w:b/>
                <w:bCs/>
                <w:color w:val="auto"/>
                <w:kern w:val="0"/>
                <w:sz w:val="24"/>
                <w:lang w:bidi="ar"/>
              </w:rPr>
              <w:t>数量</w:t>
            </w: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ascii="宋体" w:hAnsi="宋体" w:cs="宋体"/>
                <w:b/>
                <w:bCs/>
                <w:color w:val="auto"/>
                <w:sz w:val="24"/>
              </w:rPr>
            </w:pPr>
            <w:r>
              <w:rPr>
                <w:rFonts w:hint="eastAsia" w:ascii="宋体" w:hAnsi="宋体" w:cs="宋体"/>
                <w:b/>
                <w:bCs/>
                <w:color w:val="auto"/>
                <w:kern w:val="0"/>
                <w:sz w:val="24"/>
                <w:lang w:bidi="ar"/>
              </w:rPr>
              <w:t>单位</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ascii="宋体" w:hAnsi="宋体" w:cs="宋体"/>
                <w:b/>
                <w:bCs/>
                <w:color w:val="auto"/>
                <w:sz w:val="24"/>
              </w:rPr>
            </w:pPr>
            <w:r>
              <w:rPr>
                <w:rFonts w:hint="eastAsia" w:ascii="宋体" w:hAnsi="宋体" w:cs="宋体"/>
                <w:b/>
                <w:bCs/>
                <w:color w:val="auto"/>
                <w:kern w:val="0"/>
                <w:sz w:val="24"/>
                <w:lang w:bidi="ar"/>
              </w:rPr>
              <w:t>备注</w:t>
            </w:r>
          </w:p>
        </w:tc>
        <w:tc>
          <w:tcPr>
            <w:tcW w:w="19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eastAsia="宋体" w:cs="宋体"/>
                <w:b/>
                <w:bCs/>
                <w:color w:val="auto"/>
                <w:kern w:val="0"/>
                <w:sz w:val="24"/>
                <w:lang w:val="en-US" w:eastAsia="zh-CN" w:bidi="ar"/>
              </w:rPr>
            </w:pPr>
            <w:r>
              <w:rPr>
                <w:rFonts w:hint="eastAsia" w:ascii="宋体" w:hAnsi="宋体" w:cs="宋体"/>
                <w:b/>
                <w:bCs/>
                <w:color w:val="auto"/>
                <w:kern w:val="0"/>
                <w:sz w:val="24"/>
                <w:lang w:val="en-US" w:eastAsia="zh-CN" w:bidi="ar"/>
              </w:rPr>
              <w:t>技术要求参数</w:t>
            </w:r>
          </w:p>
        </w:tc>
      </w:tr>
      <w:tr>
        <w:tblPrEx>
          <w:tblCellMar>
            <w:top w:w="0" w:type="dxa"/>
            <w:left w:w="108" w:type="dxa"/>
            <w:bottom w:w="0" w:type="dxa"/>
            <w:right w:w="108" w:type="dxa"/>
          </w:tblCellMar>
        </w:tblPrEx>
        <w:trPr>
          <w:trHeight w:val="609"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ascii="宋体" w:hAnsi="宋体" w:cs="宋体"/>
                <w:color w:val="auto"/>
                <w:sz w:val="24"/>
              </w:rPr>
            </w:pPr>
            <w:r>
              <w:rPr>
                <w:rFonts w:hint="eastAsia" w:ascii="宋体" w:hAnsi="宋体" w:cs="宋体"/>
                <w:color w:val="auto"/>
                <w:kern w:val="0"/>
                <w:sz w:val="24"/>
                <w:lang w:bidi="ar"/>
              </w:rPr>
              <w:t>1</w:t>
            </w:r>
          </w:p>
        </w:tc>
        <w:tc>
          <w:tcPr>
            <w:tcW w:w="202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76" w:lineRule="auto"/>
              <w:jc w:val="center"/>
              <w:textAlignment w:val="center"/>
              <w:rPr>
                <w:rFonts w:ascii="宋体" w:hAnsi="宋体" w:cs="宋体"/>
                <w:color w:val="auto"/>
                <w:sz w:val="24"/>
              </w:rPr>
            </w:pPr>
            <w:r>
              <w:rPr>
                <w:rFonts w:hint="eastAsia" w:ascii="宋体" w:hAnsi="宋体" w:cs="宋体"/>
                <w:color w:val="auto"/>
                <w:sz w:val="24"/>
              </w:rPr>
              <w:t>监测仪</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default" w:ascii="宋体" w:hAnsi="宋体" w:eastAsia="宋体" w:cs="宋体"/>
                <w:color w:val="auto"/>
                <w:sz w:val="24"/>
                <w:lang w:val="en-US" w:eastAsia="zh-CN"/>
              </w:rPr>
            </w:pPr>
            <w:r>
              <w:rPr>
                <w:rFonts w:hint="eastAsia" w:ascii="宋体" w:hAnsi="宋体" w:cs="宋体"/>
                <w:color w:val="auto"/>
                <w:kern w:val="0"/>
                <w:sz w:val="24"/>
                <w:lang w:val="en-US" w:eastAsia="zh-CN" w:bidi="ar"/>
              </w:rPr>
              <w:t>10</w:t>
            </w: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eastAsia="宋体" w:cs="宋体"/>
                <w:color w:val="auto"/>
                <w:sz w:val="24"/>
                <w:lang w:eastAsia="zh-CN"/>
              </w:rPr>
            </w:pPr>
            <w:r>
              <w:rPr>
                <w:rFonts w:hint="eastAsia" w:ascii="宋体" w:hAnsi="宋体" w:cs="宋体"/>
                <w:color w:val="auto"/>
                <w:sz w:val="24"/>
                <w:lang w:val="en-US" w:eastAsia="zh-CN"/>
              </w:rPr>
              <w:t>套</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rPr>
                <w:rFonts w:ascii="宋体" w:hAnsi="宋体" w:cs="宋体"/>
                <w:color w:val="auto"/>
                <w:sz w:val="24"/>
              </w:rPr>
            </w:pPr>
          </w:p>
        </w:tc>
        <w:tc>
          <w:tcPr>
            <w:tcW w:w="19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default" w:ascii="宋体" w:hAnsi="宋体" w:cs="宋体"/>
                <w:color w:val="auto"/>
                <w:sz w:val="24"/>
                <w:lang w:val="en-US" w:eastAsia="zh-CN"/>
              </w:rPr>
            </w:pPr>
            <w:r>
              <w:rPr>
                <w:rFonts w:hint="eastAsia" w:ascii="宋体" w:hAnsi="宋体" w:cs="宋体"/>
                <w:color w:val="auto"/>
                <w:sz w:val="24"/>
                <w:lang w:val="en-US" w:eastAsia="zh-CN"/>
              </w:rPr>
              <w:t>附表一</w:t>
            </w:r>
          </w:p>
        </w:tc>
      </w:tr>
      <w:tr>
        <w:tblPrEx>
          <w:tblCellMar>
            <w:top w:w="0" w:type="dxa"/>
            <w:left w:w="108" w:type="dxa"/>
            <w:bottom w:w="0" w:type="dxa"/>
            <w:right w:w="108" w:type="dxa"/>
          </w:tblCellMar>
        </w:tblPrEx>
        <w:trPr>
          <w:trHeight w:val="609"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default" w:ascii="宋体" w:hAnsi="宋体" w:eastAsia="宋体" w:cs="宋体"/>
                <w:color w:val="auto"/>
                <w:kern w:val="0"/>
                <w:sz w:val="24"/>
                <w:lang w:val="en-US" w:eastAsia="zh-CN" w:bidi="ar"/>
              </w:rPr>
            </w:pPr>
            <w:r>
              <w:rPr>
                <w:rFonts w:hint="eastAsia" w:ascii="宋体" w:hAnsi="宋体" w:cs="宋体"/>
                <w:color w:val="auto"/>
                <w:kern w:val="0"/>
                <w:sz w:val="24"/>
                <w:lang w:val="en-US" w:eastAsia="zh-CN" w:bidi="ar"/>
              </w:rPr>
              <w:t>2</w:t>
            </w:r>
          </w:p>
        </w:tc>
        <w:tc>
          <w:tcPr>
            <w:tcW w:w="202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76" w:lineRule="auto"/>
              <w:jc w:val="center"/>
              <w:textAlignment w:val="center"/>
              <w:rPr>
                <w:rFonts w:hint="eastAsia" w:ascii="宋体" w:hAnsi="宋体" w:cs="宋体"/>
                <w:color w:val="auto"/>
                <w:sz w:val="24"/>
                <w:lang w:eastAsia="zh-CN"/>
              </w:rPr>
            </w:pPr>
            <w:r>
              <w:rPr>
                <w:rFonts w:hint="eastAsia" w:ascii="宋体" w:hAnsi="宋体" w:cs="宋体"/>
                <w:color w:val="auto"/>
                <w:sz w:val="24"/>
                <w:lang w:eastAsia="zh-CN"/>
              </w:rPr>
              <w:t>植保无人机</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eastAsia="宋体" w:cs="宋体"/>
                <w:color w:val="auto"/>
                <w:kern w:val="0"/>
                <w:sz w:val="24"/>
                <w:lang w:val="en-US" w:eastAsia="zh-CN" w:bidi="ar"/>
              </w:rPr>
            </w:pPr>
            <w:r>
              <w:rPr>
                <w:rFonts w:hint="eastAsia" w:ascii="宋体" w:hAnsi="宋体" w:cs="宋体"/>
                <w:color w:val="auto"/>
                <w:kern w:val="0"/>
                <w:sz w:val="24"/>
                <w:lang w:val="en-US" w:eastAsia="zh-CN" w:bidi="ar"/>
              </w:rPr>
              <w:t>1</w:t>
            </w: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cs="宋体"/>
                <w:color w:val="auto"/>
                <w:sz w:val="24"/>
                <w:lang w:val="en-US" w:eastAsia="zh-CN"/>
              </w:rPr>
            </w:pPr>
            <w:r>
              <w:rPr>
                <w:rFonts w:hint="eastAsia" w:ascii="宋体" w:hAnsi="宋体" w:cs="宋体"/>
                <w:color w:val="auto"/>
                <w:sz w:val="24"/>
                <w:lang w:val="en-US" w:eastAsia="zh-CN"/>
              </w:rPr>
              <w:t>套</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rPr>
                <w:rFonts w:ascii="宋体" w:hAnsi="宋体" w:cs="宋体"/>
                <w:color w:val="auto"/>
                <w:sz w:val="24"/>
              </w:rPr>
            </w:pPr>
          </w:p>
        </w:tc>
        <w:tc>
          <w:tcPr>
            <w:tcW w:w="19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default" w:ascii="宋体" w:hAnsi="宋体" w:cs="宋体"/>
                <w:color w:val="auto"/>
                <w:sz w:val="24"/>
                <w:lang w:val="en-US" w:eastAsia="zh-CN"/>
              </w:rPr>
            </w:pPr>
            <w:r>
              <w:rPr>
                <w:rFonts w:hint="eastAsia" w:ascii="宋体" w:hAnsi="宋体" w:cs="宋体"/>
                <w:color w:val="auto"/>
                <w:sz w:val="24"/>
                <w:lang w:val="en-US" w:eastAsia="zh-CN"/>
              </w:rPr>
              <w:t>附表二</w:t>
            </w:r>
          </w:p>
        </w:tc>
      </w:tr>
      <w:tr>
        <w:tblPrEx>
          <w:tblCellMar>
            <w:top w:w="0" w:type="dxa"/>
            <w:left w:w="108" w:type="dxa"/>
            <w:bottom w:w="0" w:type="dxa"/>
            <w:right w:w="108" w:type="dxa"/>
          </w:tblCellMar>
        </w:tblPrEx>
        <w:trPr>
          <w:trHeight w:val="609"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eastAsia="宋体" w:cs="宋体"/>
                <w:color w:val="auto"/>
                <w:kern w:val="0"/>
                <w:sz w:val="24"/>
                <w:lang w:val="en-US" w:eastAsia="zh-CN" w:bidi="ar"/>
              </w:rPr>
            </w:pPr>
            <w:r>
              <w:rPr>
                <w:rFonts w:hint="eastAsia" w:ascii="宋体" w:hAnsi="宋体" w:cs="宋体"/>
                <w:color w:val="auto"/>
                <w:kern w:val="0"/>
                <w:sz w:val="24"/>
                <w:lang w:val="en-US" w:eastAsia="zh-CN" w:bidi="ar"/>
              </w:rPr>
              <w:t>3</w:t>
            </w:r>
          </w:p>
        </w:tc>
        <w:tc>
          <w:tcPr>
            <w:tcW w:w="202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76" w:lineRule="auto"/>
              <w:jc w:val="center"/>
              <w:textAlignment w:val="center"/>
              <w:rPr>
                <w:rFonts w:hint="eastAsia" w:ascii="宋体" w:hAnsi="宋体" w:cs="宋体"/>
                <w:color w:val="auto"/>
                <w:sz w:val="24"/>
                <w:lang w:eastAsia="zh-CN"/>
              </w:rPr>
            </w:pPr>
            <w:r>
              <w:rPr>
                <w:rFonts w:hint="eastAsia" w:ascii="宋体" w:hAnsi="宋体" w:cs="宋体"/>
                <w:color w:val="auto"/>
                <w:sz w:val="24"/>
                <w:lang w:eastAsia="zh-CN"/>
              </w:rPr>
              <w:t>植保无人机</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eastAsia="宋体" w:cs="宋体"/>
                <w:color w:val="auto"/>
                <w:kern w:val="0"/>
                <w:sz w:val="24"/>
                <w:lang w:val="en-US" w:eastAsia="zh-CN" w:bidi="ar"/>
              </w:rPr>
            </w:pPr>
            <w:r>
              <w:rPr>
                <w:rFonts w:hint="eastAsia" w:ascii="宋体" w:hAnsi="宋体" w:cs="宋体"/>
                <w:color w:val="auto"/>
                <w:kern w:val="0"/>
                <w:sz w:val="24"/>
                <w:lang w:val="en-US" w:eastAsia="zh-CN" w:bidi="ar"/>
              </w:rPr>
              <w:t>1</w:t>
            </w: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cs="宋体"/>
                <w:color w:val="auto"/>
                <w:sz w:val="24"/>
                <w:lang w:val="en-US" w:eastAsia="zh-CN"/>
              </w:rPr>
            </w:pPr>
            <w:r>
              <w:rPr>
                <w:rFonts w:hint="eastAsia" w:ascii="宋体" w:hAnsi="宋体" w:cs="宋体"/>
                <w:color w:val="auto"/>
                <w:sz w:val="24"/>
                <w:lang w:val="en-US" w:eastAsia="zh-CN"/>
              </w:rPr>
              <w:t>套</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rPr>
                <w:rFonts w:ascii="宋体" w:hAnsi="宋体" w:cs="宋体"/>
                <w:color w:val="auto"/>
                <w:sz w:val="24"/>
              </w:rPr>
            </w:pPr>
          </w:p>
        </w:tc>
        <w:tc>
          <w:tcPr>
            <w:tcW w:w="19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cs="宋体"/>
                <w:color w:val="auto"/>
                <w:sz w:val="24"/>
                <w:lang w:eastAsia="zh-CN"/>
              </w:rPr>
            </w:pPr>
            <w:r>
              <w:rPr>
                <w:rFonts w:hint="eastAsia" w:ascii="宋体" w:hAnsi="宋体" w:cs="宋体"/>
                <w:color w:val="auto"/>
                <w:sz w:val="24"/>
                <w:lang w:val="en-US" w:eastAsia="zh-CN"/>
              </w:rPr>
              <w:t>附表三</w:t>
            </w:r>
          </w:p>
        </w:tc>
      </w:tr>
      <w:tr>
        <w:tblPrEx>
          <w:tblCellMar>
            <w:top w:w="0" w:type="dxa"/>
            <w:left w:w="108" w:type="dxa"/>
            <w:bottom w:w="0" w:type="dxa"/>
            <w:right w:w="108" w:type="dxa"/>
          </w:tblCellMar>
        </w:tblPrEx>
        <w:trPr>
          <w:trHeight w:val="609"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eastAsia="宋体" w:cs="宋体"/>
                <w:color w:val="auto"/>
                <w:kern w:val="0"/>
                <w:sz w:val="24"/>
                <w:lang w:val="en-US" w:eastAsia="zh-CN" w:bidi="ar"/>
              </w:rPr>
            </w:pPr>
            <w:r>
              <w:rPr>
                <w:rFonts w:hint="eastAsia" w:ascii="宋体" w:hAnsi="宋体" w:cs="宋体"/>
                <w:color w:val="auto"/>
                <w:kern w:val="0"/>
                <w:sz w:val="24"/>
                <w:lang w:val="en-US" w:eastAsia="zh-CN" w:bidi="ar"/>
              </w:rPr>
              <w:t>4</w:t>
            </w:r>
          </w:p>
        </w:tc>
        <w:tc>
          <w:tcPr>
            <w:tcW w:w="202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76" w:lineRule="auto"/>
              <w:jc w:val="center"/>
              <w:textAlignment w:val="center"/>
              <w:rPr>
                <w:rFonts w:hint="eastAsia" w:ascii="宋体" w:hAnsi="宋体" w:cs="宋体"/>
                <w:color w:val="auto"/>
                <w:sz w:val="24"/>
                <w:lang w:eastAsia="zh-CN"/>
              </w:rPr>
            </w:pPr>
            <w:r>
              <w:rPr>
                <w:rFonts w:hint="eastAsia" w:ascii="宋体" w:hAnsi="宋体" w:eastAsia="宋体" w:cs="宋体"/>
                <w:color w:val="auto"/>
                <w:kern w:val="0"/>
                <w:sz w:val="24"/>
                <w:szCs w:val="24"/>
                <w:lang w:val="en-US" w:eastAsia="zh-CN"/>
              </w:rPr>
              <w:t>播撒器</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eastAsia="宋体" w:cs="宋体"/>
                <w:color w:val="auto"/>
                <w:kern w:val="0"/>
                <w:sz w:val="24"/>
                <w:lang w:val="en-US" w:eastAsia="zh-CN" w:bidi="ar"/>
              </w:rPr>
            </w:pPr>
            <w:r>
              <w:rPr>
                <w:rFonts w:hint="eastAsia" w:ascii="宋体" w:hAnsi="宋体" w:cs="宋体"/>
                <w:color w:val="auto"/>
                <w:kern w:val="0"/>
                <w:sz w:val="24"/>
                <w:lang w:val="en-US" w:eastAsia="zh-CN" w:bidi="ar"/>
              </w:rPr>
              <w:t>/</w:t>
            </w: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default" w:ascii="宋体" w:hAnsi="宋体" w:cs="宋体"/>
                <w:color w:val="auto"/>
                <w:sz w:val="24"/>
                <w:lang w:val="en-US" w:eastAsia="zh-CN"/>
              </w:rPr>
            </w:pPr>
            <w:r>
              <w:rPr>
                <w:rFonts w:hint="eastAsia" w:ascii="宋体" w:hAnsi="宋体" w:cs="宋体"/>
                <w:color w:val="auto"/>
                <w:kern w:val="0"/>
                <w:sz w:val="24"/>
                <w:lang w:val="en-US" w:eastAsia="zh-CN" w:bidi="ar"/>
              </w:rPr>
              <w:t>/</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rPr>
                <w:rFonts w:ascii="宋体" w:hAnsi="宋体" w:cs="宋体"/>
                <w:color w:val="auto"/>
                <w:sz w:val="24"/>
              </w:rPr>
            </w:pPr>
            <w:r>
              <w:rPr>
                <w:rFonts w:hint="eastAsia" w:ascii="宋体" w:hAnsi="宋体" w:cs="宋体"/>
                <w:color w:val="auto"/>
                <w:sz w:val="24"/>
                <w:lang w:val="en-US" w:eastAsia="zh-CN"/>
              </w:rPr>
              <w:t>配套</w:t>
            </w:r>
            <w:r>
              <w:rPr>
                <w:rFonts w:hint="eastAsia" w:ascii="宋体" w:hAnsi="宋体" w:cs="宋体"/>
                <w:color w:val="auto"/>
                <w:sz w:val="24"/>
                <w:lang w:eastAsia="zh-CN"/>
              </w:rPr>
              <w:t>植保无人机</w:t>
            </w:r>
          </w:p>
        </w:tc>
        <w:tc>
          <w:tcPr>
            <w:tcW w:w="19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cs="宋体"/>
                <w:color w:val="auto"/>
                <w:sz w:val="24"/>
                <w:lang w:eastAsia="zh-CN"/>
              </w:rPr>
            </w:pPr>
            <w:r>
              <w:rPr>
                <w:rFonts w:hint="eastAsia" w:ascii="宋体" w:hAnsi="宋体" w:cs="宋体"/>
                <w:color w:val="auto"/>
                <w:sz w:val="24"/>
                <w:lang w:val="en-US" w:eastAsia="zh-CN"/>
              </w:rPr>
              <w:t>附表四</w:t>
            </w:r>
          </w:p>
        </w:tc>
      </w:tr>
      <w:tr>
        <w:tblPrEx>
          <w:tblCellMar>
            <w:top w:w="0" w:type="dxa"/>
            <w:left w:w="108" w:type="dxa"/>
            <w:bottom w:w="0" w:type="dxa"/>
            <w:right w:w="108" w:type="dxa"/>
          </w:tblCellMar>
        </w:tblPrEx>
        <w:trPr>
          <w:trHeight w:val="609"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eastAsia="宋体" w:cs="宋体"/>
                <w:color w:val="auto"/>
                <w:kern w:val="0"/>
                <w:sz w:val="24"/>
                <w:lang w:val="en-US" w:eastAsia="zh-CN" w:bidi="ar"/>
              </w:rPr>
            </w:pPr>
            <w:r>
              <w:rPr>
                <w:rFonts w:hint="eastAsia" w:ascii="宋体" w:hAnsi="宋体" w:cs="宋体"/>
                <w:color w:val="auto"/>
                <w:kern w:val="0"/>
                <w:sz w:val="24"/>
                <w:lang w:val="en-US" w:eastAsia="zh-CN" w:bidi="ar"/>
              </w:rPr>
              <w:t>5</w:t>
            </w:r>
          </w:p>
        </w:tc>
        <w:tc>
          <w:tcPr>
            <w:tcW w:w="202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76" w:lineRule="auto"/>
              <w:jc w:val="center"/>
              <w:textAlignment w:val="center"/>
              <w:rPr>
                <w:rFonts w:hint="eastAsia" w:ascii="宋体" w:hAnsi="宋体" w:cs="宋体"/>
                <w:color w:val="auto"/>
                <w:sz w:val="24"/>
                <w:lang w:eastAsia="zh-CN"/>
              </w:rPr>
            </w:pPr>
            <w:r>
              <w:rPr>
                <w:rFonts w:hint="eastAsia" w:ascii="宋体" w:hAnsi="宋体" w:eastAsia="宋体" w:cs="宋体"/>
                <w:color w:val="auto"/>
                <w:kern w:val="0"/>
                <w:sz w:val="24"/>
                <w:szCs w:val="24"/>
                <w:lang w:val="en-US" w:eastAsia="zh-CN"/>
              </w:rPr>
              <w:t>高速乘座插秧机</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eastAsia="宋体" w:cs="宋体"/>
                <w:color w:val="auto"/>
                <w:kern w:val="0"/>
                <w:sz w:val="24"/>
                <w:lang w:val="en-US" w:eastAsia="zh-CN" w:bidi="ar"/>
              </w:rPr>
            </w:pPr>
            <w:r>
              <w:rPr>
                <w:rFonts w:hint="eastAsia" w:ascii="宋体" w:hAnsi="宋体" w:cs="宋体"/>
                <w:color w:val="auto"/>
                <w:kern w:val="0"/>
                <w:sz w:val="24"/>
                <w:lang w:val="en-US" w:eastAsia="zh-CN" w:bidi="ar"/>
              </w:rPr>
              <w:t>1</w:t>
            </w: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default" w:ascii="宋体" w:hAnsi="宋体" w:cs="宋体"/>
                <w:color w:val="auto"/>
                <w:sz w:val="24"/>
                <w:lang w:val="en-US" w:eastAsia="zh-CN"/>
              </w:rPr>
            </w:pPr>
            <w:r>
              <w:rPr>
                <w:rFonts w:hint="eastAsia" w:ascii="宋体" w:hAnsi="宋体" w:cs="宋体"/>
                <w:color w:val="auto"/>
                <w:sz w:val="24"/>
                <w:lang w:val="en-US" w:eastAsia="zh-CN"/>
              </w:rPr>
              <w:t>台</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rPr>
                <w:rFonts w:ascii="宋体" w:hAnsi="宋体" w:cs="宋体"/>
                <w:color w:val="auto"/>
                <w:sz w:val="24"/>
              </w:rPr>
            </w:pPr>
          </w:p>
        </w:tc>
        <w:tc>
          <w:tcPr>
            <w:tcW w:w="19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cs="宋体"/>
                <w:color w:val="auto"/>
                <w:sz w:val="24"/>
                <w:lang w:eastAsia="zh-CN"/>
              </w:rPr>
            </w:pPr>
            <w:r>
              <w:rPr>
                <w:rFonts w:hint="eastAsia" w:ascii="宋体" w:hAnsi="宋体" w:cs="宋体"/>
                <w:color w:val="auto"/>
                <w:sz w:val="24"/>
                <w:lang w:val="en-US" w:eastAsia="zh-CN"/>
              </w:rPr>
              <w:t>附表五</w:t>
            </w:r>
          </w:p>
        </w:tc>
      </w:tr>
      <w:tr>
        <w:tblPrEx>
          <w:tblCellMar>
            <w:top w:w="0" w:type="dxa"/>
            <w:left w:w="108" w:type="dxa"/>
            <w:bottom w:w="0" w:type="dxa"/>
            <w:right w:w="108" w:type="dxa"/>
          </w:tblCellMar>
        </w:tblPrEx>
        <w:trPr>
          <w:trHeight w:val="609"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default" w:ascii="宋体" w:hAnsi="宋体" w:eastAsia="宋体" w:cs="宋体"/>
                <w:color w:val="auto"/>
                <w:kern w:val="0"/>
                <w:sz w:val="24"/>
                <w:lang w:val="en-US" w:eastAsia="zh-CN" w:bidi="ar"/>
              </w:rPr>
            </w:pPr>
            <w:r>
              <w:rPr>
                <w:rFonts w:hint="eastAsia" w:ascii="宋体" w:hAnsi="宋体" w:cs="宋体"/>
                <w:color w:val="auto"/>
                <w:kern w:val="0"/>
                <w:sz w:val="24"/>
                <w:lang w:val="en-US" w:eastAsia="zh-CN" w:bidi="ar"/>
              </w:rPr>
              <w:t>6</w:t>
            </w:r>
          </w:p>
        </w:tc>
        <w:tc>
          <w:tcPr>
            <w:tcW w:w="202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76" w:lineRule="auto"/>
              <w:jc w:val="center"/>
              <w:textAlignment w:val="center"/>
              <w:rPr>
                <w:rFonts w:hint="eastAsia" w:ascii="宋体" w:hAnsi="宋体" w:cs="宋体"/>
                <w:color w:val="auto"/>
                <w:sz w:val="24"/>
                <w:lang w:eastAsia="zh-CN"/>
              </w:rPr>
            </w:pPr>
            <w:r>
              <w:rPr>
                <w:rFonts w:hint="eastAsia" w:ascii="宋体" w:hAnsi="宋体" w:eastAsia="宋体" w:cs="宋体"/>
                <w:color w:val="auto"/>
                <w:kern w:val="0"/>
                <w:sz w:val="24"/>
                <w:szCs w:val="24"/>
                <w:lang w:val="en-US" w:eastAsia="zh-CN"/>
              </w:rPr>
              <w:t>拖拉机</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eastAsia="宋体" w:cs="宋体"/>
                <w:color w:val="auto"/>
                <w:kern w:val="0"/>
                <w:sz w:val="24"/>
                <w:lang w:val="en-US" w:eastAsia="zh-CN" w:bidi="ar"/>
              </w:rPr>
            </w:pPr>
            <w:r>
              <w:rPr>
                <w:rFonts w:hint="eastAsia" w:ascii="宋体" w:hAnsi="宋体" w:cs="宋体"/>
                <w:color w:val="auto"/>
                <w:kern w:val="0"/>
                <w:sz w:val="24"/>
                <w:lang w:val="en-US" w:eastAsia="zh-CN" w:bidi="ar"/>
              </w:rPr>
              <w:t>1</w:t>
            </w: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cs="宋体"/>
                <w:color w:val="auto"/>
                <w:sz w:val="24"/>
                <w:lang w:val="en-US" w:eastAsia="zh-CN"/>
              </w:rPr>
            </w:pPr>
            <w:r>
              <w:rPr>
                <w:rFonts w:hint="eastAsia" w:ascii="宋体" w:hAnsi="宋体" w:cs="宋体"/>
                <w:color w:val="auto"/>
                <w:sz w:val="24"/>
                <w:lang w:val="en-US" w:eastAsia="zh-CN"/>
              </w:rPr>
              <w:t>套</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rPr>
                <w:rFonts w:ascii="宋体" w:hAnsi="宋体" w:cs="宋体"/>
                <w:color w:val="auto"/>
                <w:sz w:val="24"/>
              </w:rPr>
            </w:pPr>
          </w:p>
        </w:tc>
        <w:tc>
          <w:tcPr>
            <w:tcW w:w="19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cs="宋体"/>
                <w:color w:val="auto"/>
                <w:sz w:val="24"/>
                <w:lang w:eastAsia="zh-CN"/>
              </w:rPr>
            </w:pPr>
            <w:r>
              <w:rPr>
                <w:rFonts w:hint="eastAsia" w:ascii="宋体" w:hAnsi="宋体" w:cs="宋体"/>
                <w:color w:val="auto"/>
                <w:sz w:val="24"/>
                <w:lang w:val="en-US" w:eastAsia="zh-CN"/>
              </w:rPr>
              <w:t>附表六</w:t>
            </w:r>
          </w:p>
        </w:tc>
      </w:tr>
      <w:tr>
        <w:tblPrEx>
          <w:tblCellMar>
            <w:top w:w="0" w:type="dxa"/>
            <w:left w:w="108" w:type="dxa"/>
            <w:bottom w:w="0" w:type="dxa"/>
            <w:right w:w="108" w:type="dxa"/>
          </w:tblCellMar>
        </w:tblPrEx>
        <w:trPr>
          <w:trHeight w:val="609"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default" w:ascii="宋体" w:hAnsi="宋体" w:eastAsia="宋体" w:cs="宋体"/>
                <w:color w:val="auto"/>
                <w:kern w:val="0"/>
                <w:sz w:val="24"/>
                <w:lang w:val="en-US" w:eastAsia="zh-CN" w:bidi="ar"/>
              </w:rPr>
            </w:pPr>
            <w:r>
              <w:rPr>
                <w:rFonts w:hint="eastAsia" w:ascii="宋体" w:hAnsi="宋体" w:cs="宋体"/>
                <w:color w:val="auto"/>
                <w:kern w:val="0"/>
                <w:sz w:val="24"/>
                <w:lang w:val="en-US" w:eastAsia="zh-CN" w:bidi="ar"/>
              </w:rPr>
              <w:t>7</w:t>
            </w:r>
          </w:p>
        </w:tc>
        <w:tc>
          <w:tcPr>
            <w:tcW w:w="202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76" w:lineRule="auto"/>
              <w:jc w:val="center"/>
              <w:textAlignment w:val="center"/>
              <w:rPr>
                <w:rFonts w:hint="eastAsia" w:ascii="宋体" w:hAnsi="宋体" w:cs="宋体"/>
                <w:color w:val="auto"/>
                <w:sz w:val="24"/>
                <w:lang w:eastAsia="zh-CN"/>
              </w:rPr>
            </w:pPr>
            <w:r>
              <w:rPr>
                <w:rFonts w:hint="eastAsia" w:ascii="宋体" w:hAnsi="宋体" w:eastAsia="宋体" w:cs="宋体"/>
                <w:color w:val="auto"/>
                <w:kern w:val="0"/>
                <w:sz w:val="24"/>
                <w:szCs w:val="24"/>
                <w:lang w:val="en-US" w:eastAsia="zh-CN"/>
              </w:rPr>
              <w:t>拖拉机</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eastAsia="宋体" w:cs="宋体"/>
                <w:color w:val="auto"/>
                <w:kern w:val="0"/>
                <w:sz w:val="24"/>
                <w:lang w:val="en-US" w:eastAsia="zh-CN" w:bidi="ar"/>
              </w:rPr>
            </w:pPr>
            <w:r>
              <w:rPr>
                <w:rFonts w:hint="eastAsia" w:ascii="宋体" w:hAnsi="宋体" w:cs="宋体"/>
                <w:color w:val="auto"/>
                <w:kern w:val="0"/>
                <w:sz w:val="24"/>
                <w:lang w:val="en-US" w:eastAsia="zh-CN" w:bidi="ar"/>
              </w:rPr>
              <w:t>1</w:t>
            </w: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cs="宋体"/>
                <w:color w:val="auto"/>
                <w:sz w:val="24"/>
                <w:lang w:val="en-US" w:eastAsia="zh-CN"/>
              </w:rPr>
            </w:pPr>
            <w:r>
              <w:rPr>
                <w:rFonts w:hint="eastAsia" w:ascii="宋体" w:hAnsi="宋体" w:cs="宋体"/>
                <w:color w:val="auto"/>
                <w:sz w:val="24"/>
                <w:lang w:val="en-US" w:eastAsia="zh-CN"/>
              </w:rPr>
              <w:t>套</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rPr>
                <w:rFonts w:ascii="宋体" w:hAnsi="宋体" w:cs="宋体"/>
                <w:color w:val="auto"/>
                <w:sz w:val="24"/>
              </w:rPr>
            </w:pPr>
          </w:p>
        </w:tc>
        <w:tc>
          <w:tcPr>
            <w:tcW w:w="19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cs="宋体"/>
                <w:color w:val="auto"/>
                <w:sz w:val="24"/>
                <w:lang w:eastAsia="zh-CN"/>
              </w:rPr>
            </w:pPr>
            <w:r>
              <w:rPr>
                <w:rFonts w:hint="eastAsia" w:ascii="宋体" w:hAnsi="宋体" w:cs="宋体"/>
                <w:color w:val="auto"/>
                <w:sz w:val="24"/>
                <w:lang w:val="en-US" w:eastAsia="zh-CN"/>
              </w:rPr>
              <w:t>附表七</w:t>
            </w:r>
          </w:p>
        </w:tc>
      </w:tr>
      <w:tr>
        <w:tblPrEx>
          <w:tblCellMar>
            <w:top w:w="0" w:type="dxa"/>
            <w:left w:w="108" w:type="dxa"/>
            <w:bottom w:w="0" w:type="dxa"/>
            <w:right w:w="108" w:type="dxa"/>
          </w:tblCellMar>
        </w:tblPrEx>
        <w:trPr>
          <w:trHeight w:val="609"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eastAsia="宋体" w:cs="宋体"/>
                <w:color w:val="auto"/>
                <w:kern w:val="0"/>
                <w:sz w:val="24"/>
                <w:lang w:val="en-US" w:eastAsia="zh-CN" w:bidi="ar"/>
              </w:rPr>
            </w:pPr>
            <w:r>
              <w:rPr>
                <w:rFonts w:hint="eastAsia" w:ascii="宋体" w:hAnsi="宋体" w:cs="宋体"/>
                <w:color w:val="auto"/>
                <w:kern w:val="0"/>
                <w:sz w:val="24"/>
                <w:lang w:val="en-US" w:eastAsia="zh-CN" w:bidi="ar"/>
              </w:rPr>
              <w:t>8</w:t>
            </w:r>
          </w:p>
        </w:tc>
        <w:tc>
          <w:tcPr>
            <w:tcW w:w="202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76" w:lineRule="auto"/>
              <w:jc w:val="center"/>
              <w:textAlignment w:val="center"/>
              <w:rPr>
                <w:rFonts w:hint="eastAsia" w:ascii="宋体" w:hAnsi="宋体" w:cs="宋体"/>
                <w:color w:val="auto"/>
                <w:sz w:val="24"/>
                <w:lang w:eastAsia="zh-CN"/>
              </w:rPr>
            </w:pPr>
            <w:r>
              <w:rPr>
                <w:rFonts w:hint="eastAsia" w:ascii="宋体" w:hAnsi="宋体" w:eastAsia="宋体" w:cs="宋体"/>
                <w:color w:val="auto"/>
                <w:kern w:val="0"/>
                <w:sz w:val="24"/>
                <w:szCs w:val="24"/>
                <w:lang w:val="en-US" w:eastAsia="zh-CN"/>
              </w:rPr>
              <w:t>旋耕机</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eastAsia="宋体" w:cs="宋体"/>
                <w:color w:val="auto"/>
                <w:kern w:val="0"/>
                <w:sz w:val="24"/>
                <w:lang w:val="en-US" w:eastAsia="zh-CN" w:bidi="ar"/>
              </w:rPr>
            </w:pPr>
            <w:r>
              <w:rPr>
                <w:rFonts w:hint="eastAsia" w:ascii="宋体" w:hAnsi="宋体" w:cs="宋体"/>
                <w:color w:val="auto"/>
                <w:kern w:val="0"/>
                <w:sz w:val="24"/>
                <w:lang w:val="en-US" w:eastAsia="zh-CN" w:bidi="ar"/>
              </w:rPr>
              <w:t>/</w:t>
            </w: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default" w:ascii="宋体" w:hAnsi="宋体" w:cs="宋体"/>
                <w:color w:val="auto"/>
                <w:sz w:val="24"/>
                <w:lang w:val="en-US" w:eastAsia="zh-CN"/>
              </w:rPr>
            </w:pPr>
            <w:r>
              <w:rPr>
                <w:rFonts w:hint="eastAsia" w:ascii="宋体" w:hAnsi="宋体" w:cs="宋体"/>
                <w:color w:val="auto"/>
                <w:sz w:val="24"/>
                <w:lang w:val="en-US" w:eastAsia="zh-CN"/>
              </w:rPr>
              <w:t>/</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配套拖拉机</w:t>
            </w:r>
          </w:p>
        </w:tc>
        <w:tc>
          <w:tcPr>
            <w:tcW w:w="19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cs="宋体"/>
                <w:color w:val="auto"/>
                <w:sz w:val="24"/>
                <w:lang w:val="en-US" w:eastAsia="zh-CN"/>
              </w:rPr>
            </w:pPr>
            <w:r>
              <w:rPr>
                <w:rFonts w:hint="eastAsia" w:ascii="宋体" w:hAnsi="宋体" w:cs="宋体"/>
                <w:color w:val="auto"/>
                <w:sz w:val="24"/>
                <w:lang w:val="en-US" w:eastAsia="zh-CN"/>
              </w:rPr>
              <w:t>附表八</w:t>
            </w:r>
          </w:p>
        </w:tc>
      </w:tr>
      <w:tr>
        <w:tblPrEx>
          <w:tblCellMar>
            <w:top w:w="0" w:type="dxa"/>
            <w:left w:w="108" w:type="dxa"/>
            <w:bottom w:w="0" w:type="dxa"/>
            <w:right w:w="108" w:type="dxa"/>
          </w:tblCellMar>
        </w:tblPrEx>
        <w:trPr>
          <w:trHeight w:val="609"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eastAsia="宋体" w:cs="宋体"/>
                <w:color w:val="auto"/>
                <w:kern w:val="0"/>
                <w:sz w:val="24"/>
                <w:lang w:val="en-US" w:eastAsia="zh-CN" w:bidi="ar"/>
              </w:rPr>
            </w:pPr>
            <w:r>
              <w:rPr>
                <w:rFonts w:hint="eastAsia" w:ascii="宋体" w:hAnsi="宋体" w:cs="宋体"/>
                <w:color w:val="auto"/>
                <w:kern w:val="0"/>
                <w:sz w:val="24"/>
                <w:lang w:val="en-US" w:eastAsia="zh-CN" w:bidi="ar"/>
              </w:rPr>
              <w:t>9</w:t>
            </w:r>
          </w:p>
        </w:tc>
        <w:tc>
          <w:tcPr>
            <w:tcW w:w="202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76" w:lineRule="auto"/>
              <w:jc w:val="center"/>
              <w:textAlignment w:val="center"/>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旋耕机</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eastAsia="宋体" w:cs="宋体"/>
                <w:color w:val="auto"/>
                <w:kern w:val="0"/>
                <w:sz w:val="24"/>
                <w:lang w:val="en-US" w:eastAsia="zh-CN" w:bidi="ar"/>
              </w:rPr>
            </w:pPr>
            <w:r>
              <w:rPr>
                <w:rFonts w:hint="eastAsia" w:ascii="宋体" w:hAnsi="宋体" w:cs="宋体"/>
                <w:color w:val="auto"/>
                <w:kern w:val="0"/>
                <w:sz w:val="24"/>
                <w:lang w:val="en-US" w:eastAsia="zh-CN" w:bidi="ar"/>
              </w:rPr>
              <w:t>/</w:t>
            </w: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default" w:ascii="宋体" w:hAnsi="宋体" w:cs="宋体"/>
                <w:color w:val="auto"/>
                <w:sz w:val="24"/>
                <w:lang w:val="en-US" w:eastAsia="zh-CN"/>
              </w:rPr>
            </w:pPr>
            <w:r>
              <w:rPr>
                <w:rFonts w:hint="eastAsia" w:ascii="宋体" w:hAnsi="宋体" w:cs="宋体"/>
                <w:color w:val="auto"/>
                <w:sz w:val="24"/>
                <w:lang w:val="en-US" w:eastAsia="zh-CN"/>
              </w:rPr>
              <w:t>/</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rPr>
                <w:rFonts w:ascii="宋体" w:hAnsi="宋体" w:cs="宋体"/>
                <w:color w:val="auto"/>
                <w:sz w:val="24"/>
              </w:rPr>
            </w:pPr>
            <w:r>
              <w:rPr>
                <w:rFonts w:hint="eastAsia" w:ascii="宋体" w:hAnsi="宋体" w:cs="宋体"/>
                <w:color w:val="auto"/>
                <w:sz w:val="24"/>
                <w:lang w:val="en-US" w:eastAsia="zh-CN"/>
              </w:rPr>
              <w:t>配套拖拉机</w:t>
            </w:r>
          </w:p>
        </w:tc>
        <w:tc>
          <w:tcPr>
            <w:tcW w:w="19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cs="宋体"/>
                <w:color w:val="auto"/>
                <w:sz w:val="24"/>
                <w:lang w:val="en-US" w:eastAsia="zh-CN"/>
              </w:rPr>
            </w:pPr>
            <w:r>
              <w:rPr>
                <w:rFonts w:hint="eastAsia" w:ascii="宋体" w:hAnsi="宋体" w:cs="宋体"/>
                <w:color w:val="auto"/>
                <w:sz w:val="24"/>
                <w:lang w:val="en-US" w:eastAsia="zh-CN"/>
              </w:rPr>
              <w:t>附表九</w:t>
            </w:r>
          </w:p>
        </w:tc>
      </w:tr>
      <w:tr>
        <w:tblPrEx>
          <w:tblCellMar>
            <w:top w:w="0" w:type="dxa"/>
            <w:left w:w="108" w:type="dxa"/>
            <w:bottom w:w="0" w:type="dxa"/>
            <w:right w:w="108" w:type="dxa"/>
          </w:tblCellMar>
        </w:tblPrEx>
        <w:trPr>
          <w:trHeight w:val="609"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default" w:ascii="宋体" w:hAnsi="宋体" w:eastAsia="宋体" w:cs="宋体"/>
                <w:color w:val="auto"/>
                <w:kern w:val="0"/>
                <w:sz w:val="24"/>
                <w:lang w:val="en-US" w:eastAsia="zh-CN" w:bidi="ar"/>
              </w:rPr>
            </w:pPr>
            <w:r>
              <w:rPr>
                <w:rFonts w:hint="eastAsia" w:ascii="宋体" w:hAnsi="宋体" w:cs="宋体"/>
                <w:color w:val="auto"/>
                <w:kern w:val="0"/>
                <w:sz w:val="24"/>
                <w:lang w:val="en-US" w:eastAsia="zh-CN" w:bidi="ar"/>
              </w:rPr>
              <w:t>10</w:t>
            </w:r>
          </w:p>
        </w:tc>
        <w:tc>
          <w:tcPr>
            <w:tcW w:w="202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76" w:lineRule="auto"/>
              <w:jc w:val="center"/>
              <w:textAlignment w:val="center"/>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起垄器</w:t>
            </w:r>
          </w:p>
        </w:tc>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eastAsia" w:ascii="宋体" w:hAnsi="宋体" w:eastAsia="宋体" w:cs="宋体"/>
                <w:color w:val="auto"/>
                <w:kern w:val="0"/>
                <w:sz w:val="24"/>
                <w:lang w:val="en-US" w:eastAsia="zh-CN" w:bidi="ar"/>
              </w:rPr>
            </w:pPr>
            <w:r>
              <w:rPr>
                <w:rFonts w:hint="eastAsia" w:ascii="宋体" w:hAnsi="宋体" w:cs="宋体"/>
                <w:color w:val="auto"/>
                <w:kern w:val="0"/>
                <w:sz w:val="24"/>
                <w:lang w:val="en-US" w:eastAsia="zh-CN" w:bidi="ar"/>
              </w:rPr>
              <w:t>/</w:t>
            </w: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default" w:ascii="宋体" w:hAnsi="宋体" w:cs="宋体"/>
                <w:color w:val="auto"/>
                <w:sz w:val="24"/>
                <w:lang w:val="en-US" w:eastAsia="zh-CN"/>
              </w:rPr>
            </w:pPr>
            <w:r>
              <w:rPr>
                <w:rFonts w:hint="eastAsia" w:ascii="宋体" w:hAnsi="宋体" w:cs="宋体"/>
                <w:color w:val="auto"/>
                <w:sz w:val="24"/>
                <w:lang w:val="en-US" w:eastAsia="zh-CN"/>
              </w:rPr>
              <w:t>/</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rPr>
                <w:rFonts w:ascii="宋体" w:hAnsi="宋体" w:cs="宋体"/>
                <w:color w:val="auto"/>
                <w:sz w:val="24"/>
              </w:rPr>
            </w:pPr>
            <w:r>
              <w:rPr>
                <w:rFonts w:hint="eastAsia" w:ascii="宋体" w:hAnsi="宋体" w:cs="宋体"/>
                <w:color w:val="auto"/>
                <w:sz w:val="24"/>
                <w:lang w:val="en-US" w:eastAsia="zh-CN"/>
              </w:rPr>
              <w:t>配套拖拉机</w:t>
            </w:r>
          </w:p>
        </w:tc>
        <w:tc>
          <w:tcPr>
            <w:tcW w:w="19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76" w:lineRule="auto"/>
              <w:jc w:val="center"/>
              <w:textAlignment w:val="center"/>
              <w:rPr>
                <w:rFonts w:hint="default" w:ascii="宋体" w:hAnsi="宋体" w:cs="宋体"/>
                <w:color w:val="auto"/>
                <w:sz w:val="24"/>
                <w:lang w:val="en-US" w:eastAsia="zh-CN"/>
              </w:rPr>
            </w:pPr>
            <w:r>
              <w:rPr>
                <w:rFonts w:hint="eastAsia" w:ascii="宋体" w:hAnsi="宋体" w:cs="宋体"/>
                <w:color w:val="auto"/>
                <w:sz w:val="24"/>
                <w:lang w:val="en-US" w:eastAsia="zh-CN"/>
              </w:rPr>
              <w:t>附表十</w:t>
            </w:r>
          </w:p>
        </w:tc>
      </w:tr>
    </w:tbl>
    <w:p>
      <w:pPr>
        <w:rPr>
          <w:rFonts w:ascii="宋体" w:hAnsi="宋体" w:cs="宋体"/>
          <w:color w:val="auto"/>
          <w:sz w:val="24"/>
        </w:rPr>
      </w:pPr>
    </w:p>
    <w:p>
      <w:pPr>
        <w:keepNext/>
        <w:keepLines/>
        <w:jc w:val="left"/>
        <w:outlineLvl w:val="1"/>
        <w:rPr>
          <w:rFonts w:ascii="宋体" w:hAnsi="宋体" w:cs="宋体"/>
          <w:b/>
          <w:bCs/>
          <w:color w:val="auto"/>
          <w:sz w:val="28"/>
          <w:szCs w:val="28"/>
        </w:rPr>
      </w:pPr>
      <w:r>
        <w:rPr>
          <w:rFonts w:hint="eastAsia" w:ascii="宋体" w:hAnsi="宋体" w:cs="宋体"/>
          <w:b/>
          <w:bCs/>
          <w:color w:val="auto"/>
          <w:sz w:val="28"/>
          <w:szCs w:val="28"/>
        </w:rPr>
        <w:t>三、技术要求</w:t>
      </w:r>
    </w:p>
    <w:p>
      <w:pPr>
        <w:pStyle w:val="31"/>
        <w:rPr>
          <w:rFonts w:hint="eastAsia" w:ascii="宋体" w:hAnsi="宋体" w:eastAsia="宋体" w:cs="宋体"/>
          <w:color w:val="auto"/>
          <w:kern w:val="0"/>
          <w:sz w:val="24"/>
          <w:szCs w:val="24"/>
          <w:lang w:val="en-US" w:eastAsia="zh-CN"/>
        </w:rPr>
      </w:pPr>
      <w:r>
        <w:rPr>
          <w:rFonts w:hint="eastAsia"/>
          <w:color w:val="auto"/>
          <w:lang w:val="en-US" w:eastAsia="zh-CN"/>
        </w:rPr>
        <w:t>附表一：</w:t>
      </w:r>
      <w:r>
        <w:rPr>
          <w:rFonts w:hint="eastAsia" w:ascii="宋体" w:hAnsi="宋体" w:eastAsia="宋体" w:cs="宋体"/>
          <w:color w:val="auto"/>
          <w:kern w:val="0"/>
          <w:sz w:val="24"/>
          <w:szCs w:val="24"/>
          <w:lang w:val="en-US" w:eastAsia="zh-CN"/>
        </w:rPr>
        <w:t>监测仪</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1.工作电压：12V；</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2.工作电流：100Na/12v；</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3.GPRS接收灵敏度-108dBm；</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4.GPS定位精度：</w:t>
      </w:r>
      <w:r>
        <w:rPr>
          <w:rFonts w:hint="default" w:ascii="Arial" w:hAnsi="Arial" w:cs="Arial"/>
          <w:bCs/>
          <w:color w:val="auto"/>
          <w:sz w:val="24"/>
          <w:lang w:val="en-US" w:eastAsia="zh-CN"/>
        </w:rPr>
        <w:t>≥</w:t>
      </w:r>
      <w:r>
        <w:rPr>
          <w:rFonts w:hint="eastAsia" w:ascii="宋体" w:hAnsi="宋体" w:cs="宋体"/>
          <w:bCs/>
          <w:color w:val="auto"/>
          <w:sz w:val="24"/>
          <w:lang w:val="en-US" w:eastAsia="zh-CN"/>
        </w:rPr>
        <w:t>2m；</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5.作业面积计算精度：准确率≥99%；</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6.GPS冷启动：30S；</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7.GPS热启动：1S；</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8.工作环境湿度：-20-70C；</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9.工作相对湿度：&lt;95%。</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0" w:firstLineChars="0"/>
        <w:textAlignment w:val="auto"/>
        <w:rPr>
          <w:rFonts w:hint="eastAsia" w:ascii="宋体" w:hAnsi="宋体" w:cs="宋体"/>
          <w:b/>
          <w:bCs w:val="0"/>
          <w:color w:val="auto"/>
          <w:sz w:val="24"/>
          <w:lang w:val="en-US" w:eastAsia="zh-CN"/>
        </w:rPr>
      </w:pPr>
      <w:r>
        <w:rPr>
          <w:rFonts w:hint="eastAsia" w:ascii="宋体" w:hAnsi="宋体" w:cs="宋体"/>
          <w:b/>
          <w:bCs w:val="0"/>
          <w:color w:val="auto"/>
          <w:sz w:val="24"/>
          <w:lang w:val="en-US" w:eastAsia="zh-CN"/>
        </w:rPr>
        <w:t>附表二：植保无人机</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1.整机重量：</w:t>
      </w:r>
      <w:r>
        <w:rPr>
          <w:rFonts w:hint="default" w:ascii="Arial" w:hAnsi="Arial" w:cs="Arial"/>
          <w:bCs/>
          <w:color w:val="auto"/>
          <w:sz w:val="24"/>
          <w:lang w:val="en-US" w:eastAsia="zh-CN"/>
        </w:rPr>
        <w:t>≤</w:t>
      </w:r>
      <w:r>
        <w:rPr>
          <w:rFonts w:hint="eastAsia" w:ascii="宋体" w:hAnsi="宋体" w:cs="宋体"/>
          <w:bCs/>
          <w:color w:val="auto"/>
          <w:sz w:val="24"/>
          <w:lang w:val="en-US" w:eastAsia="zh-CN"/>
        </w:rPr>
        <w:t>45Kg（不含电池）；</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2.最大喷洒起飞重量：</w:t>
      </w:r>
      <w:r>
        <w:rPr>
          <w:rFonts w:hint="default" w:ascii="Arial" w:hAnsi="Arial" w:cs="Arial"/>
          <w:bCs/>
          <w:color w:val="auto"/>
          <w:sz w:val="24"/>
          <w:lang w:val="en-US" w:eastAsia="zh-CN"/>
        </w:rPr>
        <w:t>≤</w:t>
      </w:r>
      <w:r>
        <w:rPr>
          <w:rFonts w:hint="eastAsia" w:ascii="宋体" w:hAnsi="宋体" w:cs="宋体"/>
          <w:bCs/>
          <w:color w:val="auto"/>
          <w:sz w:val="24"/>
          <w:lang w:val="en-US" w:eastAsia="zh-CN"/>
        </w:rPr>
        <w:t>111Kg；</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3.外形尺寸：机臂展开，桨叶展开：2870*3295*900mm，允差±10%；</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4.最大可承受风速：三级风（&lt;6m/s）；</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5.动力系统-电机：定子尺寸140*38mm，允差±10%，电机KV值83转/伏；</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6.动力系统-螺旋桨：材质尼龙碳纤，直径56英寸，旋翼数量4；</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7.喷洒系统-水箱：材质塑料，作业箱容积50L,作业载荷50Kg；</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8.喷洒系统-水泵：水泵类型叶轮泵（磁力传动），水泵数量：2，最大流量18L/min（2喷头）。</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0" w:firstLineChars="0"/>
        <w:textAlignment w:val="auto"/>
        <w:rPr>
          <w:rFonts w:hint="eastAsia" w:ascii="宋体" w:hAnsi="宋体" w:cs="宋体"/>
          <w:b/>
          <w:bCs w:val="0"/>
          <w:color w:val="auto"/>
          <w:sz w:val="24"/>
          <w:lang w:val="en-US" w:eastAsia="zh-CN"/>
        </w:rPr>
      </w:pPr>
      <w:r>
        <w:rPr>
          <w:rFonts w:hint="eastAsia" w:ascii="宋体" w:hAnsi="宋体" w:cs="宋体"/>
          <w:b/>
          <w:bCs w:val="0"/>
          <w:color w:val="auto"/>
          <w:sz w:val="24"/>
          <w:lang w:val="en-US" w:eastAsia="zh-CN"/>
        </w:rPr>
        <w:t>附表三：植保无人机</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1.整机重量：</w:t>
      </w:r>
      <w:r>
        <w:rPr>
          <w:rFonts w:hint="default" w:ascii="Arial" w:hAnsi="Arial" w:cs="Arial"/>
          <w:bCs/>
          <w:color w:val="auto"/>
          <w:sz w:val="24"/>
          <w:lang w:val="en-US" w:eastAsia="zh-CN"/>
        </w:rPr>
        <w:t>≤</w:t>
      </w:r>
      <w:r>
        <w:rPr>
          <w:rFonts w:hint="eastAsia" w:ascii="宋体" w:hAnsi="宋体" w:cs="宋体"/>
          <w:bCs/>
          <w:color w:val="auto"/>
          <w:sz w:val="24"/>
          <w:lang w:val="en-US" w:eastAsia="zh-CN"/>
        </w:rPr>
        <w:t>26Kg（不含电池）；</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2.最大起飞重量：</w:t>
      </w:r>
      <w:r>
        <w:rPr>
          <w:rFonts w:hint="default" w:ascii="Arial" w:hAnsi="Arial" w:cs="Arial"/>
          <w:bCs/>
          <w:color w:val="auto"/>
          <w:sz w:val="24"/>
          <w:lang w:val="en-US" w:eastAsia="zh-CN"/>
        </w:rPr>
        <w:t>≤</w:t>
      </w:r>
      <w:r>
        <w:rPr>
          <w:rFonts w:hint="eastAsia" w:ascii="宋体" w:hAnsi="宋体" w:cs="宋体"/>
          <w:bCs/>
          <w:color w:val="auto"/>
          <w:sz w:val="24"/>
          <w:lang w:val="en-US" w:eastAsia="zh-CN"/>
        </w:rPr>
        <w:t>52.8Kg；</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3.外形尺寸：机臂展开，桨叶展开2650*2700*820mm，允差±10%；</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4.最大可承受风速：三级风（&lt;6m/s）；</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5.动力系统-电机：定子尺寸100*28mm，允差±10%，电机KV值59转/伏；</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6.动力系统-螺旋桨：材质尼龙碳纤，直径50英寸，旋翼数量4；</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7.喷洒系统-水箱：材质塑料（HDPE），作业箱容积20L,作业载荷20Kg；</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8.喷洒系统-水泵：水泵类型叶轮泵（磁力传动），水泵数量：2，最大流量16L/min(2喷头)。</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0" w:firstLineChars="0"/>
        <w:textAlignment w:val="auto"/>
        <w:rPr>
          <w:rFonts w:hint="eastAsia" w:ascii="宋体" w:hAnsi="宋体" w:cs="宋体"/>
          <w:b/>
          <w:bCs w:val="0"/>
          <w:color w:val="auto"/>
          <w:sz w:val="24"/>
          <w:lang w:val="en-US" w:eastAsia="zh-CN"/>
        </w:rPr>
      </w:pPr>
      <w:r>
        <w:rPr>
          <w:rFonts w:hint="eastAsia" w:ascii="宋体" w:hAnsi="宋体" w:cs="宋体"/>
          <w:b/>
          <w:bCs w:val="0"/>
          <w:color w:val="auto"/>
          <w:sz w:val="24"/>
          <w:lang w:val="en-US" w:eastAsia="zh-CN"/>
        </w:rPr>
        <w:t>附表四：播撒器</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1.播撒作业箱容积:</w:t>
      </w:r>
      <w:r>
        <w:rPr>
          <w:rFonts w:hint="default" w:ascii="Arial" w:hAnsi="Arial" w:cs="Arial"/>
          <w:bCs/>
          <w:color w:val="auto"/>
          <w:sz w:val="24"/>
          <w:lang w:val="en-US" w:eastAsia="zh-CN"/>
        </w:rPr>
        <w:t>≤</w:t>
      </w:r>
      <w:r>
        <w:rPr>
          <w:rFonts w:hint="eastAsia" w:ascii="宋体" w:hAnsi="宋体" w:cs="宋体"/>
          <w:bCs/>
          <w:color w:val="auto"/>
          <w:sz w:val="24"/>
          <w:lang w:val="en-US" w:eastAsia="zh-CN"/>
        </w:rPr>
        <w:t>80L；</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2.播撒器结构型式：离心甩盘；</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3.排料器结构型式：绞龙供料；</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4.最大排料量：3.1Kg/s（复合肥）；</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5.播撒作业箱内部最大载重：</w:t>
      </w:r>
      <w:r>
        <w:rPr>
          <w:rFonts w:hint="default" w:ascii="Arial" w:hAnsi="Arial" w:cs="Arial"/>
          <w:bCs/>
          <w:color w:val="auto"/>
          <w:sz w:val="24"/>
          <w:lang w:val="en-US" w:eastAsia="zh-CN"/>
        </w:rPr>
        <w:t>≤</w:t>
      </w:r>
      <w:r>
        <w:rPr>
          <w:rFonts w:hint="eastAsia" w:ascii="宋体" w:hAnsi="宋体" w:cs="宋体"/>
          <w:bCs/>
          <w:color w:val="auto"/>
          <w:sz w:val="24"/>
          <w:lang w:val="en-US" w:eastAsia="zh-CN"/>
        </w:rPr>
        <w:t>60Kg；</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6.有效播幅范围：3-8m。</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0" w:firstLineChars="0"/>
        <w:textAlignment w:val="auto"/>
        <w:rPr>
          <w:rFonts w:hint="eastAsia" w:ascii="宋体" w:hAnsi="宋体" w:cs="宋体"/>
          <w:b/>
          <w:bCs w:val="0"/>
          <w:color w:val="auto"/>
          <w:sz w:val="24"/>
          <w:lang w:val="en-US" w:eastAsia="zh-CN"/>
        </w:rPr>
      </w:pPr>
      <w:r>
        <w:rPr>
          <w:rFonts w:hint="eastAsia" w:ascii="宋体" w:hAnsi="宋体" w:cs="宋体"/>
          <w:b/>
          <w:bCs w:val="0"/>
          <w:color w:val="auto"/>
          <w:sz w:val="24"/>
          <w:lang w:val="en-US" w:eastAsia="zh-CN"/>
        </w:rPr>
        <w:t>附表五：高速乘座插秧机</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1.整机外形尺寸：3090*2230*1790，允差±10%；</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2.结构质量：</w:t>
      </w:r>
      <w:r>
        <w:rPr>
          <w:rFonts w:hint="default" w:ascii="Arial" w:hAnsi="Arial" w:cs="Arial"/>
          <w:bCs/>
          <w:color w:val="auto"/>
          <w:sz w:val="24"/>
          <w:lang w:val="en-US" w:eastAsia="zh-CN"/>
        </w:rPr>
        <w:t>≤</w:t>
      </w:r>
      <w:r>
        <w:rPr>
          <w:rFonts w:hint="eastAsia" w:ascii="宋体" w:hAnsi="宋体" w:cs="宋体"/>
          <w:bCs/>
          <w:color w:val="auto"/>
          <w:sz w:val="24"/>
          <w:lang w:val="en-US" w:eastAsia="zh-CN"/>
        </w:rPr>
        <w:t>677Kg；</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3.发动机标定功率（KW）14.2；</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4.变速方式：液压式变速（HST）；</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5.作业小时生产率hm²/h（1）0.2-0.42。</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0" w:firstLineChars="0"/>
        <w:textAlignment w:val="auto"/>
        <w:rPr>
          <w:rFonts w:hint="eastAsia" w:ascii="宋体" w:hAnsi="宋体" w:cs="宋体"/>
          <w:b/>
          <w:bCs w:val="0"/>
          <w:color w:val="auto"/>
          <w:sz w:val="24"/>
          <w:lang w:val="en-US" w:eastAsia="zh-CN"/>
        </w:rPr>
      </w:pPr>
      <w:r>
        <w:rPr>
          <w:rFonts w:hint="eastAsia" w:ascii="宋体" w:hAnsi="宋体" w:cs="宋体"/>
          <w:b/>
          <w:bCs w:val="0"/>
          <w:color w:val="auto"/>
          <w:sz w:val="24"/>
          <w:lang w:val="en-US" w:eastAsia="zh-CN"/>
        </w:rPr>
        <w:t>附表六：拖拉机</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1.外形尺寸（mm）：4100*1920*2742，允差±10%；</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2.轴距（mm）：2166，允差±10%；</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3.发动机型号：东柴YTN3增压中冷；</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4.轮胎规格：9.5-24/16.9-30，允差±10%；</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5.动力输出轴转速（r/min）540/720。</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0" w:firstLineChars="0"/>
        <w:textAlignment w:val="auto"/>
        <w:rPr>
          <w:rFonts w:hint="eastAsia" w:ascii="宋体" w:hAnsi="宋体" w:cs="宋体"/>
          <w:b/>
          <w:bCs w:val="0"/>
          <w:color w:val="auto"/>
          <w:sz w:val="24"/>
          <w:lang w:val="en-US" w:eastAsia="zh-CN"/>
        </w:rPr>
      </w:pPr>
      <w:r>
        <w:rPr>
          <w:rFonts w:hint="eastAsia" w:ascii="宋体" w:hAnsi="宋体" w:cs="宋体"/>
          <w:b/>
          <w:bCs w:val="0"/>
          <w:color w:val="auto"/>
          <w:sz w:val="24"/>
          <w:lang w:val="en-US" w:eastAsia="zh-CN"/>
        </w:rPr>
        <w:t>附表七：拖拉机</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1.外形尺寸（mm）：4100*1920*2742，允差±10%；</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2.轴距（mm）：2127，允差±10%；</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3.发动机型号：东柴495增压中冷；</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4.轮胎规格：9.5-24/14.9-30，允差±10%；</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5.轮距（mm）：1270-1550/1330-1630，允差±10%；</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6.行驶档位：12+12；</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7.动力输出轴转速（r/min）：540/720。</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0" w:firstLineChars="0"/>
        <w:textAlignment w:val="auto"/>
        <w:rPr>
          <w:rFonts w:hint="eastAsia" w:ascii="宋体" w:hAnsi="宋体" w:cs="宋体"/>
          <w:b/>
          <w:bCs w:val="0"/>
          <w:color w:val="auto"/>
          <w:sz w:val="24"/>
          <w:lang w:val="en-US" w:eastAsia="zh-CN"/>
        </w:rPr>
      </w:pPr>
      <w:r>
        <w:rPr>
          <w:rFonts w:hint="eastAsia" w:ascii="宋体" w:hAnsi="宋体" w:cs="宋体"/>
          <w:b/>
          <w:bCs w:val="0"/>
          <w:color w:val="auto"/>
          <w:sz w:val="24"/>
          <w:lang w:val="en-US" w:eastAsia="zh-CN"/>
        </w:rPr>
        <w:t>附表八：旋耕机</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1.外形尺寸（mm）:1145*2570*1100，允差±10%；</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2.结构质量：</w:t>
      </w:r>
      <w:r>
        <w:rPr>
          <w:rFonts w:hint="default" w:ascii="Arial" w:hAnsi="Arial" w:cs="Arial"/>
          <w:bCs/>
          <w:color w:val="auto"/>
          <w:sz w:val="24"/>
          <w:lang w:val="en-US" w:eastAsia="zh-CN"/>
        </w:rPr>
        <w:t>≤</w:t>
      </w:r>
      <w:r>
        <w:rPr>
          <w:rFonts w:hint="eastAsia" w:ascii="宋体" w:hAnsi="宋体" w:cs="宋体"/>
          <w:bCs/>
          <w:color w:val="auto"/>
          <w:sz w:val="24"/>
          <w:lang w:val="en-US" w:eastAsia="zh-CN"/>
        </w:rPr>
        <w:t>430Kg；</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3.配套动力：52.9-66.2KW；</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4.工作幅宽：</w:t>
      </w:r>
      <w:r>
        <w:rPr>
          <w:rFonts w:hint="default" w:ascii="Arial" w:hAnsi="Arial" w:cs="Arial"/>
          <w:bCs/>
          <w:color w:val="auto"/>
          <w:sz w:val="24"/>
          <w:lang w:val="en-US" w:eastAsia="zh-CN"/>
        </w:rPr>
        <w:t>≤</w:t>
      </w:r>
      <w:r>
        <w:rPr>
          <w:rFonts w:hint="eastAsia" w:ascii="宋体" w:hAnsi="宋体" w:cs="宋体"/>
          <w:bCs/>
          <w:color w:val="auto"/>
          <w:sz w:val="24"/>
          <w:lang w:val="en-US" w:eastAsia="zh-CN"/>
        </w:rPr>
        <w:t>2.3米。</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0" w:firstLineChars="0"/>
        <w:textAlignment w:val="auto"/>
        <w:rPr>
          <w:rFonts w:hint="eastAsia" w:ascii="宋体" w:hAnsi="宋体" w:cs="宋体"/>
          <w:b/>
          <w:bCs w:val="0"/>
          <w:color w:val="auto"/>
          <w:sz w:val="24"/>
          <w:lang w:val="en-US" w:eastAsia="zh-CN"/>
        </w:rPr>
      </w:pPr>
      <w:r>
        <w:rPr>
          <w:rFonts w:hint="eastAsia" w:ascii="宋体" w:hAnsi="宋体" w:cs="宋体"/>
          <w:b/>
          <w:bCs w:val="0"/>
          <w:color w:val="auto"/>
          <w:sz w:val="24"/>
          <w:lang w:val="en-US" w:eastAsia="zh-CN"/>
        </w:rPr>
        <w:t>附表九：旋耕机</w:t>
      </w:r>
    </w:p>
    <w:p>
      <w:pPr>
        <w:keepNext w:val="0"/>
        <w:keepLines w:val="0"/>
        <w:pageBreakBefore w:val="0"/>
        <w:widowControl/>
        <w:kinsoku/>
        <w:wordWrap/>
        <w:overflowPunct/>
        <w:topLinePunct w:val="0"/>
        <w:autoSpaceDE/>
        <w:autoSpaceDN/>
        <w:bidi w:val="0"/>
        <w:adjustRightInd/>
        <w:snapToGrid w:val="0"/>
        <w:ind w:firstLine="480" w:firstLineChars="20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1.外形尺寸（mm）：1125*2270*1100，允差±10%；</w:t>
      </w:r>
    </w:p>
    <w:p>
      <w:pPr>
        <w:keepNext w:val="0"/>
        <w:keepLines w:val="0"/>
        <w:pageBreakBefore w:val="0"/>
        <w:widowControl/>
        <w:kinsoku/>
        <w:wordWrap/>
        <w:overflowPunct/>
        <w:topLinePunct w:val="0"/>
        <w:autoSpaceDE/>
        <w:autoSpaceDN/>
        <w:bidi w:val="0"/>
        <w:adjustRightInd/>
        <w:snapToGrid w:val="0"/>
        <w:ind w:firstLine="480" w:firstLineChars="20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2.结构质量：</w:t>
      </w:r>
      <w:r>
        <w:rPr>
          <w:rFonts w:hint="default" w:ascii="Arial" w:hAnsi="Arial" w:cs="Arial"/>
          <w:bCs/>
          <w:color w:val="auto"/>
          <w:sz w:val="24"/>
          <w:lang w:val="en-US" w:eastAsia="zh-CN"/>
        </w:rPr>
        <w:t>≤</w:t>
      </w:r>
      <w:r>
        <w:rPr>
          <w:rFonts w:hint="eastAsia" w:ascii="宋体" w:hAnsi="宋体" w:eastAsia="宋体" w:cs="宋体"/>
          <w:color w:val="auto"/>
          <w:kern w:val="0"/>
          <w:sz w:val="24"/>
          <w:szCs w:val="24"/>
          <w:lang w:val="en-US" w:eastAsia="zh-CN"/>
        </w:rPr>
        <w:t>415</w:t>
      </w:r>
      <w:r>
        <w:rPr>
          <w:rFonts w:hint="eastAsia" w:ascii="宋体" w:hAnsi="宋体" w:cs="宋体"/>
          <w:bCs/>
          <w:color w:val="auto"/>
          <w:sz w:val="24"/>
          <w:lang w:val="en-US" w:eastAsia="zh-CN"/>
        </w:rPr>
        <w:t>Kg</w:t>
      </w:r>
      <w:r>
        <w:rPr>
          <w:rFonts w:hint="eastAsia" w:ascii="宋体" w:hAnsi="宋体" w:eastAsia="宋体" w:cs="宋体"/>
          <w:color w:val="auto"/>
          <w:kern w:val="0"/>
          <w:sz w:val="24"/>
          <w:szCs w:val="24"/>
          <w:lang w:val="en-US" w:eastAsia="zh-CN"/>
        </w:rPr>
        <w:t>；</w:t>
      </w:r>
    </w:p>
    <w:p>
      <w:pPr>
        <w:keepNext w:val="0"/>
        <w:keepLines w:val="0"/>
        <w:pageBreakBefore w:val="0"/>
        <w:widowControl/>
        <w:kinsoku/>
        <w:wordWrap/>
        <w:overflowPunct/>
        <w:topLinePunct w:val="0"/>
        <w:autoSpaceDE/>
        <w:autoSpaceDN/>
        <w:bidi w:val="0"/>
        <w:adjustRightInd/>
        <w:snapToGrid w:val="0"/>
        <w:ind w:firstLine="480" w:firstLineChars="200"/>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3.配套动力</w:t>
      </w:r>
      <w:r>
        <w:rPr>
          <w:rFonts w:hint="eastAsia" w:ascii="宋体" w:hAnsi="宋体" w:cs="宋体"/>
          <w:color w:val="auto"/>
          <w:kern w:val="0"/>
          <w:sz w:val="24"/>
          <w:szCs w:val="24"/>
          <w:lang w:val="en-US" w:eastAsia="zh-CN"/>
        </w:rPr>
        <w:t>：</w:t>
      </w:r>
      <w:r>
        <w:rPr>
          <w:rFonts w:hint="eastAsia" w:ascii="宋体" w:hAnsi="宋体" w:eastAsia="宋体" w:cs="宋体"/>
          <w:color w:val="auto"/>
          <w:kern w:val="0"/>
          <w:sz w:val="24"/>
          <w:szCs w:val="24"/>
          <w:lang w:val="en-US" w:eastAsia="zh-CN"/>
        </w:rPr>
        <w:t>47.8-58.8</w:t>
      </w:r>
      <w:r>
        <w:rPr>
          <w:rFonts w:hint="eastAsia" w:ascii="宋体" w:hAnsi="宋体" w:cs="宋体"/>
          <w:bCs/>
          <w:color w:val="auto"/>
          <w:sz w:val="24"/>
          <w:lang w:val="en-US" w:eastAsia="zh-CN"/>
        </w:rPr>
        <w:t>KW</w:t>
      </w:r>
      <w:r>
        <w:rPr>
          <w:rFonts w:hint="eastAsia" w:ascii="宋体" w:hAnsi="宋体" w:eastAsia="宋体" w:cs="宋体"/>
          <w:color w:val="auto"/>
          <w:kern w:val="0"/>
          <w:sz w:val="24"/>
          <w:szCs w:val="24"/>
          <w:lang w:val="en-US" w:eastAsia="zh-CN"/>
        </w:rPr>
        <w:t>；</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4.工作幅宽：</w:t>
      </w:r>
      <w:r>
        <w:rPr>
          <w:rFonts w:hint="default" w:ascii="Arial" w:hAnsi="Arial" w:cs="Arial"/>
          <w:bCs/>
          <w:color w:val="auto"/>
          <w:sz w:val="24"/>
          <w:lang w:val="en-US" w:eastAsia="zh-CN"/>
        </w:rPr>
        <w:t>≤</w:t>
      </w:r>
      <w:r>
        <w:rPr>
          <w:rFonts w:hint="eastAsia" w:ascii="宋体" w:hAnsi="宋体" w:eastAsia="宋体" w:cs="宋体"/>
          <w:color w:val="auto"/>
          <w:kern w:val="0"/>
          <w:sz w:val="24"/>
          <w:szCs w:val="24"/>
          <w:lang w:val="en-US" w:eastAsia="zh-CN"/>
        </w:rPr>
        <w:t>2.0m。</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0" w:firstLineChars="0"/>
        <w:textAlignment w:val="auto"/>
        <w:rPr>
          <w:rFonts w:hint="eastAsia" w:ascii="宋体" w:hAnsi="宋体" w:cs="宋体"/>
          <w:b/>
          <w:bCs w:val="0"/>
          <w:color w:val="auto"/>
          <w:sz w:val="24"/>
          <w:lang w:val="en-US" w:eastAsia="zh-CN"/>
        </w:rPr>
      </w:pPr>
      <w:r>
        <w:rPr>
          <w:rFonts w:hint="eastAsia" w:ascii="宋体" w:hAnsi="宋体" w:cs="宋体"/>
          <w:b/>
          <w:bCs w:val="0"/>
          <w:color w:val="auto"/>
          <w:sz w:val="24"/>
          <w:lang w:val="en-US" w:eastAsia="zh-CN"/>
        </w:rPr>
        <w:t>附表十：起垄器</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1.外形尺寸：50*33*30，允差±10%；</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default" w:ascii="宋体" w:hAnsi="宋体" w:cs="宋体"/>
          <w:bCs/>
          <w:color w:val="auto"/>
          <w:sz w:val="24"/>
          <w:lang w:val="en-US" w:eastAsia="zh-CN"/>
        </w:rPr>
      </w:pPr>
      <w:r>
        <w:rPr>
          <w:rFonts w:hint="eastAsia" w:ascii="宋体" w:hAnsi="宋体" w:cs="宋体"/>
          <w:color w:val="auto"/>
          <w:kern w:val="0"/>
          <w:sz w:val="24"/>
          <w:szCs w:val="24"/>
          <w:lang w:val="en-US" w:eastAsia="zh-CN"/>
        </w:rPr>
        <w:t>2.整器重量（Kg）：</w:t>
      </w:r>
      <w:r>
        <w:rPr>
          <w:rFonts w:hint="default" w:ascii="Arial" w:hAnsi="Arial" w:cs="Arial"/>
          <w:bCs/>
          <w:color w:val="auto"/>
          <w:sz w:val="24"/>
          <w:lang w:val="en-US" w:eastAsia="zh-CN"/>
        </w:rPr>
        <w:t>≤</w:t>
      </w:r>
      <w:r>
        <w:rPr>
          <w:rFonts w:hint="eastAsia" w:ascii="宋体" w:hAnsi="宋体" w:cs="宋体"/>
          <w:color w:val="auto"/>
          <w:kern w:val="0"/>
          <w:sz w:val="24"/>
          <w:szCs w:val="24"/>
          <w:lang w:val="en-US" w:eastAsia="zh-CN"/>
        </w:rPr>
        <w:t>26。</w:t>
      </w:r>
    </w:p>
    <w:p>
      <w:pPr>
        <w:keepNext/>
        <w:keepLines/>
        <w:jc w:val="left"/>
        <w:outlineLvl w:val="1"/>
        <w:rPr>
          <w:rFonts w:ascii="宋体" w:hAnsi="宋体" w:cs="宋体"/>
          <w:b/>
          <w:bCs/>
          <w:color w:val="auto"/>
          <w:sz w:val="28"/>
          <w:szCs w:val="28"/>
        </w:rPr>
      </w:pPr>
      <w:r>
        <w:rPr>
          <w:rFonts w:hint="eastAsia" w:ascii="宋体" w:hAnsi="宋体" w:cs="宋体"/>
          <w:b/>
          <w:bCs/>
          <w:color w:val="auto"/>
          <w:sz w:val="28"/>
          <w:szCs w:val="28"/>
        </w:rPr>
        <w:t>四、商务要求</w:t>
      </w:r>
    </w:p>
    <w:p>
      <w:pPr>
        <w:pStyle w:val="45"/>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Chars="0"/>
        <w:textAlignment w:val="auto"/>
        <w:rPr>
          <w:rFonts w:hint="eastAsia" w:ascii="宋体" w:hAnsi="宋体" w:eastAsia="宋体" w:cs="宋体"/>
          <w:b/>
          <w:bCs w:val="0"/>
          <w:color w:val="auto"/>
          <w:sz w:val="24"/>
        </w:rPr>
      </w:pPr>
      <w:r>
        <w:rPr>
          <w:rFonts w:hint="eastAsia" w:ascii="宋体" w:hAnsi="宋体" w:cs="宋体"/>
          <w:b/>
          <w:bCs w:val="0"/>
          <w:color w:val="auto"/>
          <w:sz w:val="24"/>
          <w:lang w:eastAsia="zh-CN"/>
        </w:rPr>
        <w:t>（</w:t>
      </w:r>
      <w:r>
        <w:rPr>
          <w:rFonts w:hint="eastAsia" w:ascii="宋体" w:hAnsi="宋体" w:cs="宋体"/>
          <w:b/>
          <w:bCs w:val="0"/>
          <w:color w:val="auto"/>
          <w:sz w:val="24"/>
          <w:lang w:val="en-US" w:eastAsia="zh-CN"/>
        </w:rPr>
        <w:t>一</w:t>
      </w:r>
      <w:r>
        <w:rPr>
          <w:rFonts w:hint="eastAsia" w:ascii="宋体" w:hAnsi="宋体" w:cs="宋体"/>
          <w:b/>
          <w:bCs w:val="0"/>
          <w:color w:val="auto"/>
          <w:sz w:val="24"/>
          <w:lang w:eastAsia="zh-CN"/>
        </w:rPr>
        <w:t>）</w:t>
      </w:r>
      <w:r>
        <w:rPr>
          <w:rFonts w:hint="eastAsia" w:ascii="宋体" w:hAnsi="宋体" w:eastAsia="宋体" w:cs="宋体"/>
          <w:b/>
          <w:bCs w:val="0"/>
          <w:color w:val="auto"/>
          <w:sz w:val="24"/>
        </w:rPr>
        <w:t>设备质量标准和交货、验收</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1)成交供应商所提供的全部设备，均应采用本行业通用的方式进行包装，且该包装应符合国家有关包装的法律、法规的规定。包装应适应于远距离运输、防潮、防震、防锈和防粗暴装卸，确保货物安全无损，运抵现场。由于包装不善所引起的货物锈蚀、浸水、损坏和损失均由成交供应商承担。</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2)所有设备必需提供制造商出具的出厂合格证等质量证明文件。</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default" w:ascii="宋体" w:hAnsi="宋体" w:cs="宋体"/>
          <w:bCs/>
          <w:color w:val="auto"/>
          <w:sz w:val="24"/>
          <w:lang w:val="en-US" w:eastAsia="zh-CN"/>
        </w:rPr>
      </w:pPr>
      <w:r>
        <w:rPr>
          <w:rFonts w:hint="eastAsia" w:ascii="宋体" w:hAnsi="宋体" w:cs="宋体"/>
          <w:bCs/>
          <w:color w:val="auto"/>
          <w:sz w:val="24"/>
          <w:lang w:val="en-US" w:eastAsia="zh-CN"/>
        </w:rPr>
        <w:t>3)交货时间：合同生效之日起8个工作日内完成供货、安装、调试及移交工作并验收。</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4)交货地点：采购人指定地点。</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5)乙方应提供质量承诺书、授权书。</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6)工程人员到达使用单位后与采购单位技术人员一起开箱清点货物，成交方负责组织安装、调试并承担因此而发生的一切费用。</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0" w:firstLineChars="0"/>
        <w:textAlignment w:val="auto"/>
        <w:rPr>
          <w:rFonts w:hint="eastAsia" w:ascii="宋体" w:hAnsi="宋体" w:cs="宋体"/>
          <w:b/>
          <w:bCs w:val="0"/>
          <w:color w:val="auto"/>
          <w:sz w:val="24"/>
          <w:lang w:val="en-US" w:eastAsia="zh-CN"/>
        </w:rPr>
      </w:pPr>
      <w:r>
        <w:rPr>
          <w:rFonts w:hint="eastAsia" w:ascii="宋体" w:hAnsi="宋体" w:cs="宋体"/>
          <w:b/>
          <w:bCs w:val="0"/>
          <w:color w:val="auto"/>
          <w:sz w:val="24"/>
          <w:lang w:eastAsia="zh-CN"/>
        </w:rPr>
        <w:t>（</w:t>
      </w:r>
      <w:r>
        <w:rPr>
          <w:rFonts w:hint="eastAsia" w:ascii="宋体" w:hAnsi="宋体" w:cs="宋体"/>
          <w:b/>
          <w:bCs w:val="0"/>
          <w:color w:val="auto"/>
          <w:sz w:val="24"/>
          <w:lang w:val="en-US" w:eastAsia="zh-CN"/>
        </w:rPr>
        <w:t>二</w:t>
      </w:r>
      <w:r>
        <w:rPr>
          <w:rFonts w:hint="eastAsia" w:ascii="宋体" w:hAnsi="宋体" w:cs="宋体"/>
          <w:b/>
          <w:bCs w:val="0"/>
          <w:color w:val="auto"/>
          <w:sz w:val="24"/>
          <w:lang w:eastAsia="zh-CN"/>
        </w:rPr>
        <w:t>）</w:t>
      </w:r>
      <w:r>
        <w:rPr>
          <w:rFonts w:hint="eastAsia" w:ascii="宋体" w:hAnsi="宋体" w:cs="宋体"/>
          <w:b/>
          <w:bCs w:val="0"/>
          <w:color w:val="auto"/>
          <w:sz w:val="24"/>
          <w:lang w:val="en-US" w:eastAsia="zh-CN"/>
        </w:rPr>
        <w:t>报价要求</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default" w:ascii="宋体" w:hAnsi="宋体" w:cs="宋体"/>
          <w:bCs/>
          <w:color w:val="auto"/>
          <w:sz w:val="24"/>
          <w:lang w:val="en-US" w:eastAsia="zh-CN"/>
        </w:rPr>
      </w:pPr>
      <w:r>
        <w:rPr>
          <w:rFonts w:hint="default" w:ascii="宋体" w:hAnsi="宋体" w:cs="宋体"/>
          <w:bCs/>
          <w:color w:val="auto"/>
          <w:sz w:val="24"/>
          <w:lang w:val="en-US" w:eastAsia="zh-CN"/>
        </w:rPr>
        <w:t>本项目以人民币进行报价，投标报价应包括：</w:t>
      </w:r>
      <w:r>
        <w:rPr>
          <w:rFonts w:hint="eastAsia" w:ascii="宋体" w:hAnsi="宋体" w:cs="宋体"/>
          <w:bCs/>
          <w:color w:val="auto"/>
          <w:sz w:val="24"/>
          <w:lang w:val="en-US" w:eastAsia="zh-CN"/>
        </w:rPr>
        <w:t>设备</w:t>
      </w:r>
      <w:r>
        <w:rPr>
          <w:rFonts w:hint="default" w:ascii="宋体" w:hAnsi="宋体" w:cs="宋体"/>
          <w:bCs/>
          <w:color w:val="auto"/>
          <w:sz w:val="24"/>
          <w:lang w:val="en-US" w:eastAsia="zh-CN"/>
        </w:rPr>
        <w:t>及零配件的购置、运输保险、装卸、安装（含安装所需材料）、调试、质保期售后服务、技术培训费（包括技术资料的提供等）、各项税费以及完成</w:t>
      </w:r>
      <w:r>
        <w:rPr>
          <w:rFonts w:hint="eastAsia" w:ascii="宋体" w:hAnsi="宋体" w:cs="宋体"/>
          <w:bCs/>
          <w:color w:val="auto"/>
          <w:sz w:val="24"/>
          <w:lang w:val="en-US" w:eastAsia="zh-CN"/>
        </w:rPr>
        <w:t>谈判</w:t>
      </w:r>
      <w:r>
        <w:rPr>
          <w:rFonts w:hint="default" w:ascii="宋体" w:hAnsi="宋体" w:cs="宋体"/>
          <w:bCs/>
          <w:color w:val="auto"/>
          <w:sz w:val="24"/>
          <w:lang w:val="en-US" w:eastAsia="zh-CN"/>
        </w:rPr>
        <w:t>内容所需的一切费用。</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0" w:firstLineChars="0"/>
        <w:textAlignment w:val="auto"/>
        <w:rPr>
          <w:rFonts w:hint="eastAsia" w:ascii="宋体" w:hAnsi="宋体" w:eastAsia="宋体" w:cs="宋体"/>
          <w:b/>
          <w:bCs w:val="0"/>
          <w:color w:val="auto"/>
          <w:sz w:val="24"/>
        </w:rPr>
      </w:pPr>
      <w:r>
        <w:rPr>
          <w:rFonts w:hint="eastAsia" w:ascii="宋体" w:hAnsi="宋体" w:cs="宋体"/>
          <w:b/>
          <w:bCs w:val="0"/>
          <w:color w:val="auto"/>
          <w:sz w:val="24"/>
          <w:lang w:eastAsia="zh-CN"/>
        </w:rPr>
        <w:t>（</w:t>
      </w:r>
      <w:r>
        <w:rPr>
          <w:rFonts w:hint="eastAsia" w:ascii="宋体" w:hAnsi="宋体" w:eastAsia="宋体" w:cs="宋体"/>
          <w:b/>
          <w:bCs w:val="0"/>
          <w:color w:val="auto"/>
          <w:sz w:val="24"/>
        </w:rPr>
        <w:t>三</w:t>
      </w:r>
      <w:r>
        <w:rPr>
          <w:rFonts w:hint="eastAsia" w:ascii="宋体" w:hAnsi="宋体" w:cs="宋体"/>
          <w:b/>
          <w:bCs w:val="0"/>
          <w:color w:val="auto"/>
          <w:sz w:val="24"/>
          <w:lang w:eastAsia="zh-CN"/>
        </w:rPr>
        <w:t>）</w:t>
      </w:r>
      <w:r>
        <w:rPr>
          <w:rFonts w:hint="eastAsia" w:ascii="宋体" w:hAnsi="宋体" w:eastAsia="宋体" w:cs="宋体"/>
          <w:b/>
          <w:bCs w:val="0"/>
          <w:color w:val="auto"/>
          <w:sz w:val="24"/>
        </w:rPr>
        <w:t>结算及付款方式</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0" w:firstLineChars="0"/>
        <w:textAlignment w:val="auto"/>
        <w:rPr>
          <w:rFonts w:hint="default" w:ascii="宋体" w:hAnsi="宋体" w:eastAsia="宋体" w:cs="宋体"/>
          <w:bCs/>
          <w:color w:val="auto"/>
          <w:sz w:val="24"/>
          <w:lang w:val="en-US" w:eastAsia="zh-CN"/>
        </w:rPr>
      </w:pPr>
      <w:r>
        <w:rPr>
          <w:rFonts w:hint="eastAsia" w:ascii="宋体" w:hAnsi="宋体" w:cs="宋体"/>
          <w:bCs/>
          <w:color w:val="auto"/>
          <w:sz w:val="24"/>
          <w:lang w:val="en-US" w:eastAsia="zh-CN"/>
        </w:rPr>
        <w:t>1.</w:t>
      </w:r>
      <w:r>
        <w:rPr>
          <w:rFonts w:hint="eastAsia" w:ascii="宋体" w:hAnsi="宋体" w:cs="宋体"/>
          <w:bCs/>
          <w:color w:val="auto"/>
          <w:sz w:val="24"/>
        </w:rPr>
        <w:t>结算方式：</w:t>
      </w:r>
    </w:p>
    <w:p>
      <w:pPr>
        <w:pStyle w:val="45"/>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rPr>
      </w:pPr>
      <w:r>
        <w:rPr>
          <w:rFonts w:hint="eastAsia" w:ascii="宋体" w:hAnsi="宋体" w:cs="宋体"/>
          <w:bCs/>
          <w:color w:val="auto"/>
          <w:sz w:val="24"/>
        </w:rPr>
        <w:t>按合同约定，</w:t>
      </w:r>
      <w:r>
        <w:rPr>
          <w:rFonts w:hint="eastAsia" w:ascii="宋体" w:hAnsi="宋体" w:cs="宋体"/>
          <w:bCs/>
          <w:color w:val="auto"/>
          <w:sz w:val="24"/>
          <w:lang w:val="en-US" w:eastAsia="zh-CN"/>
        </w:rPr>
        <w:t>采购方</w:t>
      </w:r>
      <w:r>
        <w:rPr>
          <w:rFonts w:hint="eastAsia" w:ascii="宋体" w:hAnsi="宋体" w:cs="宋体"/>
          <w:bCs/>
          <w:color w:val="auto"/>
          <w:sz w:val="24"/>
        </w:rPr>
        <w:t>凭</w:t>
      </w:r>
      <w:r>
        <w:rPr>
          <w:rFonts w:hint="eastAsia" w:ascii="宋体" w:hAnsi="宋体" w:cs="宋体"/>
          <w:bCs/>
          <w:color w:val="auto"/>
          <w:sz w:val="24"/>
          <w:lang w:val="en-US" w:eastAsia="zh-CN"/>
        </w:rPr>
        <w:t>成交方</w:t>
      </w:r>
      <w:r>
        <w:rPr>
          <w:rFonts w:hint="eastAsia" w:ascii="宋体" w:hAnsi="宋体" w:cs="宋体"/>
          <w:bCs/>
          <w:color w:val="auto"/>
          <w:sz w:val="24"/>
        </w:rPr>
        <w:t>验收合格单按合同价格以普通购货发票(或增值税发票)用银行汇票（商业汇票、银行本票、支票汇兑、委托收款）结算。</w:t>
      </w:r>
    </w:p>
    <w:p>
      <w:pPr>
        <w:pStyle w:val="45"/>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0" w:firstLineChars="0"/>
        <w:textAlignment w:val="auto"/>
        <w:rPr>
          <w:rFonts w:hint="eastAsia" w:ascii="宋体" w:hAnsi="宋体" w:cs="宋体"/>
          <w:bCs/>
          <w:color w:val="auto"/>
          <w:sz w:val="24"/>
        </w:rPr>
      </w:pPr>
      <w:r>
        <w:rPr>
          <w:rFonts w:hint="eastAsia" w:ascii="宋体" w:hAnsi="宋体" w:cs="宋体"/>
          <w:bCs/>
          <w:color w:val="auto"/>
          <w:kern w:val="2"/>
          <w:sz w:val="24"/>
          <w:szCs w:val="24"/>
          <w:lang w:val="en-US" w:eastAsia="zh-CN" w:bidi="ar-SA"/>
        </w:rPr>
        <w:t>2</w:t>
      </w:r>
      <w:r>
        <w:rPr>
          <w:rFonts w:hint="eastAsia" w:ascii="宋体" w:hAnsi="宋体" w:eastAsia="宋体" w:cs="宋体"/>
          <w:bCs/>
          <w:color w:val="auto"/>
          <w:kern w:val="2"/>
          <w:sz w:val="24"/>
          <w:szCs w:val="24"/>
          <w:lang w:val="en-US" w:eastAsia="zh-CN" w:bidi="ar-SA"/>
        </w:rPr>
        <w:t>.</w:t>
      </w:r>
      <w:r>
        <w:rPr>
          <w:rFonts w:hint="eastAsia" w:ascii="宋体" w:hAnsi="宋体" w:cs="宋体"/>
          <w:bCs/>
          <w:color w:val="auto"/>
          <w:sz w:val="24"/>
        </w:rPr>
        <w:t>付款方式：</w:t>
      </w:r>
    </w:p>
    <w:p>
      <w:pPr>
        <w:pStyle w:val="45"/>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lang w:val="en-US" w:eastAsia="zh-CN"/>
        </w:rPr>
      </w:pPr>
      <w:r>
        <w:rPr>
          <w:rFonts w:hint="eastAsia" w:ascii="宋体" w:hAnsi="宋体" w:cs="宋体"/>
          <w:bCs/>
          <w:color w:val="auto"/>
          <w:sz w:val="24"/>
          <w:lang w:val="en-US" w:eastAsia="zh-CN"/>
        </w:rPr>
        <w:t>1期：合同生效之日起，采购人在收到正式发票后5个工作日内向成交供应商支付合同总价的20%；</w:t>
      </w:r>
    </w:p>
    <w:p>
      <w:pPr>
        <w:pStyle w:val="45"/>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480" w:firstLineChars="200"/>
        <w:textAlignment w:val="auto"/>
        <w:rPr>
          <w:rFonts w:hint="default" w:ascii="宋体" w:hAnsi="宋体" w:cs="宋体"/>
          <w:bCs/>
          <w:color w:val="auto"/>
          <w:sz w:val="24"/>
          <w:lang w:val="en-US" w:eastAsia="zh-CN"/>
        </w:rPr>
      </w:pPr>
      <w:r>
        <w:rPr>
          <w:rFonts w:hint="eastAsia" w:ascii="宋体" w:hAnsi="宋体" w:cs="宋体"/>
          <w:bCs/>
          <w:color w:val="auto"/>
          <w:sz w:val="24"/>
          <w:lang w:val="en-US" w:eastAsia="zh-CN"/>
        </w:rPr>
        <w:t>2期：合同全部货物到达交货地点，安装调试且验收合格后，凭验收合格单或验收合格报告，采购人在验收合格起1个工作日内向成交供应商支付合同总价的80%。</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0" w:firstLineChars="0"/>
        <w:textAlignment w:val="auto"/>
        <w:rPr>
          <w:rFonts w:hint="eastAsia" w:ascii="宋体" w:hAnsi="宋体" w:eastAsia="宋体" w:cs="宋体"/>
          <w:b/>
          <w:bCs w:val="0"/>
          <w:color w:val="auto"/>
          <w:sz w:val="24"/>
        </w:rPr>
      </w:pPr>
      <w:r>
        <w:rPr>
          <w:rFonts w:hint="eastAsia" w:ascii="宋体" w:hAnsi="宋体" w:cs="宋体"/>
          <w:b/>
          <w:bCs w:val="0"/>
          <w:color w:val="auto"/>
          <w:sz w:val="24"/>
          <w:lang w:eastAsia="zh-CN"/>
        </w:rPr>
        <w:t>（</w:t>
      </w:r>
      <w:r>
        <w:rPr>
          <w:rFonts w:hint="eastAsia" w:ascii="宋体" w:hAnsi="宋体" w:eastAsia="宋体" w:cs="宋体"/>
          <w:b/>
          <w:bCs w:val="0"/>
          <w:color w:val="auto"/>
          <w:sz w:val="24"/>
        </w:rPr>
        <w:t>四</w:t>
      </w:r>
      <w:r>
        <w:rPr>
          <w:rFonts w:hint="eastAsia" w:ascii="宋体" w:hAnsi="宋体" w:cs="宋体"/>
          <w:b/>
          <w:bCs w:val="0"/>
          <w:color w:val="auto"/>
          <w:sz w:val="24"/>
          <w:lang w:eastAsia="zh-CN"/>
        </w:rPr>
        <w:t>）</w:t>
      </w:r>
      <w:r>
        <w:rPr>
          <w:rFonts w:hint="eastAsia" w:ascii="宋体" w:hAnsi="宋体" w:eastAsia="宋体" w:cs="宋体"/>
          <w:b/>
          <w:bCs w:val="0"/>
          <w:color w:val="auto"/>
          <w:sz w:val="24"/>
        </w:rPr>
        <w:t>售后服务要求</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rPr>
      </w:pPr>
      <w:r>
        <w:rPr>
          <w:rFonts w:hint="eastAsia" w:ascii="宋体" w:hAnsi="宋体" w:cs="宋体"/>
          <w:bCs/>
          <w:color w:val="auto"/>
          <w:sz w:val="24"/>
          <w:lang w:val="en-US" w:eastAsia="zh-CN"/>
        </w:rPr>
        <w:t>1.免费维护期不少于一年，</w:t>
      </w:r>
      <w:r>
        <w:rPr>
          <w:rFonts w:hint="eastAsia" w:ascii="宋体" w:hAnsi="宋体" w:cs="宋体"/>
          <w:bCs/>
          <w:color w:val="auto"/>
          <w:sz w:val="24"/>
        </w:rPr>
        <w:t>保修期内，</w:t>
      </w:r>
      <w:r>
        <w:rPr>
          <w:rFonts w:hint="eastAsia" w:ascii="宋体" w:hAnsi="宋体" w:cs="宋体"/>
          <w:bCs/>
          <w:color w:val="auto"/>
          <w:sz w:val="24"/>
          <w:lang w:val="en-US" w:eastAsia="zh-CN"/>
        </w:rPr>
        <w:t>设备</w:t>
      </w:r>
      <w:r>
        <w:rPr>
          <w:rFonts w:hint="eastAsia" w:ascii="宋体" w:hAnsi="宋体" w:cs="宋体"/>
          <w:bCs/>
          <w:color w:val="auto"/>
          <w:sz w:val="24"/>
        </w:rPr>
        <w:t>质量出现问题，负责提供三包（包修、包换、包退）服务。保修期内，若需要上门服务，由此产生的费用均不再收取。</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rPr>
      </w:pPr>
      <w:r>
        <w:rPr>
          <w:rFonts w:hint="eastAsia" w:ascii="宋体" w:hAnsi="宋体" w:cs="宋体"/>
          <w:bCs/>
          <w:color w:val="auto"/>
          <w:sz w:val="24"/>
          <w:lang w:val="en-US" w:eastAsia="zh-CN"/>
        </w:rPr>
        <w:t>2.</w:t>
      </w:r>
      <w:r>
        <w:rPr>
          <w:rFonts w:hint="eastAsia" w:ascii="宋体" w:hAnsi="宋体" w:cs="宋体"/>
          <w:bCs/>
          <w:color w:val="auto"/>
          <w:sz w:val="24"/>
        </w:rPr>
        <w:t>保修服务：专业</w:t>
      </w:r>
      <w:r>
        <w:rPr>
          <w:rFonts w:hint="eastAsia" w:ascii="宋体" w:hAnsi="宋体" w:cs="宋体"/>
          <w:bCs/>
          <w:color w:val="auto"/>
          <w:sz w:val="24"/>
          <w:lang w:val="en-US" w:eastAsia="zh-CN"/>
        </w:rPr>
        <w:t>技术人员</w:t>
      </w:r>
      <w:r>
        <w:rPr>
          <w:rFonts w:hint="eastAsia" w:ascii="宋体" w:hAnsi="宋体" w:cs="宋体"/>
          <w:bCs/>
          <w:color w:val="auto"/>
          <w:sz w:val="24"/>
        </w:rPr>
        <w:t>上门服务，专属服务热线，热线工作提供7*24小时服务。</w:t>
      </w:r>
      <w:r>
        <w:rPr>
          <w:rFonts w:hint="eastAsia" w:ascii="宋体" w:hAnsi="宋体" w:cs="宋体"/>
          <w:bCs/>
          <w:color w:val="auto"/>
          <w:sz w:val="24"/>
          <w:lang w:val="en-US" w:eastAsia="zh-CN"/>
        </w:rPr>
        <w:t>在</w:t>
      </w:r>
      <w:r>
        <w:rPr>
          <w:rFonts w:hint="eastAsia" w:ascii="宋体" w:hAnsi="宋体" w:cs="宋体"/>
          <w:bCs/>
          <w:color w:val="auto"/>
          <w:sz w:val="24"/>
        </w:rPr>
        <w:t>保修期内若设备出现故障，</w:t>
      </w:r>
      <w:r>
        <w:rPr>
          <w:rFonts w:hint="eastAsia" w:ascii="宋体" w:hAnsi="宋体" w:cs="宋体"/>
          <w:bCs/>
          <w:color w:val="auto"/>
          <w:sz w:val="24"/>
          <w:lang w:val="en-US" w:eastAsia="zh-CN"/>
        </w:rPr>
        <w:t>成交</w:t>
      </w:r>
      <w:r>
        <w:rPr>
          <w:rFonts w:hint="eastAsia" w:ascii="宋体" w:hAnsi="宋体" w:cs="宋体"/>
          <w:bCs/>
          <w:color w:val="auto"/>
          <w:sz w:val="24"/>
        </w:rPr>
        <w:t>人需有可随时上门进行维修及检测的</w:t>
      </w:r>
      <w:r>
        <w:rPr>
          <w:rFonts w:hint="eastAsia" w:ascii="宋体" w:hAnsi="宋体" w:cs="宋体"/>
          <w:bCs/>
          <w:color w:val="auto"/>
          <w:sz w:val="24"/>
          <w:lang w:val="en-US" w:eastAsia="zh-CN"/>
        </w:rPr>
        <w:t>技术人员</w:t>
      </w:r>
      <w:r>
        <w:rPr>
          <w:rFonts w:hint="eastAsia" w:ascii="宋体" w:hAnsi="宋体" w:cs="宋体"/>
          <w:bCs/>
          <w:color w:val="auto"/>
          <w:sz w:val="24"/>
        </w:rPr>
        <w:t>。</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rPr>
      </w:pPr>
      <w:r>
        <w:rPr>
          <w:rFonts w:hint="eastAsia" w:ascii="宋体" w:hAnsi="宋体" w:cs="宋体"/>
          <w:bCs/>
          <w:color w:val="auto"/>
          <w:sz w:val="24"/>
          <w:lang w:val="en-US" w:eastAsia="zh-CN"/>
        </w:rPr>
        <w:t>3.</w:t>
      </w:r>
      <w:r>
        <w:rPr>
          <w:rFonts w:hint="eastAsia" w:ascii="宋体" w:hAnsi="宋体" w:cs="宋体"/>
          <w:bCs/>
          <w:color w:val="auto"/>
          <w:sz w:val="24"/>
        </w:rPr>
        <w:t>保修期内用户所购设备各部件发生非人为故障，</w:t>
      </w:r>
      <w:r>
        <w:rPr>
          <w:rFonts w:hint="eastAsia" w:ascii="宋体" w:hAnsi="宋体" w:cs="宋体"/>
          <w:bCs/>
          <w:color w:val="auto"/>
          <w:sz w:val="24"/>
          <w:lang w:val="en-US" w:eastAsia="zh-CN"/>
        </w:rPr>
        <w:t>成交方</w:t>
      </w:r>
      <w:r>
        <w:rPr>
          <w:rFonts w:hint="eastAsia" w:ascii="宋体" w:hAnsi="宋体" w:cs="宋体"/>
          <w:bCs/>
          <w:color w:val="auto"/>
          <w:sz w:val="24"/>
        </w:rPr>
        <w:t>应上门更换同种品牌规格型号的新部件</w:t>
      </w:r>
      <w:r>
        <w:rPr>
          <w:rFonts w:hint="eastAsia" w:ascii="宋体" w:hAnsi="宋体" w:cs="宋体"/>
          <w:bCs/>
          <w:color w:val="auto"/>
          <w:sz w:val="24"/>
          <w:lang w:eastAsia="zh-CN"/>
        </w:rPr>
        <w:t>；</w:t>
      </w:r>
      <w:r>
        <w:rPr>
          <w:rFonts w:hint="eastAsia" w:ascii="宋体" w:hAnsi="宋体" w:cs="宋体"/>
          <w:bCs/>
          <w:color w:val="auto"/>
          <w:sz w:val="24"/>
        </w:rPr>
        <w:t>设备发生人为故障的，</w:t>
      </w:r>
      <w:r>
        <w:rPr>
          <w:rFonts w:hint="eastAsia" w:ascii="宋体" w:hAnsi="宋体" w:cs="宋体"/>
          <w:bCs/>
          <w:color w:val="auto"/>
          <w:sz w:val="24"/>
          <w:lang w:val="en-US" w:eastAsia="zh-CN"/>
        </w:rPr>
        <w:t>成交方</w:t>
      </w:r>
      <w:r>
        <w:rPr>
          <w:rFonts w:hint="eastAsia" w:ascii="宋体" w:hAnsi="宋体" w:cs="宋体"/>
          <w:bCs/>
          <w:color w:val="auto"/>
          <w:sz w:val="24"/>
        </w:rPr>
        <w:t>应上门更换同种品牌规格型号的新部件，只收零配件成本，不加收其它任何费用。</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rPr>
      </w:pPr>
      <w:r>
        <w:rPr>
          <w:rFonts w:hint="eastAsia" w:ascii="宋体" w:hAnsi="宋体" w:cs="宋体"/>
          <w:bCs/>
          <w:color w:val="auto"/>
          <w:sz w:val="24"/>
          <w:lang w:val="en-US" w:eastAsia="zh-CN"/>
        </w:rPr>
        <w:t>4.</w:t>
      </w:r>
      <w:r>
        <w:rPr>
          <w:rFonts w:hint="eastAsia" w:ascii="宋体" w:hAnsi="宋体" w:cs="宋体"/>
          <w:bCs/>
          <w:color w:val="auto"/>
          <w:sz w:val="24"/>
        </w:rPr>
        <w:t>提供设备安装、调试、使用</w:t>
      </w:r>
      <w:r>
        <w:rPr>
          <w:rFonts w:hint="eastAsia" w:ascii="宋体" w:hAnsi="宋体" w:cs="宋体"/>
          <w:bCs/>
          <w:color w:val="auto"/>
          <w:sz w:val="24"/>
          <w:lang w:eastAsia="zh-CN"/>
        </w:rPr>
        <w:t>，</w:t>
      </w:r>
      <w:r>
        <w:rPr>
          <w:rFonts w:hint="eastAsia" w:ascii="宋体" w:hAnsi="宋体" w:cs="宋体"/>
          <w:bCs/>
          <w:color w:val="auto"/>
          <w:sz w:val="24"/>
        </w:rPr>
        <w:t>24小时提供技术支持；永久性免费提供电话技术指导和咨询服务；提供长期上门维修服务；免费对产品软件进行升级（如有的话）；定期进行设备免费检修。</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rPr>
      </w:pPr>
      <w:r>
        <w:rPr>
          <w:rFonts w:hint="eastAsia" w:ascii="宋体" w:hAnsi="宋体" w:cs="宋体"/>
          <w:bCs/>
          <w:color w:val="auto"/>
          <w:sz w:val="24"/>
          <w:lang w:val="en-US" w:eastAsia="zh-CN"/>
        </w:rPr>
        <w:t>5.</w:t>
      </w:r>
      <w:r>
        <w:rPr>
          <w:rFonts w:hint="eastAsia" w:ascii="宋体" w:hAnsi="宋体" w:cs="宋体"/>
          <w:bCs/>
          <w:color w:val="auto"/>
          <w:sz w:val="24"/>
        </w:rPr>
        <w:t>设备故障报修响应时间为：故障响应时间不超过</w:t>
      </w:r>
      <w:r>
        <w:rPr>
          <w:rFonts w:hint="eastAsia" w:ascii="宋体" w:hAnsi="宋体" w:cs="宋体"/>
          <w:bCs/>
          <w:color w:val="auto"/>
          <w:sz w:val="24"/>
          <w:lang w:val="en-US" w:eastAsia="zh-CN"/>
        </w:rPr>
        <w:t>8</w:t>
      </w:r>
      <w:r>
        <w:rPr>
          <w:rFonts w:hint="eastAsia" w:ascii="宋体" w:hAnsi="宋体" w:cs="宋体"/>
          <w:bCs/>
          <w:color w:val="auto"/>
          <w:sz w:val="24"/>
        </w:rPr>
        <w:t>小时，到达现场时间不超过</w:t>
      </w:r>
      <w:r>
        <w:rPr>
          <w:rFonts w:hint="eastAsia" w:ascii="宋体" w:hAnsi="宋体" w:cs="宋体"/>
          <w:bCs/>
          <w:color w:val="auto"/>
          <w:sz w:val="24"/>
          <w:lang w:val="en-US" w:eastAsia="zh-CN"/>
        </w:rPr>
        <w:t>12</w:t>
      </w:r>
      <w:r>
        <w:rPr>
          <w:rFonts w:hint="eastAsia" w:ascii="宋体" w:hAnsi="宋体" w:cs="宋体"/>
          <w:bCs/>
          <w:color w:val="auto"/>
          <w:sz w:val="24"/>
        </w:rPr>
        <w:t>小时；当天无法修复的，需提供同等规格的设备代用。</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cs="宋体"/>
          <w:bCs/>
          <w:color w:val="auto"/>
          <w:sz w:val="24"/>
        </w:rPr>
      </w:pPr>
      <w:r>
        <w:rPr>
          <w:rFonts w:hint="eastAsia" w:ascii="宋体" w:hAnsi="宋体" w:cs="宋体"/>
          <w:bCs/>
          <w:color w:val="auto"/>
          <w:sz w:val="24"/>
          <w:lang w:val="en-US" w:eastAsia="zh-CN"/>
        </w:rPr>
        <w:t>6.</w:t>
      </w:r>
      <w:r>
        <w:rPr>
          <w:rFonts w:hint="eastAsia" w:ascii="宋体" w:hAnsi="宋体" w:cs="宋体"/>
          <w:bCs/>
          <w:color w:val="auto"/>
          <w:sz w:val="24"/>
        </w:rPr>
        <w:t>同批次采购的同一型号的主要设备，如3年内累计出现同一故障的故障率≥13%，</w:t>
      </w:r>
      <w:r>
        <w:rPr>
          <w:rFonts w:hint="eastAsia" w:ascii="宋体" w:hAnsi="宋体" w:cs="宋体"/>
          <w:bCs/>
          <w:color w:val="auto"/>
          <w:sz w:val="24"/>
          <w:lang w:val="en-US" w:eastAsia="zh-CN"/>
        </w:rPr>
        <w:t>成交人</w:t>
      </w:r>
      <w:r>
        <w:rPr>
          <w:rFonts w:hint="eastAsia" w:ascii="宋体" w:hAnsi="宋体" w:cs="宋体"/>
          <w:bCs/>
          <w:color w:val="auto"/>
          <w:sz w:val="24"/>
        </w:rPr>
        <w:t>即无条件更换不低于原设备配置要求的全新产品。（以使用单位的签字维修清单为计算基准）。</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ascii="宋体" w:hAnsi="宋体" w:cs="宋体"/>
          <w:bCs/>
          <w:color w:val="auto"/>
          <w:sz w:val="24"/>
        </w:rPr>
      </w:pPr>
      <w:r>
        <w:rPr>
          <w:rFonts w:hint="eastAsia" w:ascii="宋体" w:hAnsi="宋体" w:cs="宋体"/>
          <w:bCs/>
          <w:color w:val="auto"/>
          <w:sz w:val="24"/>
          <w:lang w:val="en-US" w:eastAsia="zh-CN"/>
        </w:rPr>
        <w:t>7.成交方</w:t>
      </w:r>
      <w:r>
        <w:rPr>
          <w:rFonts w:hint="eastAsia" w:ascii="宋体" w:hAnsi="宋体" w:cs="宋体"/>
          <w:bCs/>
          <w:color w:val="auto"/>
          <w:sz w:val="24"/>
        </w:rPr>
        <w:t>需提供至少</w:t>
      </w:r>
      <w:r>
        <w:rPr>
          <w:rFonts w:hint="eastAsia" w:ascii="宋体" w:hAnsi="宋体" w:cs="宋体"/>
          <w:bCs/>
          <w:color w:val="auto"/>
          <w:sz w:val="24"/>
          <w:lang w:val="en-US" w:eastAsia="zh-CN"/>
        </w:rPr>
        <w:t>2</w:t>
      </w:r>
      <w:r>
        <w:rPr>
          <w:rFonts w:hint="eastAsia" w:ascii="宋体" w:hAnsi="宋体" w:cs="宋体"/>
          <w:bCs/>
          <w:color w:val="auto"/>
          <w:sz w:val="24"/>
        </w:rPr>
        <w:t>人</w:t>
      </w:r>
      <w:r>
        <w:rPr>
          <w:rFonts w:hint="eastAsia" w:ascii="宋体" w:hAnsi="宋体" w:cs="宋体"/>
          <w:bCs/>
          <w:color w:val="auto"/>
          <w:sz w:val="24"/>
          <w:lang w:eastAsia="zh-CN"/>
        </w:rPr>
        <w:t>/</w:t>
      </w:r>
      <w:r>
        <w:rPr>
          <w:rFonts w:hint="eastAsia" w:ascii="宋体" w:hAnsi="宋体" w:cs="宋体"/>
          <w:bCs/>
          <w:color w:val="auto"/>
          <w:sz w:val="24"/>
        </w:rPr>
        <w:t>次的培训服务，确保用户方至少有2名操作人员可熟练使用。</w:t>
      </w:r>
    </w:p>
    <w:p>
      <w:pPr>
        <w:pStyle w:val="45"/>
        <w:keepNext w:val="0"/>
        <w:keepLines w:val="0"/>
        <w:pageBreakBefore w:val="0"/>
        <w:widowControl/>
        <w:kinsoku/>
        <w:wordWrap/>
        <w:overflowPunct/>
        <w:topLinePunct w:val="0"/>
        <w:autoSpaceDE/>
        <w:autoSpaceDN/>
        <w:bidi w:val="0"/>
        <w:adjustRightInd/>
        <w:snapToGrid/>
        <w:spacing w:after="0" w:line="360" w:lineRule="auto"/>
        <w:ind w:left="0" w:leftChars="0" w:firstLine="0" w:firstLineChars="0"/>
        <w:textAlignment w:val="auto"/>
        <w:rPr>
          <w:rFonts w:hint="eastAsia" w:ascii="宋体" w:hAnsi="宋体" w:eastAsia="宋体" w:cs="宋体"/>
          <w:b/>
          <w:bCs w:val="0"/>
          <w:color w:val="auto"/>
          <w:sz w:val="24"/>
        </w:rPr>
      </w:pPr>
      <w:r>
        <w:rPr>
          <w:rFonts w:hint="eastAsia" w:ascii="宋体" w:hAnsi="宋体" w:eastAsia="宋体" w:cs="宋体"/>
          <w:b/>
          <w:bCs w:val="0"/>
          <w:color w:val="auto"/>
          <w:sz w:val="24"/>
          <w:lang w:eastAsia="zh-CN"/>
        </w:rPr>
        <w:t>（</w:t>
      </w:r>
      <w:r>
        <w:rPr>
          <w:rFonts w:hint="eastAsia" w:ascii="宋体" w:hAnsi="宋体" w:eastAsia="宋体" w:cs="宋体"/>
          <w:b/>
          <w:bCs w:val="0"/>
          <w:color w:val="auto"/>
          <w:sz w:val="24"/>
          <w:lang w:val="en-US" w:eastAsia="zh-CN"/>
        </w:rPr>
        <w:t>五</w:t>
      </w:r>
      <w:r>
        <w:rPr>
          <w:rFonts w:hint="eastAsia" w:ascii="宋体" w:hAnsi="宋体" w:eastAsia="宋体" w:cs="宋体"/>
          <w:b/>
          <w:bCs w:val="0"/>
          <w:color w:val="auto"/>
          <w:sz w:val="24"/>
          <w:lang w:eastAsia="zh-CN"/>
        </w:rPr>
        <w:t>）</w:t>
      </w:r>
      <w:r>
        <w:rPr>
          <w:rFonts w:hint="eastAsia" w:ascii="宋体" w:hAnsi="宋体" w:eastAsia="宋体" w:cs="宋体"/>
          <w:b/>
          <w:bCs w:val="0"/>
          <w:color w:val="auto"/>
          <w:sz w:val="24"/>
        </w:rPr>
        <w:t>验收要求：</w:t>
      </w:r>
    </w:p>
    <w:bookmarkEnd w:id="36"/>
    <w:p>
      <w:pPr>
        <w:keepNext w:val="0"/>
        <w:keepLines w:val="0"/>
        <w:pageBreakBefore w:val="0"/>
        <w:widowControl/>
        <w:kinsoku/>
        <w:wordWrap/>
        <w:overflowPunct/>
        <w:topLinePunct w:val="0"/>
        <w:autoSpaceDE/>
        <w:autoSpaceDN/>
        <w:bidi w:val="0"/>
        <w:adjustRightInd/>
        <w:snapToGrid/>
        <w:ind w:firstLine="480" w:firstLineChars="200"/>
        <w:textAlignment w:val="auto"/>
        <w:rPr>
          <w:rFonts w:hint="eastAsia" w:ascii="宋体" w:hAnsi="宋体" w:cs="宋体"/>
          <w:bCs/>
          <w:color w:val="auto"/>
          <w:sz w:val="24"/>
        </w:rPr>
      </w:pPr>
      <w:bookmarkStart w:id="38" w:name="_Toc104040741"/>
      <w:bookmarkStart w:id="39" w:name="_Toc103216635"/>
      <w:bookmarkStart w:id="40" w:name="_Toc18997"/>
      <w:bookmarkStart w:id="41" w:name="_Toc101122291"/>
      <w:bookmarkStart w:id="42" w:name="_Toc104133028"/>
      <w:bookmarkStart w:id="43" w:name="_Toc103033203"/>
      <w:bookmarkStart w:id="44" w:name="_Toc104040687"/>
      <w:r>
        <w:rPr>
          <w:rFonts w:hint="eastAsia" w:ascii="宋体" w:hAnsi="宋体" w:cs="宋体"/>
          <w:bCs/>
          <w:color w:val="auto"/>
          <w:sz w:val="24"/>
        </w:rPr>
        <w:t>1）</w:t>
      </w:r>
      <w:r>
        <w:rPr>
          <w:rFonts w:hint="eastAsia" w:ascii="宋体" w:hAnsi="宋体" w:cs="宋体"/>
          <w:bCs/>
          <w:color w:val="auto"/>
          <w:sz w:val="24"/>
          <w:lang w:val="en-US" w:eastAsia="zh-CN"/>
        </w:rPr>
        <w:t>购买的</w:t>
      </w:r>
      <w:r>
        <w:rPr>
          <w:rFonts w:hint="eastAsia" w:ascii="宋体" w:hAnsi="宋体" w:cs="宋体"/>
          <w:bCs/>
          <w:color w:val="auto"/>
          <w:sz w:val="24"/>
        </w:rPr>
        <w:t>货物须按时按质送到采购人指定地点后，采购人按合同对产品的品牌、规格、型号、质量、数量等进行认真验收，验收合格的由采购人签署验收报告；对不符合</w:t>
      </w:r>
      <w:r>
        <w:rPr>
          <w:rFonts w:hint="eastAsia" w:ascii="宋体" w:hAnsi="宋体" w:cs="宋体"/>
          <w:bCs/>
          <w:color w:val="auto"/>
          <w:sz w:val="24"/>
          <w:lang w:eastAsia="zh-CN"/>
        </w:rPr>
        <w:t>谈判文件</w:t>
      </w:r>
      <w:r>
        <w:rPr>
          <w:rFonts w:hint="eastAsia" w:ascii="宋体" w:hAnsi="宋体" w:cs="宋体"/>
          <w:bCs/>
          <w:color w:val="auto"/>
          <w:sz w:val="24"/>
        </w:rPr>
        <w:t>和</w:t>
      </w:r>
      <w:r>
        <w:rPr>
          <w:rFonts w:hint="eastAsia" w:ascii="宋体" w:hAnsi="宋体" w:cs="宋体"/>
          <w:bCs/>
          <w:color w:val="auto"/>
          <w:sz w:val="24"/>
          <w:lang w:eastAsia="zh-CN"/>
        </w:rPr>
        <w:t>响应文件</w:t>
      </w:r>
      <w:r>
        <w:rPr>
          <w:rFonts w:hint="eastAsia" w:ascii="宋体" w:hAnsi="宋体" w:cs="宋体"/>
          <w:bCs/>
          <w:color w:val="auto"/>
          <w:sz w:val="24"/>
        </w:rPr>
        <w:t>要求的产品，成交供应商必须无条件退货，并按采购人要求的规定时间内补充或更换，由此产生的费用由成交供应商承担；成交供应商未能履行</w:t>
      </w:r>
      <w:r>
        <w:rPr>
          <w:rFonts w:hint="eastAsia" w:ascii="宋体" w:hAnsi="宋体" w:cs="宋体"/>
          <w:bCs/>
          <w:color w:val="auto"/>
          <w:sz w:val="24"/>
          <w:lang w:eastAsia="zh-CN"/>
        </w:rPr>
        <w:t>谈判文件</w:t>
      </w:r>
      <w:r>
        <w:rPr>
          <w:rFonts w:hint="eastAsia" w:ascii="宋体" w:hAnsi="宋体" w:cs="宋体"/>
          <w:bCs/>
          <w:color w:val="auto"/>
          <w:sz w:val="24"/>
        </w:rPr>
        <w:t>和合同所定事项，或供应不合格的、假冒伪劣、以次充好的产品，采购人退货后将记录在案，并对成交供应商予以处罚，除要承担因此产生的一切损失和费用外，情节严重的可按相关规定取消其供应资格；</w:t>
      </w:r>
    </w:p>
    <w:p>
      <w:pPr>
        <w:keepNext w:val="0"/>
        <w:keepLines w:val="0"/>
        <w:pageBreakBefore w:val="0"/>
        <w:widowControl/>
        <w:kinsoku/>
        <w:wordWrap/>
        <w:overflowPunct/>
        <w:topLinePunct w:val="0"/>
        <w:autoSpaceDE/>
        <w:autoSpaceDN/>
        <w:bidi w:val="0"/>
        <w:adjustRightInd/>
        <w:snapToGrid/>
        <w:ind w:firstLine="480" w:firstLineChars="200"/>
        <w:textAlignment w:val="auto"/>
        <w:rPr>
          <w:rFonts w:hint="eastAsia" w:ascii="宋体" w:hAnsi="宋体" w:cs="宋体"/>
          <w:bCs/>
          <w:color w:val="auto"/>
          <w:sz w:val="24"/>
        </w:rPr>
      </w:pPr>
      <w:r>
        <w:rPr>
          <w:rFonts w:hint="eastAsia" w:ascii="宋体" w:hAnsi="宋体" w:cs="宋体"/>
          <w:bCs/>
          <w:color w:val="auto"/>
          <w:sz w:val="24"/>
        </w:rPr>
        <w:t>2）验收完毕后，双方必须在货物收货清单（格式自定，但必须包括货物单价、数量、总价等内容）上签名确认，货物收货清单作为采购人支付货款的依据之一。</w:t>
      </w:r>
    </w:p>
    <w:p>
      <w:pPr>
        <w:keepNext w:val="0"/>
        <w:keepLines w:val="0"/>
        <w:pageBreakBefore w:val="0"/>
        <w:widowControl/>
        <w:kinsoku/>
        <w:wordWrap/>
        <w:overflowPunct/>
        <w:topLinePunct w:val="0"/>
        <w:autoSpaceDE/>
        <w:autoSpaceDN/>
        <w:bidi w:val="0"/>
        <w:adjustRightInd/>
        <w:snapToGrid/>
        <w:ind w:firstLine="480" w:firstLineChars="200"/>
        <w:textAlignment w:val="auto"/>
        <w:rPr>
          <w:rFonts w:hint="eastAsia" w:ascii="宋体" w:hAnsi="宋体" w:cs="宋体"/>
          <w:bCs/>
          <w:color w:val="auto"/>
          <w:sz w:val="24"/>
        </w:rPr>
      </w:pPr>
      <w:r>
        <w:rPr>
          <w:rFonts w:hint="eastAsia" w:ascii="宋体" w:hAnsi="宋体" w:cs="宋体"/>
          <w:bCs/>
          <w:color w:val="auto"/>
          <w:sz w:val="24"/>
        </w:rPr>
        <w:t>3）验收应在采购人和成交供应商双方约定的检验期内按国家有关的规定、规范进行。验收时如发现所交付的货物有短装、次品、损坏或其它不符合</w:t>
      </w:r>
      <w:r>
        <w:rPr>
          <w:rFonts w:hint="eastAsia" w:ascii="宋体" w:hAnsi="宋体" w:cs="宋体"/>
          <w:bCs/>
          <w:color w:val="auto"/>
          <w:sz w:val="24"/>
          <w:lang w:eastAsia="zh-CN"/>
        </w:rPr>
        <w:t>谈判文件</w:t>
      </w:r>
      <w:r>
        <w:rPr>
          <w:rFonts w:hint="eastAsia" w:ascii="宋体" w:hAnsi="宋体" w:cs="宋体"/>
          <w:bCs/>
          <w:color w:val="auto"/>
          <w:sz w:val="24"/>
        </w:rPr>
        <w:t>规定之情形者，采购人应做出详尽的现场记录，或由采购人和成交供应商双方签署备忘录。此现场记录或备忘录可用作补充、缺失和更换损坏部件的有效证据。由此产生的有关费用由成交供应商承担。</w:t>
      </w:r>
    </w:p>
    <w:p>
      <w:pPr>
        <w:keepNext w:val="0"/>
        <w:keepLines w:val="0"/>
        <w:pageBreakBefore w:val="0"/>
        <w:widowControl/>
        <w:kinsoku/>
        <w:wordWrap/>
        <w:overflowPunct/>
        <w:topLinePunct w:val="0"/>
        <w:autoSpaceDE/>
        <w:autoSpaceDN/>
        <w:bidi w:val="0"/>
        <w:adjustRightInd/>
        <w:snapToGrid/>
        <w:ind w:firstLine="480" w:firstLineChars="200"/>
        <w:textAlignment w:val="auto"/>
        <w:rPr>
          <w:rFonts w:hint="eastAsia" w:ascii="宋体" w:hAnsi="宋体" w:cs="宋体"/>
          <w:bCs/>
          <w:color w:val="auto"/>
          <w:sz w:val="24"/>
        </w:rPr>
      </w:pPr>
      <w:r>
        <w:rPr>
          <w:rFonts w:hint="eastAsia" w:ascii="宋体" w:hAnsi="宋体" w:cs="宋体"/>
          <w:bCs/>
          <w:color w:val="auto"/>
          <w:sz w:val="24"/>
        </w:rPr>
        <w:t>4）验收发现质量问题的，成交供应商负责免费调换，并承担由此给采购人造成的一切损失。</w:t>
      </w:r>
    </w:p>
    <w:p>
      <w:pPr>
        <w:keepNext w:val="0"/>
        <w:keepLines w:val="0"/>
        <w:pageBreakBefore w:val="0"/>
        <w:widowControl/>
        <w:kinsoku/>
        <w:wordWrap/>
        <w:overflowPunct/>
        <w:topLinePunct w:val="0"/>
        <w:autoSpaceDE/>
        <w:autoSpaceDN/>
        <w:bidi w:val="0"/>
        <w:adjustRightInd/>
        <w:snapToGrid/>
        <w:ind w:firstLine="482" w:firstLineChars="200"/>
        <w:textAlignment w:val="auto"/>
        <w:rPr>
          <w:rFonts w:hint="eastAsia" w:ascii="宋体" w:hAnsi="宋体" w:cs="宋体"/>
          <w:b/>
          <w:bCs/>
          <w:color w:val="auto"/>
          <w:kern w:val="0"/>
          <w:sz w:val="24"/>
          <w:szCs w:val="24"/>
          <w:lang w:eastAsia="zh-CN"/>
        </w:rPr>
      </w:pPr>
    </w:p>
    <w:p>
      <w:pPr>
        <w:keepNext w:val="0"/>
        <w:keepLines w:val="0"/>
        <w:pageBreakBefore w:val="0"/>
        <w:widowControl/>
        <w:kinsoku/>
        <w:wordWrap/>
        <w:overflowPunct/>
        <w:topLinePunct w:val="0"/>
        <w:autoSpaceDE/>
        <w:autoSpaceDN/>
        <w:bidi w:val="0"/>
        <w:adjustRightInd/>
        <w:snapToGrid/>
        <w:ind w:firstLine="482" w:firstLineChars="200"/>
        <w:textAlignment w:val="auto"/>
        <w:rPr>
          <w:rFonts w:hint="eastAsia" w:ascii="宋体" w:hAnsi="宋体" w:cs="宋体"/>
          <w:b/>
          <w:bCs/>
          <w:color w:val="auto"/>
          <w:kern w:val="0"/>
          <w:sz w:val="24"/>
          <w:szCs w:val="24"/>
          <w:lang w:eastAsia="zh-CN"/>
        </w:rPr>
      </w:pPr>
      <w:r>
        <w:rPr>
          <w:rFonts w:hint="eastAsia" w:ascii="宋体" w:hAnsi="宋体" w:cs="宋体"/>
          <w:b/>
          <w:bCs/>
          <w:color w:val="auto"/>
          <w:kern w:val="0"/>
          <w:sz w:val="24"/>
          <w:szCs w:val="24"/>
          <w:lang w:eastAsia="zh-CN"/>
        </w:rPr>
        <w:br w:type="page"/>
      </w:r>
    </w:p>
    <w:p>
      <w:pPr>
        <w:widowControl w:val="0"/>
        <w:autoSpaceDE w:val="0"/>
        <w:autoSpaceDN w:val="0"/>
        <w:jc w:val="center"/>
        <w:outlineLvl w:val="0"/>
        <w:rPr>
          <w:rFonts w:ascii="宋体" w:hAnsi="宋体" w:cs="宋体"/>
          <w:b/>
          <w:bCs/>
          <w:color w:val="auto"/>
          <w:kern w:val="0"/>
          <w:sz w:val="24"/>
          <w:szCs w:val="24"/>
          <w:lang w:eastAsia="zh-CN"/>
        </w:rPr>
      </w:pPr>
      <w:r>
        <w:rPr>
          <w:rFonts w:hint="eastAsia" w:ascii="宋体" w:hAnsi="宋体" w:cs="宋体"/>
          <w:b/>
          <w:bCs/>
          <w:color w:val="auto"/>
          <w:kern w:val="0"/>
          <w:sz w:val="24"/>
          <w:szCs w:val="24"/>
          <w:lang w:eastAsia="zh-CN"/>
        </w:rPr>
        <w:t>第三章 供应商须知</w:t>
      </w:r>
      <w:bookmarkEnd w:id="38"/>
      <w:bookmarkEnd w:id="39"/>
      <w:bookmarkEnd w:id="40"/>
      <w:bookmarkEnd w:id="41"/>
      <w:bookmarkEnd w:id="42"/>
      <w:bookmarkEnd w:id="43"/>
      <w:bookmarkEnd w:id="44"/>
    </w:p>
    <w:p>
      <w:pPr>
        <w:pStyle w:val="366"/>
        <w:spacing w:line="360" w:lineRule="auto"/>
        <w:ind w:left="0" w:firstLine="480" w:firstLineChars="200"/>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供应商必须认真阅读谈判文件中所有的事项、格式、条款和采购需求等。供应商没有按照谈判文件要求提交全部资料，或者响应文件没有对谈判文件在各方面都做出实质性响应的可能导致其响应无效或被拒绝。</w:t>
      </w:r>
    </w:p>
    <w:p>
      <w:pPr>
        <w:pStyle w:val="3"/>
        <w:numPr>
          <w:ilvl w:val="0"/>
          <w:numId w:val="6"/>
        </w:numPr>
        <w:spacing w:before="120" w:after="120" w:line="360" w:lineRule="auto"/>
        <w:ind w:left="0" w:firstLine="0"/>
        <w:jc w:val="left"/>
        <w:rPr>
          <w:rFonts w:ascii="宋体" w:hAnsi="宋体" w:eastAsia="宋体" w:cs="宋体"/>
          <w:color w:val="auto"/>
          <w:sz w:val="24"/>
          <w:szCs w:val="24"/>
        </w:rPr>
      </w:pPr>
      <w:bookmarkStart w:id="45" w:name="_Toc104040688"/>
      <w:bookmarkStart w:id="46" w:name="_Toc104133029"/>
      <w:bookmarkStart w:id="47" w:name="_Toc104040742"/>
      <w:r>
        <w:rPr>
          <w:rFonts w:hint="eastAsia" w:ascii="宋体" w:hAnsi="宋体" w:eastAsia="宋体" w:cs="宋体"/>
          <w:color w:val="auto"/>
          <w:sz w:val="24"/>
          <w:szCs w:val="24"/>
        </w:rPr>
        <w:t>名词解释</w:t>
      </w:r>
      <w:bookmarkEnd w:id="45"/>
      <w:bookmarkEnd w:id="46"/>
      <w:bookmarkEnd w:id="47"/>
    </w:p>
    <w:p>
      <w:pPr>
        <w:pStyle w:val="366"/>
        <w:spacing w:line="360" w:lineRule="auto"/>
        <w:ind w:left="0" w:firstLine="480" w:firstLineChars="200"/>
        <w:rPr>
          <w:color w:val="auto"/>
          <w:sz w:val="24"/>
          <w:szCs w:val="24"/>
        </w:rPr>
      </w:pPr>
      <w:r>
        <w:rPr>
          <w:rFonts w:hint="eastAsia"/>
          <w:color w:val="auto"/>
          <w:sz w:val="24"/>
          <w:szCs w:val="24"/>
        </w:rPr>
        <w:t>1.采购代理机构：本项目是指广东达禾工程管理有限公司，负责整个采购活动的组织，依法负责编制和发布谈判文件，对谈判文件拥有最终的解释权，不以任何身份出任谈判小组成员。</w:t>
      </w:r>
    </w:p>
    <w:p>
      <w:pPr>
        <w:pStyle w:val="366"/>
        <w:spacing w:line="360" w:lineRule="auto"/>
        <w:ind w:left="0" w:firstLine="480" w:firstLineChars="200"/>
        <w:rPr>
          <w:color w:val="auto"/>
          <w:sz w:val="24"/>
          <w:szCs w:val="24"/>
        </w:rPr>
      </w:pPr>
      <w:r>
        <w:rPr>
          <w:rFonts w:hint="eastAsia"/>
          <w:color w:val="auto"/>
          <w:sz w:val="24"/>
          <w:szCs w:val="24"/>
        </w:rPr>
        <w:t>2.采购人：本项目采购人详见采购公告，是采购活动当事人之一，负责项目的整体规划、技术方案可行性设计论证与实施，作为合同采购方（用户）的主体承担质疑回复、履行合同、验收与评价等义务。</w:t>
      </w:r>
    </w:p>
    <w:p>
      <w:pPr>
        <w:pStyle w:val="366"/>
        <w:spacing w:line="360" w:lineRule="auto"/>
        <w:ind w:left="0" w:firstLine="480" w:firstLineChars="200"/>
        <w:rPr>
          <w:color w:val="auto"/>
          <w:sz w:val="24"/>
          <w:szCs w:val="24"/>
        </w:rPr>
      </w:pPr>
      <w:r>
        <w:rPr>
          <w:rFonts w:hint="eastAsia"/>
          <w:color w:val="auto"/>
          <w:sz w:val="24"/>
          <w:szCs w:val="24"/>
        </w:rPr>
        <w:t>3.供应商：</w:t>
      </w:r>
      <w:bookmarkStart w:id="48" w:name="_Hlk112005196"/>
      <w:r>
        <w:rPr>
          <w:rFonts w:hint="eastAsia"/>
          <w:color w:val="auto"/>
          <w:spacing w:val="-1"/>
          <w:sz w:val="24"/>
          <w:szCs w:val="24"/>
        </w:rPr>
        <w:t>是指通过报名获取了采购文件，并提交响应文件的供应商</w:t>
      </w:r>
      <w:bookmarkEnd w:id="48"/>
      <w:r>
        <w:rPr>
          <w:rFonts w:hint="eastAsia"/>
          <w:color w:val="auto"/>
          <w:spacing w:val="-1"/>
          <w:sz w:val="24"/>
          <w:szCs w:val="24"/>
        </w:rPr>
        <w:t>。</w:t>
      </w:r>
    </w:p>
    <w:p>
      <w:pPr>
        <w:pStyle w:val="366"/>
        <w:spacing w:line="360" w:lineRule="auto"/>
        <w:ind w:left="0" w:firstLine="480" w:firstLineChars="200"/>
        <w:rPr>
          <w:color w:val="auto"/>
          <w:sz w:val="24"/>
          <w:szCs w:val="24"/>
        </w:rPr>
      </w:pPr>
      <w:r>
        <w:rPr>
          <w:rFonts w:hint="eastAsia"/>
          <w:color w:val="auto"/>
          <w:sz w:val="24"/>
          <w:szCs w:val="24"/>
        </w:rPr>
        <w:t>4.“谈判小组”是指参照《中华人民共和国政府采购法》等法律法规规定，由采购人代表和有关专家组成以确定成交供应商或者推荐成交候选供应商的临时组织。</w:t>
      </w:r>
    </w:p>
    <w:p>
      <w:pPr>
        <w:pStyle w:val="366"/>
        <w:spacing w:line="360" w:lineRule="auto"/>
        <w:ind w:left="0" w:firstLine="480" w:firstLineChars="200"/>
        <w:rPr>
          <w:color w:val="auto"/>
          <w:sz w:val="24"/>
          <w:szCs w:val="24"/>
        </w:rPr>
      </w:pPr>
      <w:r>
        <w:rPr>
          <w:rFonts w:hint="eastAsia"/>
          <w:color w:val="auto"/>
          <w:sz w:val="24"/>
          <w:szCs w:val="24"/>
        </w:rPr>
        <w:t>5.“成交供应商”是指经谈判小组评审确定的对谈判文件做出实质性响应，经采购人按照规定在谈判小组推荐的成交候选供应商中确定的或谈判小组受采购人委托直接确认的供应商。</w:t>
      </w:r>
    </w:p>
    <w:p>
      <w:pPr>
        <w:pStyle w:val="366"/>
        <w:spacing w:line="360" w:lineRule="auto"/>
        <w:ind w:left="0" w:firstLine="480" w:firstLineChars="200"/>
        <w:rPr>
          <w:color w:val="auto"/>
          <w:sz w:val="24"/>
          <w:szCs w:val="24"/>
        </w:rPr>
      </w:pPr>
      <w:r>
        <w:rPr>
          <w:rFonts w:hint="eastAsia"/>
          <w:color w:val="auto"/>
          <w:sz w:val="24"/>
          <w:szCs w:val="24"/>
        </w:rPr>
        <w:t>6.谈判文件：是指包括谈判公告和谈判文件及其补充、变更和澄清等一系列文件。</w:t>
      </w:r>
    </w:p>
    <w:p>
      <w:pPr>
        <w:pStyle w:val="366"/>
        <w:spacing w:line="360" w:lineRule="auto"/>
        <w:ind w:left="0" w:firstLine="480" w:firstLineChars="200"/>
        <w:rPr>
          <w:color w:val="auto"/>
          <w:sz w:val="24"/>
          <w:szCs w:val="24"/>
        </w:rPr>
      </w:pPr>
      <w:r>
        <w:rPr>
          <w:rFonts w:hint="eastAsia"/>
          <w:color w:val="auto"/>
          <w:sz w:val="24"/>
          <w:szCs w:val="24"/>
        </w:rPr>
        <w:t>7.响应文件：是指供应商提交的响应文件。</w:t>
      </w:r>
    </w:p>
    <w:p>
      <w:pPr>
        <w:pStyle w:val="366"/>
        <w:spacing w:line="360" w:lineRule="auto"/>
        <w:ind w:left="0" w:firstLine="480" w:firstLineChars="200"/>
        <w:rPr>
          <w:color w:val="auto"/>
          <w:sz w:val="24"/>
          <w:szCs w:val="24"/>
        </w:rPr>
      </w:pPr>
      <w:r>
        <w:rPr>
          <w:rFonts w:hint="eastAsia"/>
          <w:color w:val="auto"/>
          <w:sz w:val="24"/>
          <w:szCs w:val="24"/>
        </w:rPr>
        <w:t>8.</w:t>
      </w:r>
      <w:r>
        <w:rPr>
          <w:rFonts w:hint="eastAsia"/>
          <w:color w:val="auto"/>
          <w:sz w:val="24"/>
          <w:szCs w:val="24"/>
        </w:rPr>
        <w:tab/>
      </w:r>
      <w:r>
        <w:rPr>
          <w:rFonts w:hint="eastAsia"/>
          <w:color w:val="auto"/>
          <w:sz w:val="24"/>
          <w:szCs w:val="24"/>
        </w:rPr>
        <w:t>“全称”、“公司全称”、“投标人</w:t>
      </w:r>
      <w:r>
        <w:rPr>
          <w:rFonts w:hint="eastAsia"/>
          <w:color w:val="auto"/>
          <w:sz w:val="24"/>
          <w:szCs w:val="24"/>
          <w:lang w:eastAsia="zh-CN"/>
        </w:rPr>
        <w:t>/</w:t>
      </w:r>
      <w:r>
        <w:rPr>
          <w:rFonts w:hint="eastAsia"/>
          <w:color w:val="auto"/>
          <w:sz w:val="24"/>
          <w:szCs w:val="24"/>
        </w:rPr>
        <w:t>供应商名称”、“加盖单位公章”、“加盖公章”及“公章”：在投标（响应）文件及相关的其他资料中，涉及“全称”或“公司全称”或“投标人</w:t>
      </w:r>
      <w:r>
        <w:rPr>
          <w:rFonts w:hint="eastAsia"/>
          <w:color w:val="auto"/>
          <w:sz w:val="24"/>
          <w:szCs w:val="24"/>
          <w:lang w:eastAsia="zh-CN"/>
        </w:rPr>
        <w:t>/</w:t>
      </w:r>
      <w:r>
        <w:rPr>
          <w:rFonts w:hint="eastAsia"/>
          <w:color w:val="auto"/>
          <w:sz w:val="24"/>
          <w:szCs w:val="24"/>
        </w:rPr>
        <w:t>供应商名称”的应在对应文件编辑时使用文本录入方式，或在纸质投标（响应）文件上进行填写，或直接盖单位公章；涉及“加盖单位公章”、“加盖公章”和“公章”应使用投标人单位的公章进行盖章。</w:t>
      </w:r>
    </w:p>
    <w:p>
      <w:pPr>
        <w:pStyle w:val="366"/>
        <w:spacing w:line="360" w:lineRule="auto"/>
        <w:ind w:left="0" w:firstLine="480" w:firstLineChars="200"/>
        <w:rPr>
          <w:color w:val="auto"/>
          <w:sz w:val="24"/>
          <w:szCs w:val="24"/>
        </w:rPr>
      </w:pPr>
      <w:r>
        <w:rPr>
          <w:rFonts w:hint="eastAsia"/>
          <w:color w:val="auto"/>
          <w:sz w:val="24"/>
          <w:szCs w:val="24"/>
        </w:rPr>
        <w:t>9.</w:t>
      </w:r>
      <w:r>
        <w:rPr>
          <w:rFonts w:hint="eastAsia"/>
          <w:color w:val="auto"/>
          <w:sz w:val="24"/>
          <w:szCs w:val="24"/>
        </w:rPr>
        <w:tab/>
      </w:r>
      <w:r>
        <w:rPr>
          <w:rFonts w:hint="eastAsia"/>
          <w:color w:val="auto"/>
          <w:sz w:val="24"/>
          <w:szCs w:val="24"/>
        </w:rPr>
        <w:t>“供应商代表签字”及“授权代表”：在响应文件及相关的其他资料中，涉及“供应商代表签字”或“授权代表”应在纸质响应文件上进行手写签名或加盖个人印章。</w:t>
      </w:r>
    </w:p>
    <w:p>
      <w:pPr>
        <w:pStyle w:val="366"/>
        <w:spacing w:line="360" w:lineRule="auto"/>
        <w:ind w:left="0" w:firstLine="480" w:firstLineChars="200"/>
        <w:rPr>
          <w:color w:val="auto"/>
          <w:sz w:val="24"/>
          <w:szCs w:val="24"/>
        </w:rPr>
      </w:pPr>
      <w:r>
        <w:rPr>
          <w:rFonts w:hint="eastAsia"/>
          <w:color w:val="auto"/>
          <w:sz w:val="24"/>
          <w:szCs w:val="24"/>
        </w:rPr>
        <w:t>10.</w:t>
      </w:r>
      <w:r>
        <w:rPr>
          <w:rFonts w:hint="eastAsia"/>
          <w:color w:val="auto"/>
          <w:sz w:val="24"/>
          <w:szCs w:val="24"/>
        </w:rPr>
        <w:tab/>
      </w:r>
      <w:r>
        <w:rPr>
          <w:rFonts w:hint="eastAsia"/>
          <w:color w:val="auto"/>
          <w:sz w:val="24"/>
          <w:szCs w:val="24"/>
        </w:rPr>
        <w:t>“法定代表人”：在响应文件及相关的其他资料中，涉及“法定代表人”应在纸质响应文件上进行手写签名或加盖个人印章。</w:t>
      </w:r>
    </w:p>
    <w:p>
      <w:pPr>
        <w:pStyle w:val="366"/>
        <w:spacing w:line="360" w:lineRule="auto"/>
        <w:ind w:left="0" w:firstLine="480" w:firstLineChars="200"/>
        <w:rPr>
          <w:color w:val="auto"/>
          <w:sz w:val="24"/>
          <w:szCs w:val="24"/>
        </w:rPr>
      </w:pPr>
      <w:r>
        <w:rPr>
          <w:rFonts w:hint="eastAsia"/>
          <w:color w:val="auto"/>
          <w:sz w:val="24"/>
          <w:szCs w:val="24"/>
        </w:rPr>
        <w:t>11.</w:t>
      </w:r>
      <w:r>
        <w:rPr>
          <w:rFonts w:hint="eastAsia"/>
          <w:color w:val="auto"/>
          <w:sz w:val="24"/>
          <w:szCs w:val="24"/>
        </w:rPr>
        <w:tab/>
      </w:r>
      <w:r>
        <w:rPr>
          <w:rFonts w:hint="eastAsia"/>
          <w:color w:val="auto"/>
          <w:sz w:val="24"/>
          <w:szCs w:val="24"/>
        </w:rPr>
        <w:t>日期、天数、时间：未有特别说明时，均为公历日（天）及北京时间。</w:t>
      </w:r>
    </w:p>
    <w:p>
      <w:pPr>
        <w:pStyle w:val="3"/>
        <w:numPr>
          <w:ilvl w:val="0"/>
          <w:numId w:val="6"/>
        </w:numPr>
        <w:spacing w:before="120" w:after="120" w:line="360" w:lineRule="auto"/>
        <w:ind w:left="0" w:firstLine="0"/>
        <w:jc w:val="left"/>
        <w:rPr>
          <w:rFonts w:ascii="宋体" w:hAnsi="宋体" w:eastAsia="宋体" w:cs="宋体"/>
          <w:color w:val="auto"/>
          <w:sz w:val="24"/>
          <w:szCs w:val="24"/>
        </w:rPr>
      </w:pPr>
      <w:bookmarkStart w:id="49" w:name="_Toc104040743"/>
      <w:bookmarkStart w:id="50" w:name="_Toc104133030"/>
      <w:bookmarkStart w:id="51" w:name="_Toc104040689"/>
      <w:r>
        <w:rPr>
          <w:rFonts w:hint="eastAsia" w:ascii="宋体" w:hAnsi="宋体" w:eastAsia="宋体" w:cs="宋体"/>
          <w:color w:val="auto"/>
          <w:sz w:val="24"/>
          <w:szCs w:val="24"/>
        </w:rPr>
        <w:t>须知前附表</w:t>
      </w:r>
      <w:bookmarkEnd w:id="49"/>
      <w:bookmarkEnd w:id="50"/>
      <w:bookmarkEnd w:id="51"/>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2"/>
        <w:gridCol w:w="2063"/>
        <w:gridCol w:w="6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8" w:type="dxa"/>
            <w:gridSpan w:val="3"/>
            <w:vAlign w:val="center"/>
          </w:tcPr>
          <w:p>
            <w:pPr>
              <w:pStyle w:val="19"/>
              <w:spacing w:before="120" w:beforeLines="50" w:after="120" w:afterLines="50"/>
              <w:jc w:val="center"/>
              <w:rPr>
                <w:rFonts w:ascii="宋体" w:hAnsi="宋体" w:cs="宋体"/>
                <w:b/>
                <w:bCs/>
                <w:color w:val="auto"/>
                <w:szCs w:val="21"/>
              </w:rPr>
            </w:pPr>
            <w:r>
              <w:rPr>
                <w:rFonts w:hint="eastAsia" w:ascii="宋体" w:hAnsi="宋体" w:cs="宋体"/>
                <w:b/>
                <w:bCs/>
                <w:color w:val="auto"/>
                <w:szCs w:val="21"/>
              </w:rPr>
              <w:t>本表与谈判文件对应章节的内容若不一致，以本表为准。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vAlign w:val="center"/>
          </w:tcPr>
          <w:p>
            <w:pPr>
              <w:pStyle w:val="19"/>
              <w:spacing w:before="120" w:beforeLines="50" w:after="120" w:afterLines="50"/>
              <w:ind w:left="-111" w:leftChars="-53" w:right="-103" w:rightChars="-49"/>
              <w:jc w:val="center"/>
              <w:rPr>
                <w:rFonts w:ascii="宋体" w:hAnsi="宋体" w:cs="宋体"/>
                <w:b/>
                <w:bCs/>
                <w:color w:val="auto"/>
                <w:szCs w:val="21"/>
              </w:rPr>
            </w:pPr>
            <w:r>
              <w:rPr>
                <w:rFonts w:hint="eastAsia" w:ascii="宋体" w:hAnsi="宋体" w:cs="宋体"/>
                <w:b/>
                <w:bCs/>
                <w:color w:val="auto"/>
                <w:szCs w:val="21"/>
              </w:rPr>
              <w:t>序号</w:t>
            </w:r>
          </w:p>
        </w:tc>
        <w:tc>
          <w:tcPr>
            <w:tcW w:w="2063" w:type="dxa"/>
            <w:vAlign w:val="center"/>
          </w:tcPr>
          <w:p>
            <w:pPr>
              <w:pStyle w:val="19"/>
              <w:spacing w:before="120" w:beforeLines="50" w:after="120" w:afterLines="50"/>
              <w:jc w:val="center"/>
              <w:rPr>
                <w:rFonts w:ascii="宋体" w:hAnsi="宋体" w:cs="宋体"/>
                <w:b/>
                <w:bCs/>
                <w:color w:val="auto"/>
                <w:szCs w:val="21"/>
              </w:rPr>
            </w:pPr>
            <w:r>
              <w:rPr>
                <w:rFonts w:hint="eastAsia" w:ascii="宋体" w:hAnsi="宋体" w:cs="宋体"/>
                <w:b/>
                <w:bCs/>
                <w:color w:val="auto"/>
                <w:szCs w:val="21"/>
              </w:rPr>
              <w:t>条款名称</w:t>
            </w:r>
          </w:p>
        </w:tc>
        <w:tc>
          <w:tcPr>
            <w:tcW w:w="6683" w:type="dxa"/>
            <w:vAlign w:val="center"/>
          </w:tcPr>
          <w:p>
            <w:pPr>
              <w:pStyle w:val="19"/>
              <w:spacing w:before="120" w:beforeLines="50" w:after="120" w:afterLines="50"/>
              <w:jc w:val="center"/>
              <w:rPr>
                <w:rFonts w:ascii="宋体" w:hAnsi="宋体" w:cs="宋体"/>
                <w:b/>
                <w:bCs/>
                <w:color w:val="auto"/>
                <w:szCs w:val="21"/>
              </w:rPr>
            </w:pPr>
            <w:r>
              <w:rPr>
                <w:rFonts w:hint="eastAsia" w:ascii="宋体" w:hAnsi="宋体" w:cs="宋体"/>
                <w:b/>
                <w:bCs/>
                <w:color w:val="auto"/>
                <w:szCs w:val="21"/>
              </w:rPr>
              <w:t>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vAlign w:val="center"/>
          </w:tcPr>
          <w:p>
            <w:pPr>
              <w:pStyle w:val="19"/>
              <w:numPr>
                <w:ilvl w:val="0"/>
                <w:numId w:val="7"/>
              </w:numPr>
              <w:spacing w:before="120" w:beforeLines="50" w:after="120" w:afterLines="50"/>
              <w:ind w:left="0" w:firstLine="0"/>
              <w:jc w:val="center"/>
              <w:rPr>
                <w:rFonts w:ascii="宋体" w:hAnsi="宋体" w:cs="宋体"/>
                <w:color w:val="auto"/>
                <w:szCs w:val="21"/>
              </w:rPr>
            </w:pPr>
          </w:p>
        </w:tc>
        <w:tc>
          <w:tcPr>
            <w:tcW w:w="2063" w:type="dxa"/>
            <w:vAlign w:val="center"/>
          </w:tcPr>
          <w:p>
            <w:pPr>
              <w:pStyle w:val="19"/>
              <w:spacing w:before="120" w:beforeLines="50" w:after="120" w:afterLines="50"/>
              <w:jc w:val="center"/>
              <w:rPr>
                <w:rFonts w:ascii="宋体" w:hAnsi="宋体" w:cs="宋体"/>
                <w:b/>
                <w:bCs/>
                <w:color w:val="auto"/>
                <w:szCs w:val="21"/>
              </w:rPr>
            </w:pPr>
            <w:r>
              <w:rPr>
                <w:rFonts w:hint="eastAsia" w:ascii="宋体" w:hAnsi="宋体" w:cs="宋体"/>
                <w:color w:val="auto"/>
                <w:szCs w:val="21"/>
              </w:rPr>
              <w:t>采购包情况</w:t>
            </w:r>
          </w:p>
        </w:tc>
        <w:tc>
          <w:tcPr>
            <w:tcW w:w="6683" w:type="dxa"/>
            <w:vAlign w:val="center"/>
          </w:tcPr>
          <w:p>
            <w:pPr>
              <w:pStyle w:val="19"/>
              <w:spacing w:before="120" w:beforeLines="50" w:after="120" w:afterLines="50"/>
              <w:rPr>
                <w:rFonts w:ascii="宋体" w:hAnsi="宋体" w:cs="宋体"/>
                <w:b/>
                <w:bCs/>
                <w:color w:val="auto"/>
                <w:szCs w:val="21"/>
              </w:rPr>
            </w:pPr>
            <w:r>
              <w:rPr>
                <w:rFonts w:hint="eastAsia" w:ascii="宋体" w:hAnsi="宋体" w:cs="宋体"/>
                <w:color w:val="auto"/>
                <w:szCs w:val="21"/>
              </w:rPr>
              <w:t>本项目共1个采购包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vAlign w:val="center"/>
          </w:tcPr>
          <w:p>
            <w:pPr>
              <w:pStyle w:val="19"/>
              <w:numPr>
                <w:ilvl w:val="0"/>
                <w:numId w:val="7"/>
              </w:numPr>
              <w:spacing w:before="120" w:beforeLines="50" w:after="120" w:afterLines="50"/>
              <w:ind w:left="0" w:firstLine="0"/>
              <w:jc w:val="center"/>
              <w:rPr>
                <w:rFonts w:ascii="宋体" w:hAnsi="宋体" w:cs="宋体"/>
                <w:color w:val="auto"/>
                <w:szCs w:val="21"/>
              </w:rPr>
            </w:pPr>
          </w:p>
        </w:tc>
        <w:tc>
          <w:tcPr>
            <w:tcW w:w="2063" w:type="dxa"/>
            <w:vAlign w:val="center"/>
          </w:tcPr>
          <w:p>
            <w:pPr>
              <w:pStyle w:val="19"/>
              <w:spacing w:before="120" w:beforeLines="50" w:after="120" w:afterLines="50"/>
              <w:jc w:val="center"/>
              <w:rPr>
                <w:rFonts w:ascii="宋体" w:hAnsi="宋体" w:cs="宋体"/>
                <w:color w:val="auto"/>
                <w:szCs w:val="21"/>
              </w:rPr>
            </w:pPr>
            <w:r>
              <w:rPr>
                <w:rFonts w:hint="eastAsia" w:ascii="宋体" w:hAnsi="宋体" w:cs="宋体"/>
                <w:color w:val="auto"/>
                <w:szCs w:val="21"/>
              </w:rPr>
              <w:t>公告发布媒介</w:t>
            </w:r>
          </w:p>
        </w:tc>
        <w:tc>
          <w:tcPr>
            <w:tcW w:w="6683" w:type="dxa"/>
            <w:vAlign w:val="center"/>
          </w:tcPr>
          <w:p>
            <w:pPr>
              <w:spacing w:before="120" w:beforeLines="50" w:after="120" w:afterLines="50"/>
              <w:rPr>
                <w:rFonts w:ascii="宋体" w:hAnsi="宋体" w:cs="宋体"/>
                <w:color w:val="auto"/>
                <w:szCs w:val="21"/>
              </w:rPr>
            </w:pPr>
            <w:r>
              <w:rPr>
                <w:rFonts w:hint="eastAsia" w:ascii="宋体" w:hAnsi="宋体" w:cs="宋体"/>
                <w:color w:val="auto"/>
                <w:szCs w:val="21"/>
              </w:rPr>
              <w:t>■广东达禾工程管理有限公司</w:t>
            </w:r>
            <w:r>
              <w:rPr>
                <w:rFonts w:hint="eastAsia" w:ascii="宋体" w:hAnsi="宋体"/>
                <w:color w:val="auto"/>
                <w:szCs w:val="21"/>
                <w:highlight w:val="none"/>
              </w:rPr>
              <w:t>（http:</w:t>
            </w:r>
            <w:r>
              <w:rPr>
                <w:rFonts w:hint="eastAsia" w:ascii="宋体" w:hAnsi="宋体"/>
                <w:color w:val="auto"/>
                <w:szCs w:val="21"/>
                <w:highlight w:val="none"/>
                <w:lang w:val="en-US" w:eastAsia="zh-CN"/>
              </w:rPr>
              <w:t>/</w:t>
            </w:r>
            <w:r>
              <w:rPr>
                <w:rFonts w:hint="eastAsia" w:ascii="宋体" w:hAnsi="宋体"/>
                <w:color w:val="auto"/>
                <w:szCs w:val="21"/>
                <w:highlight w:val="none"/>
              </w:rPr>
              <w:t>www.gddhzb.cn）</w:t>
            </w:r>
          </w:p>
          <w:p>
            <w:pPr>
              <w:pStyle w:val="19"/>
              <w:spacing w:before="120" w:beforeLines="50" w:after="120" w:afterLines="50"/>
              <w:rPr>
                <w:rFonts w:ascii="宋体" w:hAnsi="宋体" w:cs="宋体"/>
                <w:color w:val="auto"/>
                <w:szCs w:val="21"/>
              </w:rPr>
            </w:pPr>
            <w:r>
              <w:rPr>
                <w:rFonts w:hint="eastAsia" w:ascii="宋体" w:hAnsi="宋体" w:cs="宋体"/>
                <w:color w:val="auto"/>
                <w:szCs w:val="21"/>
              </w:rPr>
              <w:t>相关公告在以上媒体上公布之日即视为有效送达，不再另行通知。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542" w:type="dxa"/>
            <w:vAlign w:val="center"/>
          </w:tcPr>
          <w:p>
            <w:pPr>
              <w:pStyle w:val="19"/>
              <w:numPr>
                <w:ilvl w:val="0"/>
                <w:numId w:val="7"/>
              </w:numPr>
              <w:spacing w:before="120" w:beforeLines="50" w:after="120" w:afterLines="50"/>
              <w:ind w:left="0" w:firstLine="0"/>
              <w:jc w:val="center"/>
              <w:rPr>
                <w:rFonts w:ascii="宋体" w:hAnsi="宋体" w:cs="宋体"/>
                <w:color w:val="auto"/>
                <w:szCs w:val="21"/>
              </w:rPr>
            </w:pPr>
          </w:p>
        </w:tc>
        <w:tc>
          <w:tcPr>
            <w:tcW w:w="2063" w:type="dxa"/>
            <w:vAlign w:val="center"/>
          </w:tcPr>
          <w:p>
            <w:pPr>
              <w:pStyle w:val="19"/>
              <w:spacing w:before="120" w:beforeLines="50" w:after="120" w:afterLines="50"/>
              <w:jc w:val="center"/>
              <w:rPr>
                <w:rFonts w:ascii="宋体" w:hAnsi="宋体" w:cs="宋体"/>
                <w:color w:val="auto"/>
                <w:szCs w:val="21"/>
              </w:rPr>
            </w:pPr>
            <w:r>
              <w:rPr>
                <w:rFonts w:hint="eastAsia" w:ascii="宋体" w:hAnsi="宋体" w:cs="宋体"/>
                <w:color w:val="auto"/>
                <w:szCs w:val="21"/>
              </w:rPr>
              <w:t>开启方式</w:t>
            </w:r>
          </w:p>
        </w:tc>
        <w:tc>
          <w:tcPr>
            <w:tcW w:w="6683" w:type="dxa"/>
            <w:vAlign w:val="center"/>
          </w:tcPr>
          <w:p>
            <w:pPr>
              <w:pStyle w:val="19"/>
              <w:spacing w:before="120" w:beforeLines="50" w:after="120" w:afterLines="50"/>
              <w:rPr>
                <w:rFonts w:ascii="宋体" w:hAnsi="宋体" w:cs="宋体"/>
                <w:color w:val="auto"/>
                <w:szCs w:val="21"/>
              </w:rPr>
            </w:pPr>
            <w:r>
              <w:rPr>
                <w:rFonts w:hint="eastAsia" w:ascii="宋体" w:hAnsi="宋体" w:cs="宋体"/>
                <w:color w:val="auto"/>
                <w:szCs w:val="21"/>
              </w:rPr>
              <w:t>现场开启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vAlign w:val="center"/>
          </w:tcPr>
          <w:p>
            <w:pPr>
              <w:pStyle w:val="19"/>
              <w:numPr>
                <w:ilvl w:val="0"/>
                <w:numId w:val="7"/>
              </w:numPr>
              <w:spacing w:before="120" w:beforeLines="50" w:after="120" w:afterLines="50"/>
              <w:ind w:left="0" w:firstLine="0"/>
              <w:jc w:val="center"/>
              <w:rPr>
                <w:rFonts w:ascii="宋体" w:hAnsi="宋体" w:cs="宋体"/>
                <w:color w:val="auto"/>
                <w:szCs w:val="21"/>
              </w:rPr>
            </w:pPr>
          </w:p>
        </w:tc>
        <w:tc>
          <w:tcPr>
            <w:tcW w:w="2063" w:type="dxa"/>
            <w:vAlign w:val="center"/>
          </w:tcPr>
          <w:p>
            <w:pPr>
              <w:pStyle w:val="19"/>
              <w:spacing w:before="120" w:beforeLines="50" w:after="120" w:afterLines="50"/>
              <w:jc w:val="center"/>
              <w:rPr>
                <w:rFonts w:ascii="宋体" w:hAnsi="宋体" w:cs="宋体"/>
                <w:color w:val="auto"/>
                <w:szCs w:val="21"/>
              </w:rPr>
            </w:pPr>
            <w:r>
              <w:rPr>
                <w:rFonts w:hint="eastAsia" w:ascii="宋体" w:hAnsi="宋体" w:cs="宋体"/>
                <w:color w:val="auto"/>
                <w:szCs w:val="21"/>
              </w:rPr>
              <w:t>评审方式</w:t>
            </w:r>
          </w:p>
        </w:tc>
        <w:tc>
          <w:tcPr>
            <w:tcW w:w="6683" w:type="dxa"/>
            <w:vAlign w:val="center"/>
          </w:tcPr>
          <w:p>
            <w:pPr>
              <w:pStyle w:val="19"/>
              <w:spacing w:before="120" w:beforeLines="50" w:after="120" w:afterLines="50"/>
              <w:rPr>
                <w:rFonts w:ascii="宋体" w:hAnsi="宋体" w:cs="宋体"/>
                <w:color w:val="auto"/>
                <w:szCs w:val="21"/>
              </w:rPr>
            </w:pPr>
            <w:r>
              <w:rPr>
                <w:rFonts w:hint="eastAsia" w:ascii="宋体" w:hAnsi="宋体" w:cs="宋体"/>
                <w:color w:val="auto"/>
                <w:szCs w:val="21"/>
              </w:rPr>
              <w:t>现场评审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vAlign w:val="center"/>
          </w:tcPr>
          <w:p>
            <w:pPr>
              <w:pStyle w:val="19"/>
              <w:numPr>
                <w:ilvl w:val="0"/>
                <w:numId w:val="7"/>
              </w:numPr>
              <w:spacing w:before="120" w:beforeLines="50" w:after="120" w:afterLines="50"/>
              <w:ind w:left="0" w:firstLine="0"/>
              <w:jc w:val="center"/>
              <w:rPr>
                <w:rFonts w:ascii="宋体" w:hAnsi="宋体" w:cs="宋体"/>
                <w:color w:val="auto"/>
                <w:szCs w:val="21"/>
              </w:rPr>
            </w:pPr>
          </w:p>
        </w:tc>
        <w:tc>
          <w:tcPr>
            <w:tcW w:w="2063" w:type="dxa"/>
            <w:vAlign w:val="center"/>
          </w:tcPr>
          <w:p>
            <w:pPr>
              <w:pStyle w:val="19"/>
              <w:spacing w:before="120" w:beforeLines="50" w:after="120" w:afterLines="50"/>
              <w:jc w:val="center"/>
              <w:rPr>
                <w:rFonts w:ascii="宋体" w:hAnsi="宋体" w:cs="宋体"/>
                <w:color w:val="auto"/>
                <w:szCs w:val="21"/>
              </w:rPr>
            </w:pPr>
            <w:r>
              <w:rPr>
                <w:rFonts w:hint="eastAsia" w:ascii="宋体" w:hAnsi="宋体" w:cs="宋体"/>
                <w:color w:val="auto"/>
                <w:szCs w:val="21"/>
              </w:rPr>
              <w:t>评审办法</w:t>
            </w:r>
          </w:p>
        </w:tc>
        <w:tc>
          <w:tcPr>
            <w:tcW w:w="6683" w:type="dxa"/>
            <w:vAlign w:val="center"/>
          </w:tcPr>
          <w:p>
            <w:pPr>
              <w:pStyle w:val="19"/>
              <w:spacing w:before="120" w:beforeLines="50" w:after="120" w:afterLines="50"/>
              <w:rPr>
                <w:rFonts w:ascii="宋体" w:hAnsi="宋体" w:cs="宋体"/>
                <w:color w:val="auto"/>
                <w:szCs w:val="21"/>
              </w:rPr>
            </w:pPr>
            <w:r>
              <w:rPr>
                <w:rFonts w:hint="eastAsia" w:ascii="宋体" w:hAnsi="宋体" w:cs="宋体"/>
                <w:color w:val="auto"/>
                <w:szCs w:val="21"/>
              </w:rPr>
              <w:t>最低评标价法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vAlign w:val="center"/>
          </w:tcPr>
          <w:p>
            <w:pPr>
              <w:pStyle w:val="19"/>
              <w:numPr>
                <w:ilvl w:val="0"/>
                <w:numId w:val="7"/>
              </w:numPr>
              <w:spacing w:before="120" w:beforeLines="50" w:after="120" w:afterLines="50"/>
              <w:ind w:left="0" w:firstLine="0"/>
              <w:jc w:val="center"/>
              <w:rPr>
                <w:rFonts w:ascii="宋体" w:hAnsi="宋体" w:cs="宋体"/>
                <w:color w:val="auto"/>
                <w:szCs w:val="21"/>
              </w:rPr>
            </w:pPr>
          </w:p>
        </w:tc>
        <w:tc>
          <w:tcPr>
            <w:tcW w:w="2063" w:type="dxa"/>
            <w:vAlign w:val="center"/>
          </w:tcPr>
          <w:p>
            <w:pPr>
              <w:pStyle w:val="19"/>
              <w:spacing w:before="120" w:beforeLines="50" w:after="120" w:afterLines="50"/>
              <w:jc w:val="center"/>
              <w:rPr>
                <w:rFonts w:ascii="宋体" w:hAnsi="宋体" w:cs="宋体"/>
                <w:color w:val="auto"/>
                <w:szCs w:val="21"/>
              </w:rPr>
            </w:pPr>
            <w:r>
              <w:rPr>
                <w:rFonts w:hint="eastAsia" w:ascii="宋体" w:hAnsi="宋体" w:cs="宋体"/>
                <w:color w:val="auto"/>
                <w:szCs w:val="21"/>
              </w:rPr>
              <w:t>报价形式</w:t>
            </w:r>
          </w:p>
        </w:tc>
        <w:tc>
          <w:tcPr>
            <w:tcW w:w="6683" w:type="dxa"/>
            <w:vAlign w:val="center"/>
          </w:tcPr>
          <w:p>
            <w:pPr>
              <w:pStyle w:val="19"/>
              <w:spacing w:before="120" w:beforeLines="50" w:after="120" w:afterLines="50"/>
              <w:rPr>
                <w:rFonts w:ascii="宋体" w:hAnsi="宋体" w:cs="宋体"/>
                <w:color w:val="auto"/>
                <w:szCs w:val="21"/>
              </w:rPr>
            </w:pPr>
            <w:r>
              <w:rPr>
                <w:rFonts w:hint="eastAsia" w:ascii="宋体" w:hAnsi="宋体" w:cs="宋体"/>
                <w:color w:val="auto"/>
                <w:szCs w:val="21"/>
              </w:rPr>
              <w:t xml:space="preserve">■总价 </w:t>
            </w:r>
            <w:r>
              <w:rPr>
                <w:rFonts w:hint="eastAsia" w:ascii="宋体" w:hAnsi="宋体" w:cs="宋体"/>
                <w:color w:val="auto"/>
                <w:szCs w:val="21"/>
                <w:lang w:eastAsia="zh-CN"/>
              </w:rPr>
              <w:t>/</w:t>
            </w:r>
            <w:r>
              <w:rPr>
                <w:rFonts w:hint="eastAsia" w:ascii="宋体" w:hAnsi="宋体" w:cs="宋体"/>
                <w:color w:val="auto"/>
                <w:szCs w:val="21"/>
              </w:rPr>
              <w:t xml:space="preserve"> □折扣率 </w:t>
            </w:r>
            <w:r>
              <w:rPr>
                <w:rFonts w:hint="eastAsia" w:ascii="宋体" w:hAnsi="宋体" w:cs="宋体"/>
                <w:color w:val="auto"/>
                <w:szCs w:val="21"/>
                <w:lang w:eastAsia="zh-CN"/>
              </w:rPr>
              <w:t>/</w:t>
            </w:r>
            <w:r>
              <w:rPr>
                <w:rFonts w:hint="eastAsia" w:ascii="宋体" w:hAnsi="宋体" w:cs="宋体"/>
                <w:color w:val="auto"/>
                <w:szCs w:val="21"/>
              </w:rPr>
              <w:t xml:space="preserve"> □下浮率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9" w:hRule="atLeast"/>
        </w:trPr>
        <w:tc>
          <w:tcPr>
            <w:tcW w:w="542" w:type="dxa"/>
            <w:vAlign w:val="center"/>
          </w:tcPr>
          <w:p>
            <w:pPr>
              <w:pStyle w:val="19"/>
              <w:numPr>
                <w:ilvl w:val="0"/>
                <w:numId w:val="7"/>
              </w:numPr>
              <w:spacing w:before="120" w:beforeLines="50" w:after="120" w:afterLines="50"/>
              <w:ind w:left="0" w:firstLine="0"/>
              <w:jc w:val="center"/>
              <w:rPr>
                <w:rFonts w:ascii="宋体" w:hAnsi="宋体" w:cs="宋体"/>
                <w:color w:val="auto"/>
                <w:szCs w:val="21"/>
              </w:rPr>
            </w:pPr>
          </w:p>
        </w:tc>
        <w:tc>
          <w:tcPr>
            <w:tcW w:w="2063" w:type="dxa"/>
            <w:vAlign w:val="center"/>
          </w:tcPr>
          <w:p>
            <w:pPr>
              <w:pStyle w:val="19"/>
              <w:spacing w:before="120" w:beforeLines="50" w:after="120" w:afterLines="50"/>
              <w:jc w:val="center"/>
              <w:rPr>
                <w:rFonts w:ascii="宋体" w:hAnsi="宋体" w:cs="宋体"/>
                <w:color w:val="auto"/>
                <w:szCs w:val="21"/>
              </w:rPr>
            </w:pPr>
            <w:r>
              <w:rPr>
                <w:rFonts w:hint="eastAsia" w:ascii="宋体" w:hAnsi="宋体" w:cs="宋体"/>
                <w:color w:val="auto"/>
                <w:szCs w:val="21"/>
              </w:rPr>
              <w:t>报价要求</w:t>
            </w:r>
          </w:p>
        </w:tc>
        <w:tc>
          <w:tcPr>
            <w:tcW w:w="6683" w:type="dxa"/>
            <w:vAlign w:val="center"/>
          </w:tcPr>
          <w:p>
            <w:pPr>
              <w:pStyle w:val="19"/>
              <w:spacing w:before="120" w:beforeLines="50"/>
              <w:rPr>
                <w:rFonts w:ascii="宋体" w:hAnsi="宋体" w:cs="宋体"/>
                <w:color w:val="auto"/>
                <w:szCs w:val="21"/>
              </w:rPr>
            </w:pPr>
            <w:r>
              <w:rPr>
                <w:rFonts w:hint="eastAsia" w:ascii="宋体" w:hAnsi="宋体" w:cs="宋体"/>
                <w:color w:val="auto"/>
                <w:szCs w:val="21"/>
              </w:rPr>
              <w:t>报价需包括但不限于完成合同约定所需的人工费、差旅（交通、住宿）费、餐费、专家费、保险、管理费、利润、税金、采购代理服务费，以及所有需要向第三方支付的版权费、专利费等在内的所有费用。供应商漏报或不报，采购人将视为该漏报或不报部分的费用已包括在已报的报价中而不予支付。供应商响应报价不得高于最高限价，否则作无效响应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542" w:type="dxa"/>
            <w:vAlign w:val="center"/>
          </w:tcPr>
          <w:p>
            <w:pPr>
              <w:pStyle w:val="19"/>
              <w:numPr>
                <w:ilvl w:val="0"/>
                <w:numId w:val="7"/>
              </w:numPr>
              <w:spacing w:before="120" w:beforeLines="50" w:after="120" w:afterLines="50"/>
              <w:ind w:left="0" w:firstLine="0"/>
              <w:jc w:val="center"/>
              <w:rPr>
                <w:rFonts w:ascii="宋体" w:hAnsi="宋体" w:cs="宋体"/>
                <w:color w:val="auto"/>
                <w:szCs w:val="21"/>
              </w:rPr>
            </w:pPr>
          </w:p>
        </w:tc>
        <w:tc>
          <w:tcPr>
            <w:tcW w:w="2063" w:type="dxa"/>
            <w:vAlign w:val="center"/>
          </w:tcPr>
          <w:p>
            <w:pPr>
              <w:pStyle w:val="19"/>
              <w:spacing w:before="120" w:beforeLines="50" w:after="120" w:afterLines="50"/>
              <w:jc w:val="center"/>
              <w:rPr>
                <w:rFonts w:ascii="宋体" w:hAnsi="宋体" w:cs="宋体"/>
                <w:color w:val="auto"/>
                <w:szCs w:val="21"/>
              </w:rPr>
            </w:pPr>
            <w:r>
              <w:rPr>
                <w:rFonts w:hint="eastAsia" w:ascii="宋体" w:hAnsi="宋体" w:cs="宋体"/>
                <w:color w:val="auto"/>
                <w:szCs w:val="21"/>
              </w:rPr>
              <w:t>核心产品</w:t>
            </w:r>
          </w:p>
        </w:tc>
        <w:tc>
          <w:tcPr>
            <w:tcW w:w="6683" w:type="dxa"/>
            <w:vAlign w:val="center"/>
          </w:tcPr>
          <w:p>
            <w:pPr>
              <w:pStyle w:val="19"/>
              <w:spacing w:before="120" w:beforeLines="50" w:after="120" w:afterLines="50"/>
              <w:rPr>
                <w:rFonts w:ascii="宋体" w:hAnsi="宋体" w:cs="宋体"/>
                <w:color w:val="auto"/>
                <w:szCs w:val="21"/>
              </w:rPr>
            </w:pPr>
            <w:r>
              <w:rPr>
                <w:rFonts w:hint="eastAsia" w:ascii="宋体" w:hAnsi="宋体" w:cs="宋体"/>
                <w:color w:val="auto"/>
                <w:szCs w:val="21"/>
              </w:rPr>
              <w:t xml:space="preserve">■本项目不涉及 </w:t>
            </w:r>
            <w:r>
              <w:rPr>
                <w:rFonts w:hint="eastAsia" w:ascii="宋体" w:hAnsi="宋体" w:cs="宋体"/>
                <w:color w:val="auto"/>
                <w:szCs w:val="21"/>
                <w:lang w:eastAsia="zh-CN"/>
              </w:rPr>
              <w:t>/</w:t>
            </w:r>
            <w:r>
              <w:rPr>
                <w:rFonts w:hint="eastAsia" w:ascii="宋体" w:hAnsi="宋体" w:cs="宋体"/>
                <w:color w:val="auto"/>
                <w:szCs w:val="21"/>
              </w:rPr>
              <w:t xml:space="preserve"> □核心产品：-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vAlign w:val="center"/>
          </w:tcPr>
          <w:p>
            <w:pPr>
              <w:pStyle w:val="19"/>
              <w:numPr>
                <w:ilvl w:val="0"/>
                <w:numId w:val="7"/>
              </w:numPr>
              <w:spacing w:before="120" w:beforeLines="50" w:after="120" w:afterLines="50"/>
              <w:ind w:left="0" w:firstLine="0"/>
              <w:jc w:val="center"/>
              <w:rPr>
                <w:rFonts w:ascii="宋体" w:hAnsi="宋体" w:cs="宋体"/>
                <w:color w:val="auto"/>
                <w:szCs w:val="21"/>
              </w:rPr>
            </w:pPr>
          </w:p>
        </w:tc>
        <w:tc>
          <w:tcPr>
            <w:tcW w:w="2063" w:type="dxa"/>
            <w:vAlign w:val="center"/>
          </w:tcPr>
          <w:p>
            <w:pPr>
              <w:pStyle w:val="19"/>
              <w:spacing w:before="120" w:beforeLines="50" w:after="120" w:afterLines="50"/>
              <w:jc w:val="center"/>
              <w:rPr>
                <w:rFonts w:ascii="宋体" w:hAnsi="宋体" w:cs="宋体"/>
                <w:color w:val="auto"/>
                <w:szCs w:val="21"/>
              </w:rPr>
            </w:pPr>
            <w:r>
              <w:rPr>
                <w:rFonts w:hint="eastAsia" w:ascii="宋体" w:hAnsi="宋体" w:cs="宋体"/>
                <w:color w:val="auto"/>
                <w:szCs w:val="21"/>
              </w:rPr>
              <w:t>现场踏勘</w:t>
            </w:r>
          </w:p>
        </w:tc>
        <w:tc>
          <w:tcPr>
            <w:tcW w:w="6683" w:type="dxa"/>
            <w:vAlign w:val="center"/>
          </w:tcPr>
          <w:p>
            <w:pPr>
              <w:rPr>
                <w:rFonts w:ascii="宋体" w:hAnsi="宋体" w:cs="宋体"/>
                <w:color w:val="auto"/>
                <w:szCs w:val="21"/>
              </w:rPr>
            </w:pPr>
            <w:r>
              <w:rPr>
                <w:rFonts w:hint="eastAsia" w:ascii="宋体" w:hAnsi="宋体" w:cs="宋体"/>
                <w:color w:val="auto"/>
                <w:szCs w:val="21"/>
              </w:rPr>
              <w:t xml:space="preserve">■否 </w:t>
            </w:r>
            <w:r>
              <w:rPr>
                <w:rFonts w:hint="eastAsia" w:ascii="宋体" w:hAnsi="宋体" w:cs="宋体"/>
                <w:color w:val="auto"/>
                <w:szCs w:val="21"/>
                <w:lang w:eastAsia="zh-CN"/>
              </w:rPr>
              <w:t>/</w:t>
            </w:r>
            <w:r>
              <w:rPr>
                <w:rFonts w:hint="eastAsia" w:ascii="宋体" w:hAnsi="宋体" w:cs="宋体"/>
                <w:color w:val="auto"/>
                <w:szCs w:val="21"/>
              </w:rPr>
              <w:t xml:space="preserve"> □是，踏勘详细要求：</w:t>
            </w:r>
          </w:p>
          <w:p>
            <w:pPr>
              <w:rPr>
                <w:rFonts w:hint="eastAsia" w:ascii="宋体" w:hAnsi="宋体" w:eastAsia="宋体" w:cs="宋体"/>
                <w:color w:val="auto"/>
                <w:szCs w:val="21"/>
                <w:lang w:eastAsia="zh-CN"/>
              </w:rPr>
            </w:pPr>
            <w:r>
              <w:rPr>
                <w:rFonts w:hint="eastAsia" w:ascii="宋体" w:hAnsi="宋体" w:cs="宋体"/>
                <w:color w:val="auto"/>
                <w:szCs w:val="21"/>
              </w:rPr>
              <w:t>时间：</w:t>
            </w:r>
            <w:r>
              <w:rPr>
                <w:rFonts w:hint="eastAsia" w:ascii="宋体" w:hAnsi="宋体" w:cs="宋体"/>
                <w:color w:val="auto"/>
                <w:szCs w:val="21"/>
                <w:lang w:eastAsia="zh-CN"/>
              </w:rPr>
              <w:t>/</w:t>
            </w:r>
          </w:p>
          <w:p>
            <w:pPr>
              <w:rPr>
                <w:rFonts w:hint="eastAsia" w:ascii="宋体" w:hAnsi="宋体" w:eastAsia="宋体" w:cs="宋体"/>
                <w:color w:val="auto"/>
                <w:szCs w:val="21"/>
                <w:lang w:eastAsia="zh-CN"/>
              </w:rPr>
            </w:pPr>
            <w:r>
              <w:rPr>
                <w:rFonts w:hint="eastAsia" w:ascii="宋体" w:hAnsi="宋体" w:cs="宋体"/>
                <w:color w:val="auto"/>
                <w:szCs w:val="21"/>
              </w:rPr>
              <w:t>地点：</w:t>
            </w:r>
            <w:r>
              <w:rPr>
                <w:rFonts w:hint="eastAsia" w:ascii="宋体" w:hAnsi="宋体" w:cs="宋体"/>
                <w:color w:val="auto"/>
                <w:szCs w:val="21"/>
                <w:lang w:eastAsia="zh-CN"/>
              </w:rPr>
              <w:t>/</w:t>
            </w:r>
          </w:p>
          <w:p>
            <w:pPr>
              <w:rPr>
                <w:rFonts w:hint="eastAsia" w:ascii="宋体" w:hAnsi="宋体" w:eastAsia="宋体" w:cs="宋体"/>
                <w:color w:val="auto"/>
                <w:szCs w:val="21"/>
                <w:lang w:eastAsia="zh-CN"/>
              </w:rPr>
            </w:pPr>
            <w:r>
              <w:rPr>
                <w:rFonts w:hint="eastAsia" w:ascii="宋体" w:hAnsi="宋体" w:cs="宋体"/>
                <w:color w:val="auto"/>
                <w:szCs w:val="21"/>
              </w:rPr>
              <w:t>联系人：</w:t>
            </w:r>
            <w:r>
              <w:rPr>
                <w:rFonts w:hint="eastAsia" w:ascii="宋体" w:hAnsi="宋体" w:cs="宋体"/>
                <w:color w:val="auto"/>
                <w:szCs w:val="21"/>
                <w:lang w:eastAsia="zh-CN"/>
              </w:rPr>
              <w:t>/</w:t>
            </w:r>
          </w:p>
          <w:p>
            <w:pPr>
              <w:pStyle w:val="19"/>
              <w:rPr>
                <w:rFonts w:hint="eastAsia" w:ascii="宋体" w:hAnsi="宋体" w:eastAsia="宋体" w:cs="宋体"/>
                <w:color w:val="auto"/>
                <w:szCs w:val="21"/>
                <w:lang w:eastAsia="zh-CN"/>
              </w:rPr>
            </w:pPr>
            <w:r>
              <w:rPr>
                <w:rFonts w:hint="eastAsia" w:ascii="宋体" w:hAnsi="宋体" w:cs="宋体"/>
                <w:color w:val="auto"/>
                <w:szCs w:val="21"/>
              </w:rPr>
              <w:t>说明：</w:t>
            </w:r>
            <w:r>
              <w:rPr>
                <w:rFonts w:hint="eastAsia" w:ascii="宋体" w:hAnsi="宋体" w:cs="宋体"/>
                <w:color w:val="auto"/>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vAlign w:val="center"/>
          </w:tcPr>
          <w:p>
            <w:pPr>
              <w:pStyle w:val="19"/>
              <w:numPr>
                <w:ilvl w:val="0"/>
                <w:numId w:val="7"/>
              </w:numPr>
              <w:spacing w:before="120" w:beforeLines="50" w:after="120" w:afterLines="50"/>
              <w:ind w:left="0" w:firstLine="0"/>
              <w:jc w:val="center"/>
              <w:rPr>
                <w:rFonts w:ascii="宋体" w:hAnsi="宋体" w:cs="宋体"/>
                <w:color w:val="auto"/>
                <w:szCs w:val="21"/>
              </w:rPr>
            </w:pPr>
          </w:p>
        </w:tc>
        <w:tc>
          <w:tcPr>
            <w:tcW w:w="2063" w:type="dxa"/>
            <w:vAlign w:val="center"/>
          </w:tcPr>
          <w:p>
            <w:pPr>
              <w:pStyle w:val="19"/>
              <w:spacing w:before="120" w:beforeLines="50" w:after="120" w:afterLines="50"/>
              <w:jc w:val="center"/>
              <w:rPr>
                <w:rFonts w:ascii="宋体" w:hAnsi="宋体" w:cs="宋体"/>
                <w:color w:val="auto"/>
                <w:szCs w:val="21"/>
              </w:rPr>
            </w:pPr>
            <w:r>
              <w:rPr>
                <w:rFonts w:hint="eastAsia" w:ascii="宋体" w:hAnsi="宋体" w:cs="宋体"/>
                <w:color w:val="auto"/>
                <w:szCs w:val="21"/>
              </w:rPr>
              <w:t>响应有效期</w:t>
            </w:r>
          </w:p>
        </w:tc>
        <w:tc>
          <w:tcPr>
            <w:tcW w:w="6683" w:type="dxa"/>
            <w:vAlign w:val="center"/>
          </w:tcPr>
          <w:p>
            <w:pPr>
              <w:pStyle w:val="19"/>
              <w:spacing w:before="120" w:beforeLines="50" w:after="120" w:afterLines="50"/>
              <w:rPr>
                <w:rFonts w:ascii="宋体" w:hAnsi="宋体" w:cs="宋体"/>
                <w:color w:val="auto"/>
                <w:szCs w:val="21"/>
              </w:rPr>
            </w:pPr>
            <w:r>
              <w:rPr>
                <w:rFonts w:hint="eastAsia" w:ascii="宋体" w:hAnsi="宋体" w:cs="宋体"/>
                <w:color w:val="auto"/>
                <w:szCs w:val="21"/>
              </w:rPr>
              <w:t>从提交投标（响应）文件的截止之日起90日历天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vAlign w:val="center"/>
          </w:tcPr>
          <w:p>
            <w:pPr>
              <w:pStyle w:val="19"/>
              <w:numPr>
                <w:ilvl w:val="0"/>
                <w:numId w:val="7"/>
              </w:numPr>
              <w:spacing w:before="120" w:beforeLines="50" w:after="120" w:afterLines="50"/>
              <w:ind w:left="0" w:firstLine="0"/>
              <w:jc w:val="center"/>
              <w:rPr>
                <w:rFonts w:ascii="宋体" w:hAnsi="宋体" w:cs="宋体"/>
                <w:color w:val="auto"/>
                <w:szCs w:val="21"/>
              </w:rPr>
            </w:pPr>
          </w:p>
        </w:tc>
        <w:tc>
          <w:tcPr>
            <w:tcW w:w="2063" w:type="dxa"/>
            <w:vAlign w:val="center"/>
          </w:tcPr>
          <w:p>
            <w:pPr>
              <w:pStyle w:val="19"/>
              <w:spacing w:before="120" w:beforeLines="50" w:after="120" w:afterLines="50"/>
              <w:jc w:val="center"/>
              <w:rPr>
                <w:rFonts w:ascii="宋体" w:hAnsi="宋体" w:cs="宋体"/>
                <w:color w:val="auto"/>
                <w:szCs w:val="21"/>
              </w:rPr>
            </w:pPr>
            <w:r>
              <w:rPr>
                <w:rFonts w:hint="eastAsia" w:ascii="宋体" w:hAnsi="宋体" w:cs="宋体"/>
                <w:color w:val="auto"/>
                <w:szCs w:val="21"/>
              </w:rPr>
              <w:t>响应保证金</w:t>
            </w:r>
          </w:p>
        </w:tc>
        <w:tc>
          <w:tcPr>
            <w:tcW w:w="6683" w:type="dxa"/>
          </w:tcPr>
          <w:p>
            <w:pPr>
              <w:rPr>
                <w:rFonts w:ascii="宋体" w:hAnsi="宋体" w:cs="宋体"/>
                <w:color w:val="auto"/>
                <w:szCs w:val="21"/>
              </w:rPr>
            </w:pPr>
            <w:r>
              <w:rPr>
                <w:rFonts w:hint="eastAsia" w:ascii="宋体" w:hAnsi="宋体" w:cs="宋体"/>
                <w:color w:val="auto"/>
                <w:szCs w:val="21"/>
              </w:rPr>
              <w:t>■本项目无需递交响应保证金</w:t>
            </w:r>
          </w:p>
          <w:p>
            <w:pPr>
              <w:rPr>
                <w:rFonts w:ascii="宋体" w:hAnsi="宋体" w:cs="宋体"/>
                <w:color w:val="auto"/>
                <w:szCs w:val="21"/>
              </w:rPr>
            </w:pPr>
            <w:r>
              <w:rPr>
                <w:rFonts w:hint="eastAsia" w:ascii="宋体" w:hAnsi="宋体" w:cs="宋体"/>
                <w:color w:val="auto"/>
                <w:szCs w:val="21"/>
              </w:rPr>
              <w:t>□本项目需要递交响应保证金，要求如下：</w:t>
            </w:r>
          </w:p>
          <w:p>
            <w:pPr>
              <w:rPr>
                <w:rFonts w:ascii="宋体" w:hAnsi="宋体" w:cs="宋体"/>
                <w:color w:val="auto"/>
                <w:szCs w:val="21"/>
              </w:rPr>
            </w:pPr>
            <w:r>
              <w:rPr>
                <w:rFonts w:hint="eastAsia" w:ascii="宋体" w:hAnsi="宋体" w:cs="宋体"/>
                <w:color w:val="auto"/>
                <w:szCs w:val="21"/>
              </w:rPr>
              <w:t>保证金人民币：0.00元整</w:t>
            </w:r>
          </w:p>
          <w:p>
            <w:pPr>
              <w:rPr>
                <w:rFonts w:ascii="宋体" w:hAnsi="宋体" w:cs="宋体"/>
                <w:color w:val="auto"/>
                <w:szCs w:val="21"/>
              </w:rPr>
            </w:pPr>
            <w:r>
              <w:rPr>
                <w:rFonts w:hint="eastAsia" w:ascii="宋体" w:hAnsi="宋体" w:cs="宋体"/>
                <w:color w:val="auto"/>
                <w:szCs w:val="21"/>
              </w:rPr>
              <w:t>开户单位：广东达禾工程管理有限公司</w:t>
            </w:r>
          </w:p>
          <w:p>
            <w:pPr>
              <w:rPr>
                <w:rFonts w:hint="eastAsia" w:ascii="宋体" w:hAnsi="宋体" w:eastAsia="宋体" w:cs="宋体"/>
                <w:color w:val="auto"/>
                <w:szCs w:val="21"/>
                <w:lang w:eastAsia="zh-CN"/>
              </w:rPr>
            </w:pPr>
            <w:r>
              <w:rPr>
                <w:rFonts w:hint="eastAsia" w:ascii="宋体" w:hAnsi="宋体" w:cs="宋体"/>
                <w:color w:val="auto"/>
                <w:szCs w:val="21"/>
              </w:rPr>
              <w:t>开户账号：</w:t>
            </w:r>
            <w:r>
              <w:rPr>
                <w:rFonts w:hint="eastAsia" w:ascii="宋体" w:hAnsi="宋体" w:cs="宋体"/>
                <w:color w:val="auto"/>
                <w:szCs w:val="21"/>
                <w:lang w:eastAsia="zh-CN"/>
              </w:rPr>
              <w:t>/</w:t>
            </w:r>
          </w:p>
          <w:p>
            <w:pPr>
              <w:rPr>
                <w:rFonts w:hint="eastAsia" w:ascii="宋体" w:hAnsi="宋体" w:eastAsia="宋体" w:cs="宋体"/>
                <w:color w:val="auto"/>
                <w:szCs w:val="21"/>
                <w:lang w:eastAsia="zh-CN"/>
              </w:rPr>
            </w:pPr>
            <w:r>
              <w:rPr>
                <w:rFonts w:hint="eastAsia" w:ascii="宋体" w:hAnsi="宋体" w:cs="宋体"/>
                <w:color w:val="auto"/>
                <w:szCs w:val="21"/>
              </w:rPr>
              <w:t>开户银行：</w:t>
            </w:r>
            <w:r>
              <w:rPr>
                <w:rFonts w:hint="eastAsia" w:ascii="宋体" w:hAnsi="宋体" w:cs="宋体"/>
                <w:color w:val="auto"/>
                <w:szCs w:val="21"/>
                <w:lang w:eastAsia="zh-CN"/>
              </w:rPr>
              <w:t>/</w:t>
            </w:r>
          </w:p>
          <w:p>
            <w:pPr>
              <w:rPr>
                <w:rFonts w:ascii="宋体" w:hAnsi="宋体" w:cs="宋体"/>
                <w:color w:val="auto"/>
                <w:szCs w:val="21"/>
              </w:rPr>
            </w:pPr>
            <w:r>
              <w:rPr>
                <w:rFonts w:hint="eastAsia" w:ascii="宋体" w:hAnsi="宋体" w:cs="宋体"/>
                <w:color w:val="auto"/>
                <w:szCs w:val="21"/>
              </w:rPr>
              <w:t>提交方式：转账、支票、汇票、本票、保函等非现金形式</w:t>
            </w:r>
          </w:p>
          <w:p>
            <w:pPr>
              <w:rPr>
                <w:rFonts w:ascii="宋体" w:hAnsi="宋体" w:cs="宋体"/>
                <w:color w:val="auto"/>
                <w:szCs w:val="21"/>
              </w:rPr>
            </w:pPr>
            <w:r>
              <w:rPr>
                <w:rFonts w:hint="eastAsia" w:ascii="宋体" w:hAnsi="宋体" w:cs="宋体"/>
                <w:color w:val="auto"/>
                <w:szCs w:val="21"/>
              </w:rPr>
              <w:t>投标保证金有效期：与响应有效期一致</w:t>
            </w:r>
          </w:p>
          <w:p>
            <w:pPr>
              <w:pStyle w:val="19"/>
              <w:rPr>
                <w:rFonts w:ascii="宋体" w:hAnsi="宋体" w:cs="宋体"/>
                <w:color w:val="auto"/>
                <w:szCs w:val="21"/>
              </w:rPr>
            </w:pPr>
            <w:r>
              <w:rPr>
                <w:rFonts w:hint="eastAsia" w:ascii="宋体" w:hAnsi="宋体" w:cs="宋体"/>
                <w:color w:val="auto"/>
                <w:szCs w:val="21"/>
              </w:rPr>
              <w:t>纸质保函：通过金融机构、专业担保机构开具的纸质保函，须密封递交原件。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542" w:type="dxa"/>
            <w:vAlign w:val="center"/>
          </w:tcPr>
          <w:p>
            <w:pPr>
              <w:pStyle w:val="19"/>
              <w:numPr>
                <w:ilvl w:val="0"/>
                <w:numId w:val="7"/>
              </w:numPr>
              <w:spacing w:before="120" w:beforeLines="50" w:after="120" w:afterLines="50"/>
              <w:ind w:left="0" w:firstLine="0"/>
              <w:jc w:val="center"/>
              <w:rPr>
                <w:rFonts w:ascii="宋体" w:hAnsi="宋体" w:cs="宋体"/>
                <w:color w:val="auto"/>
                <w:szCs w:val="21"/>
              </w:rPr>
            </w:pPr>
          </w:p>
        </w:tc>
        <w:tc>
          <w:tcPr>
            <w:tcW w:w="2063" w:type="dxa"/>
            <w:vAlign w:val="center"/>
          </w:tcPr>
          <w:p>
            <w:pPr>
              <w:pStyle w:val="19"/>
              <w:spacing w:before="120" w:beforeLines="50" w:after="120" w:afterLines="50"/>
              <w:jc w:val="center"/>
              <w:rPr>
                <w:rFonts w:ascii="宋体" w:hAnsi="宋体" w:cs="宋体"/>
                <w:color w:val="auto"/>
                <w:szCs w:val="21"/>
              </w:rPr>
            </w:pPr>
            <w:r>
              <w:rPr>
                <w:rFonts w:hint="eastAsia" w:ascii="宋体" w:hAnsi="宋体" w:cs="宋体"/>
                <w:color w:val="auto"/>
                <w:szCs w:val="21"/>
              </w:rPr>
              <w:t>成交候选供应商推荐家数</w:t>
            </w:r>
          </w:p>
        </w:tc>
        <w:tc>
          <w:tcPr>
            <w:tcW w:w="6683" w:type="dxa"/>
            <w:vAlign w:val="center"/>
          </w:tcPr>
          <w:p>
            <w:pPr>
              <w:pStyle w:val="19"/>
              <w:spacing w:before="120" w:beforeLines="50" w:after="120" w:afterLines="50"/>
              <w:rPr>
                <w:rFonts w:ascii="宋体" w:hAnsi="宋体" w:cs="宋体"/>
                <w:color w:val="auto"/>
                <w:szCs w:val="21"/>
              </w:rPr>
            </w:pPr>
            <w:r>
              <w:rPr>
                <w:rFonts w:hint="eastAsia" w:ascii="宋体" w:hAnsi="宋体" w:cs="宋体"/>
                <w:color w:val="auto"/>
                <w:szCs w:val="21"/>
              </w:rPr>
              <w:t>3家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vAlign w:val="center"/>
          </w:tcPr>
          <w:p>
            <w:pPr>
              <w:pStyle w:val="19"/>
              <w:numPr>
                <w:ilvl w:val="0"/>
                <w:numId w:val="7"/>
              </w:numPr>
              <w:spacing w:before="120" w:beforeLines="50" w:after="120" w:afterLines="50"/>
              <w:ind w:left="0" w:firstLine="0"/>
              <w:jc w:val="center"/>
              <w:rPr>
                <w:rFonts w:ascii="宋体" w:hAnsi="宋体" w:cs="宋体"/>
                <w:color w:val="auto"/>
                <w:szCs w:val="21"/>
              </w:rPr>
            </w:pPr>
          </w:p>
        </w:tc>
        <w:tc>
          <w:tcPr>
            <w:tcW w:w="2063" w:type="dxa"/>
            <w:vAlign w:val="center"/>
          </w:tcPr>
          <w:p>
            <w:pPr>
              <w:pStyle w:val="19"/>
              <w:spacing w:before="120" w:beforeLines="50" w:after="120" w:afterLines="50"/>
              <w:jc w:val="center"/>
              <w:rPr>
                <w:rFonts w:ascii="宋体" w:hAnsi="宋体" w:cs="宋体"/>
                <w:color w:val="auto"/>
                <w:szCs w:val="21"/>
              </w:rPr>
            </w:pPr>
            <w:r>
              <w:rPr>
                <w:rFonts w:hint="eastAsia" w:ascii="宋体" w:hAnsi="宋体" w:cs="宋体"/>
                <w:color w:val="auto"/>
                <w:szCs w:val="21"/>
              </w:rPr>
              <w:t>成交供应商家数</w:t>
            </w:r>
          </w:p>
        </w:tc>
        <w:tc>
          <w:tcPr>
            <w:tcW w:w="6683" w:type="dxa"/>
            <w:vAlign w:val="center"/>
          </w:tcPr>
          <w:p>
            <w:pPr>
              <w:pStyle w:val="19"/>
              <w:spacing w:before="120" w:beforeLines="50" w:after="120" w:afterLines="50"/>
              <w:rPr>
                <w:rFonts w:ascii="宋体" w:hAnsi="宋体" w:cs="宋体"/>
                <w:color w:val="auto"/>
                <w:szCs w:val="21"/>
              </w:rPr>
            </w:pPr>
            <w:r>
              <w:rPr>
                <w:rFonts w:hint="eastAsia" w:ascii="宋体" w:hAnsi="宋体" w:cs="宋体"/>
                <w:color w:val="auto"/>
                <w:szCs w:val="21"/>
              </w:rPr>
              <w:t>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42" w:type="dxa"/>
            <w:vAlign w:val="center"/>
          </w:tcPr>
          <w:p>
            <w:pPr>
              <w:pStyle w:val="19"/>
              <w:numPr>
                <w:ilvl w:val="0"/>
                <w:numId w:val="7"/>
              </w:numPr>
              <w:spacing w:before="120" w:beforeLines="50" w:after="120" w:afterLines="50"/>
              <w:ind w:left="0" w:firstLine="0"/>
              <w:jc w:val="center"/>
              <w:rPr>
                <w:rFonts w:ascii="宋体" w:hAnsi="宋体" w:cs="宋体"/>
                <w:color w:val="auto"/>
                <w:szCs w:val="21"/>
              </w:rPr>
            </w:pPr>
          </w:p>
        </w:tc>
        <w:tc>
          <w:tcPr>
            <w:tcW w:w="2063" w:type="dxa"/>
            <w:vAlign w:val="center"/>
          </w:tcPr>
          <w:p>
            <w:pPr>
              <w:pStyle w:val="19"/>
              <w:spacing w:before="120" w:beforeLines="50" w:after="120" w:afterLines="50"/>
              <w:jc w:val="center"/>
              <w:rPr>
                <w:rFonts w:ascii="宋体" w:hAnsi="宋体" w:cs="宋体"/>
                <w:color w:val="auto"/>
                <w:szCs w:val="21"/>
              </w:rPr>
            </w:pPr>
            <w:r>
              <w:rPr>
                <w:rFonts w:hint="eastAsia" w:ascii="宋体" w:hAnsi="宋体" w:cs="宋体"/>
                <w:color w:val="auto"/>
                <w:szCs w:val="21"/>
              </w:rPr>
              <w:t>有效供应商家数</w:t>
            </w:r>
          </w:p>
        </w:tc>
        <w:tc>
          <w:tcPr>
            <w:tcW w:w="6683" w:type="dxa"/>
            <w:vAlign w:val="center"/>
          </w:tcPr>
          <w:p>
            <w:pPr>
              <w:pStyle w:val="19"/>
              <w:spacing w:before="120" w:beforeLines="50"/>
              <w:rPr>
                <w:rFonts w:ascii="宋体" w:hAnsi="宋体" w:cs="宋体"/>
                <w:color w:val="auto"/>
                <w:szCs w:val="21"/>
              </w:rPr>
            </w:pPr>
            <w:r>
              <w:rPr>
                <w:rFonts w:hint="eastAsia" w:ascii="宋体" w:hAnsi="宋体" w:cs="宋体"/>
                <w:color w:val="auto"/>
                <w:szCs w:val="21"/>
              </w:rPr>
              <w:t>3家。此人数约定了开启与评审过程中的最低有效供应商家数，当家数不足时项目将不得开启、不得评审或直接终止采购。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42" w:type="dxa"/>
            <w:vAlign w:val="center"/>
          </w:tcPr>
          <w:p>
            <w:pPr>
              <w:pStyle w:val="19"/>
              <w:numPr>
                <w:ilvl w:val="0"/>
                <w:numId w:val="7"/>
              </w:numPr>
              <w:spacing w:before="120" w:beforeLines="50" w:after="120" w:afterLines="50"/>
              <w:ind w:left="0" w:firstLine="0"/>
              <w:jc w:val="center"/>
              <w:rPr>
                <w:rFonts w:ascii="宋体" w:hAnsi="宋体" w:cs="宋体"/>
                <w:color w:val="auto"/>
                <w:szCs w:val="21"/>
              </w:rPr>
            </w:pPr>
          </w:p>
        </w:tc>
        <w:tc>
          <w:tcPr>
            <w:tcW w:w="2063" w:type="dxa"/>
            <w:vAlign w:val="center"/>
          </w:tcPr>
          <w:p>
            <w:pPr>
              <w:pStyle w:val="19"/>
              <w:spacing w:before="120" w:beforeLines="50" w:after="120" w:afterLines="50"/>
              <w:jc w:val="center"/>
              <w:rPr>
                <w:rFonts w:ascii="宋体" w:hAnsi="宋体" w:cs="宋体"/>
                <w:color w:val="auto"/>
                <w:szCs w:val="21"/>
              </w:rPr>
            </w:pPr>
            <w:r>
              <w:rPr>
                <w:rFonts w:hint="eastAsia" w:ascii="宋体" w:hAnsi="宋体" w:cs="宋体"/>
                <w:color w:val="auto"/>
                <w:szCs w:val="21"/>
              </w:rPr>
              <w:t>成交供应商确定</w:t>
            </w:r>
          </w:p>
          <w:p>
            <w:pPr>
              <w:pStyle w:val="19"/>
              <w:spacing w:before="120" w:beforeLines="50" w:after="120" w:afterLines="50"/>
              <w:jc w:val="center"/>
              <w:rPr>
                <w:rFonts w:ascii="宋体" w:hAnsi="宋体" w:cs="宋体"/>
                <w:color w:val="auto"/>
                <w:szCs w:val="21"/>
              </w:rPr>
            </w:pPr>
            <w:r>
              <w:rPr>
                <w:rFonts w:hint="eastAsia" w:ascii="宋体" w:hAnsi="宋体" w:cs="宋体"/>
                <w:color w:val="auto"/>
                <w:szCs w:val="21"/>
              </w:rPr>
              <w:t>方式</w:t>
            </w:r>
          </w:p>
        </w:tc>
        <w:tc>
          <w:tcPr>
            <w:tcW w:w="6683" w:type="dxa"/>
            <w:vAlign w:val="center"/>
          </w:tcPr>
          <w:p>
            <w:pPr>
              <w:pStyle w:val="19"/>
              <w:spacing w:before="120" w:beforeLines="50"/>
              <w:rPr>
                <w:rFonts w:hint="eastAsia" w:ascii="宋体" w:hAnsi="宋体" w:cs="宋体"/>
                <w:color w:val="auto"/>
                <w:szCs w:val="21"/>
              </w:rPr>
            </w:pPr>
            <w:r>
              <w:rPr>
                <w:rFonts w:hint="eastAsia" w:ascii="宋体" w:hAnsi="宋体" w:cs="宋体"/>
                <w:color w:val="auto"/>
                <w:szCs w:val="21"/>
              </w:rPr>
              <w:t>■采购人按照评审报告中推荐的成交候选人确定成交人。</w:t>
            </w:r>
          </w:p>
          <w:p>
            <w:pPr>
              <w:pStyle w:val="19"/>
              <w:spacing w:before="120" w:beforeLines="50"/>
              <w:rPr>
                <w:rFonts w:ascii="宋体" w:hAnsi="宋体" w:cs="宋体"/>
                <w:color w:val="auto"/>
                <w:szCs w:val="21"/>
              </w:rPr>
            </w:pPr>
            <w:r>
              <w:rPr>
                <w:rFonts w:hint="eastAsia" w:ascii="宋体" w:hAnsi="宋体" w:cs="宋体"/>
                <w:color w:val="auto"/>
                <w:szCs w:val="21"/>
              </w:rPr>
              <w:t>□采购人授权谈判小组按照评审原则直接确定成交人。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trPr>
        <w:tc>
          <w:tcPr>
            <w:tcW w:w="542" w:type="dxa"/>
            <w:vAlign w:val="center"/>
          </w:tcPr>
          <w:p>
            <w:pPr>
              <w:pStyle w:val="19"/>
              <w:numPr>
                <w:ilvl w:val="0"/>
                <w:numId w:val="7"/>
              </w:numPr>
              <w:spacing w:before="120" w:beforeLines="50" w:after="120" w:afterLines="50"/>
              <w:ind w:left="0" w:firstLine="0"/>
              <w:jc w:val="center"/>
              <w:rPr>
                <w:rFonts w:ascii="宋体" w:hAnsi="宋体" w:cs="宋体"/>
                <w:color w:val="auto"/>
                <w:szCs w:val="21"/>
              </w:rPr>
            </w:pPr>
          </w:p>
        </w:tc>
        <w:tc>
          <w:tcPr>
            <w:tcW w:w="2063" w:type="dxa"/>
            <w:vAlign w:val="center"/>
          </w:tcPr>
          <w:p>
            <w:pPr>
              <w:pStyle w:val="19"/>
              <w:spacing w:before="120" w:beforeLines="50" w:after="120" w:afterLines="50"/>
              <w:jc w:val="center"/>
              <w:rPr>
                <w:rFonts w:ascii="宋体" w:hAnsi="宋体" w:cs="宋体"/>
                <w:color w:val="auto"/>
                <w:szCs w:val="21"/>
              </w:rPr>
            </w:pPr>
            <w:r>
              <w:rPr>
                <w:rFonts w:hint="eastAsia" w:ascii="宋体" w:hAnsi="宋体" w:cs="宋体"/>
                <w:color w:val="auto"/>
                <w:szCs w:val="21"/>
              </w:rPr>
              <w:t>项目兼投兼中（兼投不兼中）规则</w:t>
            </w:r>
          </w:p>
        </w:tc>
        <w:tc>
          <w:tcPr>
            <w:tcW w:w="6683" w:type="dxa"/>
            <w:vAlign w:val="center"/>
          </w:tcPr>
          <w:p>
            <w:pPr>
              <w:pStyle w:val="19"/>
              <w:spacing w:before="120" w:beforeLines="50" w:after="120" w:afterLines="50"/>
              <w:rPr>
                <w:rFonts w:ascii="宋体" w:hAnsi="宋体" w:cs="宋体"/>
                <w:color w:val="auto"/>
                <w:szCs w:val="21"/>
              </w:rPr>
            </w:pPr>
            <w:r>
              <w:rPr>
                <w:rFonts w:hint="eastAsia" w:ascii="宋体" w:hAnsi="宋体" w:cs="宋体"/>
                <w:color w:val="auto"/>
                <w:szCs w:val="21"/>
              </w:rPr>
              <w:t>本项目不涉及。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vAlign w:val="center"/>
          </w:tcPr>
          <w:p>
            <w:pPr>
              <w:pStyle w:val="19"/>
              <w:numPr>
                <w:ilvl w:val="0"/>
                <w:numId w:val="7"/>
              </w:numPr>
              <w:spacing w:before="120" w:beforeLines="50" w:after="120" w:afterLines="50"/>
              <w:ind w:left="0" w:firstLine="0"/>
              <w:jc w:val="center"/>
              <w:rPr>
                <w:rFonts w:ascii="宋体" w:hAnsi="宋体" w:cs="宋体"/>
                <w:color w:val="auto"/>
                <w:szCs w:val="21"/>
              </w:rPr>
            </w:pPr>
          </w:p>
        </w:tc>
        <w:tc>
          <w:tcPr>
            <w:tcW w:w="2063" w:type="dxa"/>
            <w:vAlign w:val="center"/>
          </w:tcPr>
          <w:p>
            <w:pPr>
              <w:pStyle w:val="19"/>
              <w:spacing w:before="120" w:beforeLines="50" w:after="120" w:afterLines="50"/>
              <w:jc w:val="center"/>
              <w:rPr>
                <w:rFonts w:ascii="宋体" w:hAnsi="宋体" w:cs="宋体"/>
                <w:color w:val="auto"/>
                <w:szCs w:val="21"/>
              </w:rPr>
            </w:pPr>
            <w:r>
              <w:rPr>
                <w:rFonts w:hint="eastAsia" w:ascii="宋体" w:hAnsi="宋体" w:cs="宋体"/>
                <w:color w:val="auto"/>
                <w:szCs w:val="21"/>
              </w:rPr>
              <w:t>代理服务费</w:t>
            </w:r>
          </w:p>
        </w:tc>
        <w:tc>
          <w:tcPr>
            <w:tcW w:w="6683" w:type="dxa"/>
            <w:vAlign w:val="center"/>
          </w:tcPr>
          <w:p>
            <w:pPr>
              <w:pStyle w:val="19"/>
              <w:spacing w:before="120" w:beforeLines="50" w:after="120" w:afterLines="50"/>
              <w:rPr>
                <w:rFonts w:ascii="宋体" w:hAnsi="宋体" w:cs="宋体"/>
                <w:color w:val="auto"/>
                <w:szCs w:val="21"/>
              </w:rPr>
            </w:pPr>
            <w:r>
              <w:rPr>
                <w:rFonts w:hint="eastAsia" w:ascii="宋体" w:hAnsi="宋体" w:cs="宋体"/>
                <w:color w:val="auto"/>
                <w:szCs w:val="21"/>
                <w:lang w:val="en-US" w:eastAsia="zh-CN"/>
              </w:rPr>
              <w:t>向中标（成交）供应商定额收取服务费捌仟肆佰元整（￥8,400.00）。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542" w:type="dxa"/>
            <w:vAlign w:val="center"/>
          </w:tcPr>
          <w:p>
            <w:pPr>
              <w:pStyle w:val="19"/>
              <w:numPr>
                <w:ilvl w:val="0"/>
                <w:numId w:val="7"/>
              </w:numPr>
              <w:spacing w:before="120" w:beforeLines="50" w:after="120" w:afterLines="50"/>
              <w:ind w:left="0" w:firstLine="0"/>
              <w:jc w:val="center"/>
              <w:rPr>
                <w:rFonts w:ascii="宋体" w:hAnsi="宋体" w:cs="宋体"/>
                <w:color w:val="auto"/>
                <w:szCs w:val="21"/>
              </w:rPr>
            </w:pPr>
          </w:p>
        </w:tc>
        <w:tc>
          <w:tcPr>
            <w:tcW w:w="2063" w:type="dxa"/>
            <w:vAlign w:val="center"/>
          </w:tcPr>
          <w:p>
            <w:pPr>
              <w:pStyle w:val="19"/>
              <w:spacing w:before="120" w:beforeLines="50" w:after="120" w:afterLines="50"/>
              <w:jc w:val="center"/>
              <w:rPr>
                <w:rFonts w:ascii="宋体" w:hAnsi="宋体" w:cs="宋体"/>
                <w:color w:val="auto"/>
                <w:szCs w:val="21"/>
              </w:rPr>
            </w:pPr>
            <w:r>
              <w:rPr>
                <w:rFonts w:hint="eastAsia" w:ascii="宋体" w:hAnsi="宋体" w:cs="宋体"/>
                <w:color w:val="auto"/>
                <w:szCs w:val="21"/>
              </w:rPr>
              <w:t>代理服务费收取</w:t>
            </w:r>
          </w:p>
          <w:p>
            <w:pPr>
              <w:pStyle w:val="19"/>
              <w:spacing w:before="120" w:beforeLines="50" w:after="120" w:afterLines="50"/>
              <w:jc w:val="center"/>
              <w:rPr>
                <w:rFonts w:ascii="宋体" w:hAnsi="宋体" w:cs="宋体"/>
                <w:color w:val="auto"/>
                <w:szCs w:val="21"/>
              </w:rPr>
            </w:pPr>
            <w:r>
              <w:rPr>
                <w:rFonts w:hint="eastAsia" w:ascii="宋体" w:hAnsi="宋体" w:cs="宋体"/>
                <w:color w:val="auto"/>
                <w:szCs w:val="21"/>
              </w:rPr>
              <w:t>方式</w:t>
            </w:r>
          </w:p>
        </w:tc>
        <w:tc>
          <w:tcPr>
            <w:tcW w:w="6683" w:type="dxa"/>
            <w:vAlign w:val="center"/>
          </w:tcPr>
          <w:p>
            <w:pPr>
              <w:pStyle w:val="19"/>
              <w:spacing w:before="120" w:beforeLines="50" w:after="120" w:afterLines="50"/>
              <w:rPr>
                <w:rFonts w:hint="eastAsia" w:ascii="宋体" w:hAnsi="宋体" w:eastAsia="宋体" w:cs="宋体"/>
                <w:color w:val="auto"/>
                <w:szCs w:val="21"/>
                <w:lang w:eastAsia="zh-CN"/>
              </w:rPr>
            </w:pPr>
            <w:r>
              <w:rPr>
                <w:rFonts w:hint="eastAsia" w:ascii="宋体" w:hAnsi="宋体" w:cs="宋体"/>
                <w:color w:val="auto"/>
                <w:szCs w:val="21"/>
              </w:rPr>
              <w:t>向</w:t>
            </w:r>
            <w:r>
              <w:rPr>
                <w:rFonts w:hint="eastAsia" w:ascii="宋体" w:hAnsi="宋体" w:cs="宋体"/>
                <w:color w:val="auto"/>
                <w:szCs w:val="21"/>
                <w:lang w:eastAsia="zh-CN"/>
              </w:rPr>
              <w:t>（</w:t>
            </w:r>
            <w:r>
              <w:rPr>
                <w:rFonts w:hint="eastAsia" w:ascii="宋体" w:hAnsi="宋体" w:cs="宋体"/>
                <w:color w:val="auto"/>
                <w:szCs w:val="21"/>
                <w:lang w:val="en-US" w:eastAsia="zh-CN"/>
              </w:rPr>
              <w:t>中标</w:t>
            </w:r>
            <w:r>
              <w:rPr>
                <w:rFonts w:hint="eastAsia" w:ascii="宋体" w:hAnsi="宋体" w:cs="宋体"/>
                <w:color w:val="auto"/>
                <w:szCs w:val="21"/>
                <w:lang w:eastAsia="zh-CN"/>
              </w:rPr>
              <w:t>）</w:t>
            </w:r>
            <w:r>
              <w:rPr>
                <w:rFonts w:hint="eastAsia" w:ascii="宋体" w:hAnsi="宋体" w:cs="宋体"/>
                <w:color w:val="auto"/>
                <w:szCs w:val="21"/>
              </w:rPr>
              <w:t>成交供应商收取</w:t>
            </w:r>
            <w:r>
              <w:rPr>
                <w:rFonts w:hint="eastAsia" w:ascii="宋体" w:hAnsi="宋体" w:cs="宋体"/>
                <w:color w:val="auto"/>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vAlign w:val="center"/>
          </w:tcPr>
          <w:p>
            <w:pPr>
              <w:pStyle w:val="19"/>
              <w:numPr>
                <w:ilvl w:val="0"/>
                <w:numId w:val="7"/>
              </w:numPr>
              <w:spacing w:before="120" w:beforeLines="50" w:after="120" w:afterLines="50"/>
              <w:ind w:left="0" w:firstLine="0"/>
              <w:jc w:val="center"/>
              <w:rPr>
                <w:rFonts w:ascii="宋体" w:hAnsi="宋体" w:cs="宋体"/>
                <w:color w:val="auto"/>
                <w:szCs w:val="21"/>
              </w:rPr>
            </w:pPr>
          </w:p>
        </w:tc>
        <w:tc>
          <w:tcPr>
            <w:tcW w:w="2063" w:type="dxa"/>
            <w:vAlign w:val="center"/>
          </w:tcPr>
          <w:p>
            <w:pPr>
              <w:pStyle w:val="19"/>
              <w:spacing w:before="120" w:beforeLines="50" w:after="120" w:afterLines="50"/>
              <w:jc w:val="center"/>
              <w:rPr>
                <w:rFonts w:ascii="宋体" w:hAnsi="宋体" w:cs="宋体"/>
                <w:color w:val="auto"/>
                <w:szCs w:val="21"/>
              </w:rPr>
            </w:pPr>
            <w:r>
              <w:rPr>
                <w:rFonts w:hint="eastAsia" w:ascii="宋体" w:hAnsi="宋体" w:cs="宋体"/>
                <w:color w:val="auto"/>
                <w:szCs w:val="21"/>
              </w:rPr>
              <w:t>响应文件要求</w:t>
            </w:r>
          </w:p>
        </w:tc>
        <w:tc>
          <w:tcPr>
            <w:tcW w:w="6683" w:type="dxa"/>
            <w:vAlign w:val="center"/>
          </w:tcPr>
          <w:p>
            <w:pPr>
              <w:pStyle w:val="19"/>
              <w:spacing w:before="120" w:beforeLines="50"/>
              <w:rPr>
                <w:rFonts w:ascii="宋体" w:hAnsi="宋体" w:cs="宋体"/>
                <w:color w:val="auto"/>
                <w:szCs w:val="21"/>
              </w:rPr>
            </w:pPr>
            <w:r>
              <w:rPr>
                <w:rFonts w:hint="eastAsia" w:ascii="宋体" w:hAnsi="宋体" w:cs="宋体"/>
                <w:color w:val="auto"/>
                <w:szCs w:val="21"/>
              </w:rPr>
              <w:t>1.正本1份，副本2份，电子文件1份。正本与副本不一致时，以正本为准。</w:t>
            </w:r>
          </w:p>
          <w:p>
            <w:pPr>
              <w:pStyle w:val="19"/>
              <w:spacing w:before="120" w:beforeLines="50"/>
              <w:rPr>
                <w:rFonts w:ascii="宋体" w:hAnsi="宋体" w:cs="宋体"/>
                <w:color w:val="auto"/>
                <w:szCs w:val="21"/>
              </w:rPr>
            </w:pPr>
            <w:r>
              <w:rPr>
                <w:rFonts w:hint="eastAsia" w:ascii="宋体" w:hAnsi="宋体" w:cs="宋体"/>
                <w:color w:val="auto"/>
                <w:szCs w:val="21"/>
              </w:rPr>
              <w:t>2.电子文件：应包含纸质响应文件全部内容，以U盘或者光盘形式存储；电子文件中应包含Word、Excel等可编辑文档和签字盖章版的PDF扫描件；响应文件包括的其他电子文档（如视频等）也应包含在内；若有分项报价表的，需提供Excel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vAlign w:val="center"/>
          </w:tcPr>
          <w:p>
            <w:pPr>
              <w:pStyle w:val="19"/>
              <w:numPr>
                <w:ilvl w:val="0"/>
                <w:numId w:val="7"/>
              </w:numPr>
              <w:spacing w:before="120" w:beforeLines="50" w:after="120" w:afterLines="50"/>
              <w:ind w:left="0" w:firstLine="0"/>
              <w:jc w:val="center"/>
              <w:rPr>
                <w:rFonts w:ascii="宋体" w:hAnsi="宋体" w:cs="宋体"/>
                <w:color w:val="auto"/>
                <w:szCs w:val="21"/>
              </w:rPr>
            </w:pPr>
          </w:p>
        </w:tc>
        <w:tc>
          <w:tcPr>
            <w:tcW w:w="2063" w:type="dxa"/>
            <w:vAlign w:val="center"/>
          </w:tcPr>
          <w:p>
            <w:pPr>
              <w:pStyle w:val="19"/>
              <w:spacing w:before="120" w:beforeLines="50" w:after="120" w:afterLines="50"/>
              <w:jc w:val="center"/>
              <w:rPr>
                <w:rFonts w:ascii="宋体" w:hAnsi="宋体" w:cs="宋体"/>
                <w:color w:val="auto"/>
                <w:szCs w:val="21"/>
              </w:rPr>
            </w:pPr>
            <w:r>
              <w:rPr>
                <w:rFonts w:hint="eastAsia" w:ascii="宋体" w:hAnsi="宋体" w:cs="宋体"/>
                <w:color w:val="auto"/>
                <w:szCs w:val="21"/>
              </w:rPr>
              <w:t>响应文件密封要求</w:t>
            </w:r>
          </w:p>
        </w:tc>
        <w:tc>
          <w:tcPr>
            <w:tcW w:w="6683" w:type="dxa"/>
            <w:vAlign w:val="center"/>
          </w:tcPr>
          <w:p>
            <w:pPr>
              <w:pStyle w:val="19"/>
              <w:spacing w:before="120" w:beforeLines="50"/>
              <w:rPr>
                <w:rFonts w:ascii="宋体" w:hAnsi="宋体" w:cs="宋体"/>
                <w:color w:val="auto"/>
                <w:szCs w:val="21"/>
              </w:rPr>
            </w:pPr>
            <w:r>
              <w:rPr>
                <w:rFonts w:hint="eastAsia" w:ascii="宋体" w:hAnsi="宋体" w:cs="宋体"/>
                <w:color w:val="auto"/>
                <w:szCs w:val="21"/>
              </w:rPr>
              <w:t>响应文件正本与副本可以单独密封包装，也可以所有响应文件密封包装在一个密封袋内，密封袋的封口处应粘贴处理。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vAlign w:val="center"/>
          </w:tcPr>
          <w:p>
            <w:pPr>
              <w:pStyle w:val="19"/>
              <w:numPr>
                <w:ilvl w:val="0"/>
                <w:numId w:val="7"/>
              </w:numPr>
              <w:spacing w:before="120" w:beforeLines="50" w:after="120" w:afterLines="50"/>
              <w:ind w:left="0" w:firstLine="0"/>
              <w:jc w:val="center"/>
              <w:rPr>
                <w:rFonts w:ascii="宋体" w:hAnsi="宋体" w:cs="宋体"/>
                <w:color w:val="auto"/>
                <w:szCs w:val="21"/>
              </w:rPr>
            </w:pPr>
          </w:p>
        </w:tc>
        <w:tc>
          <w:tcPr>
            <w:tcW w:w="2063" w:type="dxa"/>
            <w:vAlign w:val="center"/>
          </w:tcPr>
          <w:p>
            <w:pPr>
              <w:pStyle w:val="19"/>
              <w:spacing w:before="120" w:beforeLines="50" w:after="120" w:afterLines="50"/>
              <w:jc w:val="center"/>
              <w:rPr>
                <w:rFonts w:ascii="宋体" w:hAnsi="宋体" w:cs="宋体"/>
                <w:color w:val="auto"/>
                <w:szCs w:val="21"/>
              </w:rPr>
            </w:pPr>
            <w:r>
              <w:rPr>
                <w:rFonts w:hint="eastAsia" w:ascii="宋体" w:hAnsi="宋体" w:cs="宋体"/>
                <w:color w:val="auto"/>
                <w:szCs w:val="21"/>
              </w:rPr>
              <w:t>合同签订</w:t>
            </w:r>
          </w:p>
        </w:tc>
        <w:tc>
          <w:tcPr>
            <w:tcW w:w="6683" w:type="dxa"/>
            <w:vAlign w:val="center"/>
          </w:tcPr>
          <w:p>
            <w:pPr>
              <w:pStyle w:val="19"/>
              <w:spacing w:before="120" w:beforeLines="50"/>
              <w:rPr>
                <w:rFonts w:ascii="宋体" w:hAnsi="宋体" w:cs="宋体"/>
                <w:color w:val="auto"/>
                <w:szCs w:val="21"/>
              </w:rPr>
            </w:pPr>
            <w:r>
              <w:rPr>
                <w:rFonts w:hint="eastAsia" w:ascii="宋体" w:hAnsi="宋体" w:cs="宋体"/>
                <w:color w:val="auto"/>
                <w:szCs w:val="21"/>
              </w:rPr>
              <w:t>本采购文件提供的合同文本仅供参考，具体条款内容由采购人和成交供应商协商确定，但不得对采购文件和响应文件的实质性条款作出变更，且必须包括采购人与成交人的名称和住所、标的、数量、质量、价款或者报酬、履行期限及地址和方式、验收要求、违约责任、解决争议的方法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2" w:type="dxa"/>
            <w:vAlign w:val="center"/>
          </w:tcPr>
          <w:p>
            <w:pPr>
              <w:pStyle w:val="19"/>
              <w:numPr>
                <w:ilvl w:val="0"/>
                <w:numId w:val="7"/>
              </w:numPr>
              <w:spacing w:before="120" w:beforeLines="50" w:after="120" w:afterLines="50"/>
              <w:ind w:left="0" w:firstLine="0"/>
              <w:jc w:val="center"/>
              <w:rPr>
                <w:rFonts w:ascii="宋体" w:hAnsi="宋体" w:cs="宋体"/>
                <w:color w:val="auto"/>
                <w:szCs w:val="21"/>
              </w:rPr>
            </w:pPr>
          </w:p>
        </w:tc>
        <w:tc>
          <w:tcPr>
            <w:tcW w:w="2063" w:type="dxa"/>
            <w:vAlign w:val="center"/>
          </w:tcPr>
          <w:p>
            <w:pPr>
              <w:pStyle w:val="19"/>
              <w:spacing w:before="120" w:beforeLines="50" w:after="120" w:afterLines="50"/>
              <w:jc w:val="center"/>
              <w:rPr>
                <w:rFonts w:ascii="宋体" w:hAnsi="宋体" w:cs="宋体"/>
                <w:color w:val="auto"/>
                <w:szCs w:val="21"/>
              </w:rPr>
            </w:pPr>
            <w:r>
              <w:rPr>
                <w:rFonts w:hint="eastAsia" w:ascii="宋体" w:hAnsi="宋体" w:cs="宋体"/>
                <w:color w:val="auto"/>
                <w:szCs w:val="21"/>
              </w:rPr>
              <w:t>其他</w:t>
            </w:r>
          </w:p>
        </w:tc>
        <w:tc>
          <w:tcPr>
            <w:tcW w:w="6683" w:type="dxa"/>
            <w:vAlign w:val="center"/>
          </w:tcPr>
          <w:p>
            <w:pPr>
              <w:pStyle w:val="19"/>
              <w:spacing w:before="120" w:beforeLines="50" w:after="120" w:afterLines="50"/>
              <w:rPr>
                <w:rFonts w:ascii="宋体" w:hAnsi="宋体" w:cs="宋体"/>
                <w:color w:val="auto"/>
                <w:szCs w:val="21"/>
              </w:rPr>
            </w:pPr>
            <w:r>
              <w:rPr>
                <w:rFonts w:hint="eastAsia" w:ascii="宋体" w:hAnsi="宋体" w:cs="宋体"/>
                <w:color w:val="auto"/>
                <w:szCs w:val="21"/>
              </w:rPr>
              <w:t>未经采购人同意，不得分包。</w:t>
            </w:r>
          </w:p>
        </w:tc>
      </w:tr>
    </w:tbl>
    <w:p>
      <w:pPr>
        <w:rPr>
          <w:rFonts w:ascii="宋体" w:hAnsi="宋体" w:cs="宋体"/>
          <w:color w:val="auto"/>
          <w:sz w:val="24"/>
        </w:rPr>
      </w:pPr>
      <w:bookmarkStart w:id="52" w:name="_Toc104040744"/>
      <w:bookmarkStart w:id="53" w:name="_Toc104040690"/>
    </w:p>
    <w:p>
      <w:pPr>
        <w:pStyle w:val="3"/>
        <w:numPr>
          <w:ilvl w:val="0"/>
          <w:numId w:val="6"/>
        </w:numPr>
        <w:spacing w:before="120" w:after="120" w:line="360" w:lineRule="auto"/>
        <w:ind w:left="0" w:firstLine="0"/>
        <w:jc w:val="left"/>
        <w:rPr>
          <w:rFonts w:ascii="宋体" w:hAnsi="宋体" w:eastAsia="宋体" w:cs="宋体"/>
          <w:color w:val="auto"/>
          <w:sz w:val="24"/>
          <w:szCs w:val="24"/>
        </w:rPr>
      </w:pPr>
      <w:bookmarkStart w:id="54" w:name="_Toc104133031"/>
      <w:r>
        <w:rPr>
          <w:rFonts w:hint="eastAsia" w:ascii="宋体" w:hAnsi="宋体" w:eastAsia="宋体" w:cs="宋体"/>
          <w:color w:val="auto"/>
          <w:sz w:val="24"/>
          <w:szCs w:val="24"/>
        </w:rPr>
        <w:t>说明</w:t>
      </w:r>
      <w:bookmarkEnd w:id="52"/>
      <w:bookmarkEnd w:id="53"/>
      <w:bookmarkEnd w:id="54"/>
    </w:p>
    <w:p>
      <w:pPr>
        <w:pStyle w:val="126"/>
        <w:numPr>
          <w:ilvl w:val="1"/>
          <w:numId w:val="8"/>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总则</w:t>
      </w:r>
    </w:p>
    <w:p>
      <w:pPr>
        <w:pStyle w:val="19"/>
        <w:ind w:firstLine="480" w:firstLineChars="200"/>
        <w:rPr>
          <w:rFonts w:ascii="宋体" w:hAnsi="宋体" w:cs="宋体"/>
          <w:color w:val="auto"/>
          <w:sz w:val="24"/>
        </w:rPr>
      </w:pPr>
      <w:r>
        <w:rPr>
          <w:rFonts w:hint="eastAsia" w:ascii="宋体" w:hAnsi="宋体" w:cs="宋体"/>
          <w:color w:val="auto"/>
          <w:sz w:val="24"/>
        </w:rPr>
        <w:t>本谈判文件参照《中华人民共和国政府采购法》、《中华人民共和国政府采购法实施条例》（国务院令第658号）和《政府采购非招标采购方式管理办法》（财政部令第74号）及国家和广东省有关法律、法规、规章制度编制。</w:t>
      </w:r>
    </w:p>
    <w:p>
      <w:pPr>
        <w:pStyle w:val="19"/>
        <w:ind w:firstLine="480" w:firstLineChars="200"/>
        <w:rPr>
          <w:rFonts w:ascii="宋体" w:hAnsi="宋体" w:cs="宋体"/>
          <w:color w:val="auto"/>
          <w:sz w:val="24"/>
        </w:rPr>
      </w:pPr>
      <w:r>
        <w:rPr>
          <w:rFonts w:hint="eastAsia" w:ascii="宋体" w:hAnsi="宋体" w:cs="宋体"/>
          <w:color w:val="auto"/>
          <w:sz w:val="24"/>
        </w:rPr>
        <w:t>供应商应仔细阅读本项目信息公告及谈判文件的所有内容（包括变更、补充、澄清以及修改等，且均为谈判文件的组成部分），按照谈判文件要求以及格式编制响应文件，并保证其真实性，否则一切后果自负。</w:t>
      </w:r>
    </w:p>
    <w:p>
      <w:pPr>
        <w:pStyle w:val="19"/>
        <w:ind w:firstLine="480" w:firstLineChars="200"/>
        <w:rPr>
          <w:rFonts w:ascii="宋体" w:hAnsi="宋体" w:cs="宋体"/>
          <w:color w:val="auto"/>
          <w:sz w:val="24"/>
        </w:rPr>
      </w:pPr>
      <w:r>
        <w:rPr>
          <w:rFonts w:hint="eastAsia" w:ascii="宋体" w:hAnsi="宋体" w:cs="宋体"/>
          <w:color w:val="auto"/>
          <w:sz w:val="24"/>
        </w:rPr>
        <w:t>本次竞争性谈判项目，是以谈判公告的方式邀请非特定的供应商参加谈判。</w:t>
      </w:r>
    </w:p>
    <w:p>
      <w:pPr>
        <w:pStyle w:val="126"/>
        <w:numPr>
          <w:ilvl w:val="1"/>
          <w:numId w:val="8"/>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适用范围</w:t>
      </w:r>
    </w:p>
    <w:p>
      <w:pPr>
        <w:pStyle w:val="19"/>
        <w:ind w:firstLine="480" w:firstLineChars="200"/>
        <w:rPr>
          <w:rFonts w:ascii="宋体" w:hAnsi="宋体" w:cs="宋体"/>
          <w:color w:val="auto"/>
          <w:sz w:val="24"/>
        </w:rPr>
      </w:pPr>
      <w:r>
        <w:rPr>
          <w:rFonts w:hint="eastAsia" w:ascii="宋体" w:hAnsi="宋体" w:cs="宋体"/>
          <w:color w:val="auto"/>
          <w:sz w:val="24"/>
        </w:rPr>
        <w:t>本谈判文件仅适用于本次谈判公告中所涉及的项目和内容。</w:t>
      </w:r>
    </w:p>
    <w:p>
      <w:pPr>
        <w:pStyle w:val="126"/>
        <w:numPr>
          <w:ilvl w:val="1"/>
          <w:numId w:val="8"/>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进口产品</w:t>
      </w:r>
    </w:p>
    <w:p>
      <w:pPr>
        <w:pStyle w:val="19"/>
        <w:ind w:firstLine="480" w:firstLineChars="200"/>
        <w:rPr>
          <w:rFonts w:ascii="宋体" w:hAnsi="宋体" w:cs="宋体"/>
          <w:color w:val="auto"/>
          <w:sz w:val="24"/>
        </w:rPr>
      </w:pPr>
      <w:r>
        <w:rPr>
          <w:rFonts w:hint="eastAsia" w:ascii="宋体" w:hAnsi="宋体" w:cs="宋体"/>
          <w:color w:val="auto"/>
          <w:sz w:val="24"/>
        </w:rPr>
        <w:t>若本项目允许采购进口产品，供应商应保证所投产品可履行合法报通关手续进入中国关境内。</w:t>
      </w:r>
    </w:p>
    <w:p>
      <w:pPr>
        <w:pStyle w:val="19"/>
        <w:ind w:firstLine="480" w:firstLineChars="200"/>
        <w:rPr>
          <w:rFonts w:ascii="宋体" w:hAnsi="宋体" w:cs="宋体"/>
          <w:color w:val="auto"/>
          <w:sz w:val="24"/>
        </w:rPr>
      </w:pPr>
      <w:r>
        <w:rPr>
          <w:rFonts w:hint="eastAsia" w:ascii="宋体" w:hAnsi="宋体" w:cs="宋体"/>
          <w:color w:val="auto"/>
          <w:sz w:val="24"/>
        </w:rPr>
        <w:t>若本项目不允许采购进口产品，如供应商所投产品为进口产品，其响应将被认定为响应无效。</w:t>
      </w:r>
    </w:p>
    <w:p>
      <w:pPr>
        <w:pStyle w:val="126"/>
        <w:numPr>
          <w:ilvl w:val="1"/>
          <w:numId w:val="8"/>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lang w:eastAsia="zh-CN"/>
        </w:rPr>
        <w:t>谈判的</w:t>
      </w:r>
      <w:r>
        <w:rPr>
          <w:rFonts w:hint="eastAsia" w:ascii="宋体" w:hAnsi="宋体" w:cs="宋体"/>
          <w:b/>
          <w:bCs/>
          <w:color w:val="auto"/>
          <w:sz w:val="24"/>
          <w:szCs w:val="24"/>
        </w:rPr>
        <w:t>费用</w:t>
      </w:r>
    </w:p>
    <w:p>
      <w:pPr>
        <w:pStyle w:val="19"/>
        <w:ind w:firstLine="480" w:firstLineChars="200"/>
        <w:rPr>
          <w:rFonts w:ascii="宋体" w:hAnsi="宋体" w:cs="宋体"/>
          <w:color w:val="auto"/>
          <w:sz w:val="24"/>
        </w:rPr>
      </w:pPr>
      <w:r>
        <w:rPr>
          <w:rFonts w:hint="eastAsia" w:ascii="宋体" w:hAnsi="宋体" w:cs="宋体"/>
          <w:color w:val="auto"/>
          <w:sz w:val="24"/>
        </w:rPr>
        <w:t>不论谈判结果如何，供应商应承担所有与准备和参加谈判有关的费用。采购代理机构和采购人均无义务和责任承担相关费用。</w:t>
      </w:r>
    </w:p>
    <w:p>
      <w:pPr>
        <w:pStyle w:val="126"/>
        <w:numPr>
          <w:ilvl w:val="1"/>
          <w:numId w:val="8"/>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以联合体形式</w:t>
      </w:r>
      <w:r>
        <w:rPr>
          <w:rFonts w:hint="eastAsia" w:ascii="宋体" w:hAnsi="宋体" w:cs="宋体"/>
          <w:b/>
          <w:bCs/>
          <w:color w:val="auto"/>
          <w:sz w:val="24"/>
          <w:szCs w:val="24"/>
          <w:lang w:eastAsia="zh-CN"/>
        </w:rPr>
        <w:t>参加谈判</w:t>
      </w:r>
      <w:r>
        <w:rPr>
          <w:rFonts w:hint="eastAsia" w:ascii="宋体" w:hAnsi="宋体" w:cs="宋体"/>
          <w:b/>
          <w:bCs/>
          <w:color w:val="auto"/>
          <w:sz w:val="24"/>
          <w:szCs w:val="24"/>
        </w:rPr>
        <w:t>的，应符合以下规定：</w:t>
      </w:r>
    </w:p>
    <w:p>
      <w:pPr>
        <w:pStyle w:val="19"/>
        <w:ind w:firstLine="480" w:firstLineChars="200"/>
        <w:rPr>
          <w:rFonts w:ascii="宋体" w:hAnsi="宋体" w:cs="宋体"/>
          <w:color w:val="auto"/>
          <w:sz w:val="24"/>
        </w:rPr>
      </w:pPr>
      <w:r>
        <w:rPr>
          <w:rFonts w:hint="eastAsia" w:ascii="宋体" w:hAnsi="宋体" w:cs="宋体"/>
          <w:color w:val="auto"/>
          <w:sz w:val="24"/>
        </w:rPr>
        <w:t>5.1联合体各方均应当满足《中华人民共和国政府采 购法》第二十二条规定的条件，并在响应文件中提供联合体各方的相关证明材料。</w:t>
      </w:r>
    </w:p>
    <w:p>
      <w:pPr>
        <w:pStyle w:val="19"/>
        <w:ind w:firstLine="480" w:firstLineChars="200"/>
        <w:rPr>
          <w:rFonts w:ascii="宋体" w:hAnsi="宋体" w:cs="宋体"/>
          <w:color w:val="auto"/>
          <w:sz w:val="24"/>
        </w:rPr>
      </w:pPr>
      <w:r>
        <w:rPr>
          <w:rFonts w:hint="eastAsia" w:ascii="宋体" w:hAnsi="宋体" w:cs="宋体"/>
          <w:color w:val="auto"/>
          <w:sz w:val="24"/>
        </w:rPr>
        <w:t>5.2联合体各方之间应签订联合体共同响应协议书并在响应文件中提交，明确约定联合体各方承担的工作和相应的责任。联合体各方签订联合体共同响应协议书后，不得再以自己名义单独在同一项目（采购包）中响应，也不得组成新的联合体参加同一项目（采购包）响应，若违反规定则其参与的所有响应将视为无效响应。</w:t>
      </w:r>
    </w:p>
    <w:p>
      <w:pPr>
        <w:pStyle w:val="19"/>
        <w:ind w:firstLine="480" w:firstLineChars="200"/>
        <w:rPr>
          <w:rFonts w:ascii="宋体" w:hAnsi="宋体" w:cs="宋体"/>
          <w:color w:val="auto"/>
          <w:sz w:val="24"/>
        </w:rPr>
      </w:pPr>
      <w:r>
        <w:rPr>
          <w:rFonts w:hint="eastAsia" w:ascii="宋体" w:hAnsi="宋体" w:cs="宋体"/>
          <w:color w:val="auto"/>
          <w:sz w:val="24"/>
        </w:rPr>
        <w:t>5.3联合体名称需与联合体共同响应协议书签署方一致。对于需交响应保证金的，以牵头方名义缴纳。</w:t>
      </w:r>
    </w:p>
    <w:p>
      <w:pPr>
        <w:pStyle w:val="19"/>
        <w:ind w:firstLine="480" w:firstLineChars="200"/>
        <w:rPr>
          <w:rFonts w:ascii="宋体" w:hAnsi="宋体" w:cs="宋体"/>
          <w:color w:val="auto"/>
          <w:sz w:val="24"/>
        </w:rPr>
      </w:pPr>
      <w:r>
        <w:rPr>
          <w:rFonts w:hint="eastAsia" w:ascii="宋体" w:hAnsi="宋体" w:cs="宋体"/>
          <w:color w:val="auto"/>
          <w:sz w:val="24"/>
        </w:rPr>
        <w:t>5.4联合体成员存在不良信用记录的，视同联合体存在不良信用记录。</w:t>
      </w:r>
    </w:p>
    <w:p>
      <w:pPr>
        <w:pStyle w:val="19"/>
        <w:ind w:firstLine="480" w:firstLineChars="200"/>
        <w:rPr>
          <w:rFonts w:ascii="宋体" w:hAnsi="宋体" w:cs="宋体"/>
          <w:color w:val="auto"/>
          <w:sz w:val="24"/>
        </w:rPr>
      </w:pPr>
      <w:r>
        <w:rPr>
          <w:rFonts w:hint="eastAsia" w:ascii="宋体" w:hAnsi="宋体" w:cs="宋体"/>
          <w:color w:val="auto"/>
          <w:sz w:val="24"/>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19"/>
        <w:ind w:firstLine="480" w:firstLineChars="200"/>
        <w:rPr>
          <w:rFonts w:ascii="宋体" w:hAnsi="宋体" w:cs="宋体"/>
          <w:color w:val="auto"/>
          <w:sz w:val="24"/>
        </w:rPr>
      </w:pPr>
      <w:r>
        <w:rPr>
          <w:rFonts w:hint="eastAsia" w:ascii="宋体" w:hAnsi="宋体" w:cs="宋体"/>
          <w:color w:val="auto"/>
          <w:sz w:val="24"/>
        </w:rPr>
        <w:t>5.6联合体各方应当共同与采购人签订采购合同，就合同约定的事项对采购人承担连带责任。</w:t>
      </w:r>
    </w:p>
    <w:p>
      <w:pPr>
        <w:pStyle w:val="126"/>
        <w:numPr>
          <w:ilvl w:val="1"/>
          <w:numId w:val="8"/>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关联企业响应说明</w:t>
      </w:r>
    </w:p>
    <w:p>
      <w:pPr>
        <w:pStyle w:val="19"/>
        <w:ind w:firstLine="480" w:firstLineChars="200"/>
        <w:rPr>
          <w:rFonts w:ascii="宋体" w:hAnsi="宋体" w:cs="宋体"/>
          <w:color w:val="auto"/>
          <w:sz w:val="24"/>
        </w:rPr>
      </w:pPr>
      <w:r>
        <w:rPr>
          <w:rFonts w:hint="eastAsia" w:ascii="宋体" w:hAnsi="宋体" w:cs="宋体"/>
          <w:color w:val="auto"/>
          <w:sz w:val="24"/>
        </w:rPr>
        <w:t>6.1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19"/>
        <w:ind w:firstLine="480" w:firstLineChars="200"/>
        <w:rPr>
          <w:rFonts w:ascii="宋体" w:hAnsi="宋体" w:cs="宋体"/>
          <w:color w:val="auto"/>
          <w:sz w:val="24"/>
        </w:rPr>
      </w:pPr>
      <w:r>
        <w:rPr>
          <w:rFonts w:hint="eastAsia" w:ascii="宋体" w:hAnsi="宋体" w:cs="宋体"/>
          <w:color w:val="auto"/>
          <w:sz w:val="24"/>
        </w:rPr>
        <w:t>6.2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126"/>
        <w:numPr>
          <w:ilvl w:val="1"/>
          <w:numId w:val="8"/>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关于中小微企业响应</w:t>
      </w:r>
    </w:p>
    <w:p>
      <w:pPr>
        <w:pStyle w:val="19"/>
        <w:ind w:firstLine="480" w:firstLineChars="200"/>
        <w:rPr>
          <w:rFonts w:ascii="宋体" w:hAnsi="宋体" w:cs="宋体"/>
          <w:color w:val="auto"/>
          <w:sz w:val="24"/>
        </w:rPr>
      </w:pPr>
      <w:r>
        <w:rPr>
          <w:rFonts w:hint="eastAsia" w:ascii="宋体" w:hAnsi="宋体" w:cs="宋体"/>
          <w:color w:val="auto"/>
          <w:sz w:val="24"/>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 。</w:t>
      </w:r>
    </w:p>
    <w:p>
      <w:pPr>
        <w:pStyle w:val="19"/>
        <w:ind w:firstLine="480" w:firstLineChars="200"/>
        <w:rPr>
          <w:rFonts w:ascii="宋体" w:hAnsi="宋体" w:cs="宋体"/>
          <w:color w:val="auto"/>
          <w:sz w:val="24"/>
        </w:rPr>
      </w:pPr>
      <w:r>
        <w:rPr>
          <w:rFonts w:hint="eastAsia" w:ascii="宋体" w:hAnsi="宋体" w:cs="宋体"/>
          <w:color w:val="auto"/>
          <w:sz w:val="24"/>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微企业声明函》。</w:t>
      </w:r>
    </w:p>
    <w:p>
      <w:pPr>
        <w:pStyle w:val="19"/>
        <w:ind w:firstLine="480" w:firstLineChars="200"/>
        <w:rPr>
          <w:rFonts w:ascii="宋体" w:hAnsi="宋体" w:cs="宋体"/>
          <w:color w:val="auto"/>
          <w:sz w:val="24"/>
        </w:rPr>
      </w:pPr>
      <w:r>
        <w:rPr>
          <w:rFonts w:hint="eastAsia" w:ascii="宋体" w:hAnsi="宋体" w:cs="宋体"/>
          <w:color w:val="auto"/>
          <w:sz w:val="24"/>
        </w:rPr>
        <w:t>根据财库〔2017〕141号《财政部 民政部 中国残疾人联合会关于促进残疾人就业政府采购政策的通知》，在采购活动中，残疾人福利性单位视同小型、微型企业，享受政府采购支持政策的残疾人福利性单位应当同时满足《财政部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pPr>
        <w:pStyle w:val="126"/>
        <w:numPr>
          <w:ilvl w:val="1"/>
          <w:numId w:val="8"/>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纪律与保密事项</w:t>
      </w:r>
    </w:p>
    <w:p>
      <w:pPr>
        <w:pStyle w:val="19"/>
        <w:ind w:firstLine="480" w:firstLineChars="200"/>
        <w:rPr>
          <w:rFonts w:ascii="宋体" w:hAnsi="宋体" w:cs="宋体"/>
          <w:color w:val="auto"/>
          <w:sz w:val="24"/>
        </w:rPr>
      </w:pPr>
      <w:r>
        <w:rPr>
          <w:rFonts w:hint="eastAsia" w:ascii="宋体" w:hAnsi="宋体" w:cs="宋体"/>
          <w:color w:val="auto"/>
          <w:sz w:val="24"/>
        </w:rPr>
        <w:t>8.1供应商不得相互串通响应报价，不得妨碍其他供应商的公平竞争，不得损害采购人或其他供应商的合法权益，供应商不得以向采购人、谈判小组成员行贿或者采取其他不正当手段谋取成交。</w:t>
      </w:r>
    </w:p>
    <w:p>
      <w:pPr>
        <w:pStyle w:val="19"/>
        <w:ind w:firstLine="480" w:firstLineChars="200"/>
        <w:rPr>
          <w:rFonts w:ascii="宋体" w:hAnsi="宋体" w:cs="宋体"/>
          <w:color w:val="auto"/>
          <w:sz w:val="24"/>
        </w:rPr>
      </w:pPr>
      <w:r>
        <w:rPr>
          <w:rFonts w:hint="eastAsia" w:ascii="宋体" w:hAnsi="宋体" w:cs="宋体"/>
          <w:color w:val="auto"/>
          <w:sz w:val="24"/>
        </w:rPr>
        <w:t>8.2供应商不得与采购人就响应价格、响应方案等实质性内容进行谈判，也不得私下接触谈判小组成员。</w:t>
      </w:r>
    </w:p>
    <w:p>
      <w:pPr>
        <w:pStyle w:val="19"/>
        <w:ind w:firstLine="480" w:firstLineChars="200"/>
        <w:rPr>
          <w:rFonts w:ascii="宋体" w:hAnsi="宋体" w:cs="宋体"/>
          <w:color w:val="auto"/>
          <w:sz w:val="24"/>
        </w:rPr>
      </w:pPr>
      <w:r>
        <w:rPr>
          <w:rFonts w:hint="eastAsia" w:ascii="宋体" w:hAnsi="宋体" w:cs="宋体"/>
          <w:color w:val="auto"/>
          <w:sz w:val="24"/>
        </w:rPr>
        <w:t>8.3在确定成交人之前，供应商试图在响应文件审查、澄清、比较和评价时对谈判小组、采购人和采购代理机构施加任何影响都可能导致其响应无效。</w:t>
      </w:r>
    </w:p>
    <w:p>
      <w:pPr>
        <w:pStyle w:val="19"/>
        <w:ind w:firstLine="480" w:firstLineChars="200"/>
        <w:rPr>
          <w:rFonts w:ascii="宋体" w:hAnsi="宋体" w:cs="宋体"/>
          <w:color w:val="auto"/>
          <w:sz w:val="24"/>
        </w:rPr>
      </w:pPr>
      <w:r>
        <w:rPr>
          <w:rFonts w:hint="eastAsia" w:ascii="宋体" w:hAnsi="宋体" w:cs="宋体"/>
          <w:color w:val="auto"/>
          <w:sz w:val="24"/>
        </w:rPr>
        <w:t>8.4获得本谈判文件者，须履行本谈判项目下保密义务，不得将因本次谈判获得的信息向第三人外传，不得将谈判文件用作本次响应以外的任何用途。</w:t>
      </w:r>
    </w:p>
    <w:p>
      <w:pPr>
        <w:pStyle w:val="19"/>
        <w:ind w:firstLine="480" w:firstLineChars="200"/>
        <w:rPr>
          <w:rFonts w:ascii="宋体" w:hAnsi="宋体" w:cs="宋体"/>
          <w:color w:val="auto"/>
          <w:sz w:val="24"/>
        </w:rPr>
      </w:pPr>
      <w:r>
        <w:rPr>
          <w:rFonts w:hint="eastAsia" w:ascii="宋体" w:hAnsi="宋体" w:cs="宋体"/>
          <w:color w:val="auto"/>
          <w:sz w:val="24"/>
        </w:rPr>
        <w:t>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19"/>
        <w:ind w:firstLine="480" w:firstLineChars="200"/>
        <w:rPr>
          <w:rFonts w:ascii="宋体" w:hAnsi="宋体" w:cs="宋体"/>
          <w:color w:val="auto"/>
          <w:sz w:val="24"/>
        </w:rPr>
      </w:pPr>
      <w:r>
        <w:rPr>
          <w:rFonts w:hint="eastAsia" w:ascii="宋体" w:hAnsi="宋体" w:cs="宋体"/>
          <w:color w:val="auto"/>
          <w:sz w:val="24"/>
        </w:rPr>
        <w:t>8.6采购人或采购代理机构有权将供应商提供的所有资料向有关部门或询价小组披露。</w:t>
      </w:r>
    </w:p>
    <w:p>
      <w:pPr>
        <w:pStyle w:val="19"/>
        <w:ind w:firstLine="480" w:firstLineChars="200"/>
        <w:rPr>
          <w:rFonts w:ascii="宋体" w:hAnsi="宋体" w:cs="宋体"/>
          <w:color w:val="auto"/>
          <w:sz w:val="24"/>
        </w:rPr>
      </w:pPr>
      <w:r>
        <w:rPr>
          <w:rFonts w:hint="eastAsia" w:ascii="宋体" w:hAnsi="宋体" w:cs="宋体"/>
          <w:color w:val="auto"/>
          <w:sz w:val="24"/>
        </w:rPr>
        <w:t>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126"/>
        <w:numPr>
          <w:ilvl w:val="1"/>
          <w:numId w:val="8"/>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语言文字以及度量衡单位</w:t>
      </w:r>
    </w:p>
    <w:p>
      <w:pPr>
        <w:pStyle w:val="19"/>
        <w:ind w:firstLine="480" w:firstLineChars="200"/>
        <w:rPr>
          <w:rFonts w:ascii="宋体" w:hAnsi="宋体" w:cs="宋体"/>
          <w:color w:val="auto"/>
          <w:sz w:val="24"/>
        </w:rPr>
      </w:pPr>
      <w:r>
        <w:rPr>
          <w:rFonts w:hint="eastAsia" w:ascii="宋体" w:hAnsi="宋体" w:cs="宋体"/>
          <w:color w:val="auto"/>
          <w:sz w:val="24"/>
        </w:rPr>
        <w:t>9.1除谈判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19"/>
        <w:ind w:firstLine="480" w:firstLineChars="200"/>
        <w:rPr>
          <w:rFonts w:ascii="宋体" w:hAnsi="宋体" w:cs="宋体"/>
          <w:color w:val="auto"/>
          <w:sz w:val="24"/>
        </w:rPr>
      </w:pPr>
      <w:r>
        <w:rPr>
          <w:rFonts w:hint="eastAsia" w:ascii="宋体" w:hAnsi="宋体" w:cs="宋体"/>
          <w:color w:val="auto"/>
          <w:sz w:val="24"/>
        </w:rPr>
        <w:t>9.2除非谈判文件的技术规格中另有规定，供应商在响应文件中及其与采购人和采购代理机构的所有往来文件中的计量单位均应采用中华人民共和国法定计量单位。</w:t>
      </w:r>
    </w:p>
    <w:p>
      <w:pPr>
        <w:pStyle w:val="19"/>
        <w:ind w:firstLine="480" w:firstLineChars="200"/>
        <w:rPr>
          <w:rFonts w:ascii="宋体" w:hAnsi="宋体" w:cs="宋体"/>
          <w:color w:val="auto"/>
          <w:sz w:val="24"/>
        </w:rPr>
      </w:pPr>
      <w:r>
        <w:rPr>
          <w:rFonts w:hint="eastAsia" w:ascii="宋体" w:hAnsi="宋体" w:cs="宋体"/>
          <w:color w:val="auto"/>
          <w:sz w:val="24"/>
        </w:rPr>
        <w:t>9.3供应商所提供的货物和服务均应以人民币报价，货币单位：元。</w:t>
      </w:r>
    </w:p>
    <w:p>
      <w:pPr>
        <w:pStyle w:val="126"/>
        <w:numPr>
          <w:ilvl w:val="1"/>
          <w:numId w:val="8"/>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现场踏勘（如有）</w:t>
      </w:r>
    </w:p>
    <w:p>
      <w:pPr>
        <w:pStyle w:val="19"/>
        <w:ind w:firstLine="480" w:firstLineChars="200"/>
        <w:rPr>
          <w:rFonts w:ascii="宋体" w:hAnsi="宋体" w:cs="宋体"/>
          <w:color w:val="auto"/>
          <w:sz w:val="24"/>
        </w:rPr>
      </w:pPr>
      <w:r>
        <w:rPr>
          <w:rFonts w:hint="eastAsia" w:ascii="宋体" w:hAnsi="宋体" w:cs="宋体"/>
          <w:color w:val="auto"/>
          <w:sz w:val="24"/>
        </w:rPr>
        <w:t>10.1谈判文件规定组织踏勘现场的，采购人按谈判文件规定的时间、地点组织供应商踏勘项目现场。</w:t>
      </w:r>
    </w:p>
    <w:p>
      <w:pPr>
        <w:pStyle w:val="19"/>
        <w:ind w:firstLine="480" w:firstLineChars="200"/>
        <w:rPr>
          <w:rFonts w:ascii="宋体" w:hAnsi="宋体" w:cs="宋体"/>
          <w:color w:val="auto"/>
          <w:sz w:val="24"/>
        </w:rPr>
      </w:pPr>
      <w:r>
        <w:rPr>
          <w:rFonts w:hint="eastAsia" w:ascii="宋体" w:hAnsi="宋体" w:cs="宋体"/>
          <w:color w:val="auto"/>
          <w:sz w:val="24"/>
        </w:rPr>
        <w:t>10.2供应商自行承担踏勘现场发生的责任、风险和自身费用。</w:t>
      </w:r>
    </w:p>
    <w:p>
      <w:pPr>
        <w:pStyle w:val="19"/>
        <w:ind w:firstLine="480" w:firstLineChars="200"/>
        <w:rPr>
          <w:rFonts w:ascii="宋体" w:hAnsi="宋体" w:cs="宋体"/>
          <w:color w:val="auto"/>
          <w:sz w:val="24"/>
        </w:rPr>
      </w:pPr>
      <w:r>
        <w:rPr>
          <w:rFonts w:hint="eastAsia" w:ascii="宋体" w:hAnsi="宋体" w:cs="宋体"/>
          <w:color w:val="auto"/>
          <w:sz w:val="24"/>
        </w:rPr>
        <w:t>10.3采购人在踏勘现场中介绍的资料和数据等，不构成对谈判文件的修改或不作为供应商编制响应文件的依据。</w:t>
      </w:r>
    </w:p>
    <w:p>
      <w:pPr>
        <w:pStyle w:val="19"/>
        <w:ind w:firstLine="480" w:firstLineChars="200"/>
        <w:rPr>
          <w:rFonts w:ascii="宋体" w:hAnsi="宋体" w:cs="宋体"/>
          <w:color w:val="auto"/>
          <w:sz w:val="24"/>
        </w:rPr>
      </w:pPr>
    </w:p>
    <w:p>
      <w:pPr>
        <w:pStyle w:val="3"/>
        <w:numPr>
          <w:ilvl w:val="0"/>
          <w:numId w:val="6"/>
        </w:numPr>
        <w:spacing w:before="120" w:after="120" w:line="360" w:lineRule="auto"/>
        <w:ind w:left="0" w:firstLine="0"/>
        <w:jc w:val="left"/>
        <w:rPr>
          <w:rFonts w:ascii="宋体" w:hAnsi="宋体" w:eastAsia="宋体" w:cs="宋体"/>
          <w:color w:val="auto"/>
          <w:sz w:val="24"/>
          <w:szCs w:val="24"/>
        </w:rPr>
      </w:pPr>
      <w:bookmarkStart w:id="55" w:name="_Toc104040691"/>
      <w:bookmarkStart w:id="56" w:name="_Toc104040745"/>
      <w:bookmarkStart w:id="57" w:name="_Toc104133032"/>
      <w:r>
        <w:rPr>
          <w:rFonts w:hint="eastAsia" w:ascii="宋体" w:hAnsi="宋体" w:eastAsia="宋体" w:cs="宋体"/>
          <w:color w:val="auto"/>
          <w:sz w:val="24"/>
          <w:szCs w:val="24"/>
        </w:rPr>
        <w:t>谈判文件的澄清和修改</w:t>
      </w:r>
      <w:bookmarkEnd w:id="55"/>
      <w:bookmarkEnd w:id="56"/>
      <w:bookmarkEnd w:id="57"/>
    </w:p>
    <w:p>
      <w:pPr>
        <w:pStyle w:val="19"/>
        <w:ind w:firstLine="480" w:firstLineChars="200"/>
        <w:rPr>
          <w:rFonts w:ascii="宋体" w:hAnsi="宋体" w:cs="宋体"/>
          <w:color w:val="auto"/>
          <w:sz w:val="24"/>
        </w:rPr>
      </w:pPr>
      <w:r>
        <w:rPr>
          <w:rFonts w:hint="eastAsia" w:ascii="宋体" w:hAnsi="宋体" w:cs="宋体"/>
          <w:color w:val="auto"/>
          <w:sz w:val="24"/>
        </w:rPr>
        <w:t>1.采购代理机构对谈判文件进行必要的澄清或者修改的，在指定媒体上发布更正公告。澄清或者修改的内容可能影响响应文件编制的，更正公告在响应截止时间至少3个工作日前发出；不足3个工作日的，代理机构顺延提交响应文件截止时间。</w:t>
      </w:r>
    </w:p>
    <w:p>
      <w:pPr>
        <w:pStyle w:val="19"/>
        <w:ind w:firstLine="480" w:firstLineChars="200"/>
        <w:rPr>
          <w:rFonts w:ascii="宋体" w:hAnsi="宋体" w:cs="宋体"/>
          <w:color w:val="auto"/>
          <w:sz w:val="24"/>
        </w:rPr>
      </w:pPr>
      <w:r>
        <w:rPr>
          <w:rFonts w:hint="eastAsia" w:ascii="宋体" w:hAnsi="宋体" w:cs="宋体"/>
          <w:color w:val="auto"/>
          <w:sz w:val="24"/>
        </w:rPr>
        <w:t>2.更正公告及其所发布的内容或信息（包括但不限于：谈判文件的澄清或修改、现场考察或答疑会的有关事宜等）作为谈判文件的组成部分，对供应商具有约束力。一经在指定媒体上发布后，更正公告将作为通知所有谈判文件收受人的书面形式。</w:t>
      </w:r>
    </w:p>
    <w:p>
      <w:pPr>
        <w:pStyle w:val="19"/>
        <w:ind w:firstLine="480" w:firstLineChars="200"/>
        <w:rPr>
          <w:rFonts w:ascii="宋体" w:hAnsi="宋体" w:cs="宋体"/>
          <w:color w:val="auto"/>
          <w:sz w:val="24"/>
        </w:rPr>
      </w:pPr>
      <w:r>
        <w:rPr>
          <w:rFonts w:hint="eastAsia" w:ascii="宋体" w:hAnsi="宋体" w:cs="宋体"/>
          <w:color w:val="auto"/>
          <w:sz w:val="24"/>
        </w:rPr>
        <w:t>3.如更正公告有重新发布谈判文件的，供应商应重新获取最新发布的谈判文件制作响应文件。</w:t>
      </w:r>
    </w:p>
    <w:p>
      <w:pPr>
        <w:pStyle w:val="19"/>
        <w:ind w:firstLine="480" w:firstLineChars="200"/>
        <w:rPr>
          <w:rFonts w:ascii="宋体" w:hAnsi="宋体" w:cs="宋体"/>
          <w:color w:val="auto"/>
          <w:sz w:val="24"/>
        </w:rPr>
      </w:pPr>
      <w:r>
        <w:rPr>
          <w:rFonts w:hint="eastAsia" w:ascii="宋体" w:hAnsi="宋体" w:cs="宋体"/>
          <w:color w:val="auto"/>
          <w:sz w:val="24"/>
        </w:rPr>
        <w:t>4.供应商在规定的时间内未对谈判文件提出疑问、质疑或要求澄清的，将视其为无异议。对谈判文件中描述有歧义或前后不一致的地方，谈判小组有权进行评判，但对同一条款的评判应适用于每个供应商。</w:t>
      </w:r>
    </w:p>
    <w:p>
      <w:pPr>
        <w:pStyle w:val="19"/>
        <w:ind w:firstLine="480" w:firstLineChars="200"/>
        <w:rPr>
          <w:rFonts w:ascii="宋体" w:hAnsi="宋体" w:cs="宋体"/>
          <w:color w:val="auto"/>
          <w:sz w:val="24"/>
        </w:rPr>
      </w:pPr>
    </w:p>
    <w:p>
      <w:pPr>
        <w:pStyle w:val="3"/>
        <w:numPr>
          <w:ilvl w:val="0"/>
          <w:numId w:val="6"/>
        </w:numPr>
        <w:spacing w:before="120" w:after="120" w:line="360" w:lineRule="auto"/>
        <w:ind w:left="0" w:firstLine="0"/>
        <w:jc w:val="left"/>
        <w:rPr>
          <w:rFonts w:ascii="宋体" w:hAnsi="宋体" w:eastAsia="宋体" w:cs="宋体"/>
          <w:color w:val="auto"/>
          <w:sz w:val="24"/>
          <w:szCs w:val="24"/>
        </w:rPr>
      </w:pPr>
      <w:bookmarkStart w:id="58" w:name="_Toc104040746"/>
      <w:bookmarkStart w:id="59" w:name="_Toc104040692"/>
      <w:bookmarkStart w:id="60" w:name="_Toc104133033"/>
      <w:r>
        <w:rPr>
          <w:rFonts w:hint="eastAsia" w:ascii="宋体" w:hAnsi="宋体" w:eastAsia="宋体" w:cs="宋体"/>
          <w:color w:val="auto"/>
          <w:sz w:val="24"/>
          <w:szCs w:val="24"/>
        </w:rPr>
        <w:t>响应要求</w:t>
      </w:r>
      <w:bookmarkEnd w:id="58"/>
      <w:bookmarkEnd w:id="59"/>
      <w:bookmarkEnd w:id="60"/>
    </w:p>
    <w:p>
      <w:pPr>
        <w:pStyle w:val="126"/>
        <w:numPr>
          <w:ilvl w:val="0"/>
          <w:numId w:val="9"/>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响应文件的制作</w:t>
      </w:r>
    </w:p>
    <w:p>
      <w:pPr>
        <w:pStyle w:val="19"/>
        <w:ind w:firstLine="480" w:firstLineChars="200"/>
        <w:rPr>
          <w:rFonts w:ascii="宋体" w:hAnsi="宋体" w:cs="宋体"/>
          <w:color w:val="auto"/>
          <w:sz w:val="24"/>
        </w:rPr>
      </w:pPr>
      <w:r>
        <w:rPr>
          <w:rFonts w:hint="eastAsia" w:ascii="宋体" w:hAnsi="宋体" w:cs="宋体"/>
          <w:color w:val="auto"/>
          <w:sz w:val="24"/>
        </w:rPr>
        <w:t>1.1响应文件格式要求详见第六章说明。</w:t>
      </w:r>
    </w:p>
    <w:p>
      <w:pPr>
        <w:pStyle w:val="19"/>
        <w:ind w:firstLine="480" w:firstLineChars="200"/>
        <w:rPr>
          <w:rFonts w:ascii="宋体" w:hAnsi="宋体" w:cs="宋体"/>
          <w:color w:val="auto"/>
          <w:sz w:val="24"/>
        </w:rPr>
      </w:pPr>
      <w:r>
        <w:rPr>
          <w:rFonts w:hint="eastAsia" w:ascii="宋体" w:hAnsi="宋体" w:cs="宋体"/>
          <w:color w:val="auto"/>
          <w:sz w:val="24"/>
        </w:rPr>
        <w:t>1.2关于响应报价说明如下：</w:t>
      </w:r>
    </w:p>
    <w:p>
      <w:pPr>
        <w:pStyle w:val="19"/>
        <w:ind w:firstLine="480" w:firstLineChars="200"/>
        <w:rPr>
          <w:rFonts w:ascii="宋体" w:hAnsi="宋体" w:cs="宋体"/>
          <w:color w:val="auto"/>
          <w:sz w:val="24"/>
        </w:rPr>
      </w:pPr>
      <w:r>
        <w:rPr>
          <w:rFonts w:hint="eastAsia" w:ascii="宋体" w:hAnsi="宋体" w:cs="宋体"/>
          <w:color w:val="auto"/>
          <w:sz w:val="24"/>
        </w:rPr>
        <w:t>（1）供应商应按照“第二章采购需求”的需求内容、责任范围以及合同条款进行报价。并按“首轮报价表”和“分项报价表（如有）”规定的格式报出总价和分项价格（如有）。谈判总价中不得包含谈判文件要求以外的内容，否则，在评审时不予核减。</w:t>
      </w:r>
    </w:p>
    <w:p>
      <w:pPr>
        <w:pStyle w:val="19"/>
        <w:ind w:firstLine="480" w:firstLineChars="200"/>
        <w:rPr>
          <w:rFonts w:ascii="宋体" w:hAnsi="宋体" w:cs="宋体"/>
          <w:color w:val="auto"/>
          <w:sz w:val="24"/>
        </w:rPr>
      </w:pPr>
      <w:r>
        <w:rPr>
          <w:rFonts w:hint="eastAsia" w:ascii="宋体" w:hAnsi="宋体" w:cs="宋体"/>
          <w:color w:val="auto"/>
          <w:sz w:val="24"/>
        </w:rPr>
        <w:t>（2）响应报价包括本项目采购需求和投入使用的所有费用，包括但不限于主件、标准附件、备品备件、施工、服务、专用工具、安装、调试、检验、培训、运输、保险、税款等。</w:t>
      </w:r>
    </w:p>
    <w:p>
      <w:pPr>
        <w:pStyle w:val="19"/>
        <w:ind w:firstLine="480" w:firstLineChars="200"/>
        <w:rPr>
          <w:rFonts w:ascii="宋体" w:hAnsi="宋体" w:cs="宋体"/>
          <w:color w:val="auto"/>
          <w:sz w:val="24"/>
        </w:rPr>
      </w:pPr>
      <w:r>
        <w:rPr>
          <w:rFonts w:hint="eastAsia" w:ascii="宋体" w:hAnsi="宋体" w:cs="宋体"/>
          <w:color w:val="auto"/>
          <w:sz w:val="24"/>
        </w:rPr>
        <w:t>（3）响应报价不得有选择性报价和附有条件的报价，否则将导致响应无效。</w:t>
      </w:r>
    </w:p>
    <w:p>
      <w:pPr>
        <w:pStyle w:val="19"/>
        <w:ind w:firstLine="480" w:firstLineChars="200"/>
        <w:rPr>
          <w:rFonts w:ascii="宋体" w:hAnsi="宋体" w:cs="宋体"/>
          <w:color w:val="auto"/>
          <w:sz w:val="24"/>
        </w:rPr>
      </w:pPr>
      <w:r>
        <w:rPr>
          <w:rFonts w:hint="eastAsia" w:ascii="宋体" w:hAnsi="宋体" w:cs="宋体"/>
          <w:color w:val="auto"/>
          <w:sz w:val="24"/>
        </w:rPr>
        <w:t>1.3如有对多个采购包响应的，要对每个采购包独立制作响应文件，或者分别制作通用册和专用册的响应文件，且需在响应文件中明示对应采购包情况。</w:t>
      </w:r>
    </w:p>
    <w:p>
      <w:pPr>
        <w:pStyle w:val="19"/>
        <w:ind w:firstLine="480" w:firstLineChars="200"/>
        <w:rPr>
          <w:rFonts w:ascii="宋体" w:hAnsi="宋体" w:cs="宋体"/>
          <w:color w:val="auto"/>
          <w:sz w:val="24"/>
        </w:rPr>
      </w:pPr>
      <w:r>
        <w:rPr>
          <w:rFonts w:hint="eastAsia" w:ascii="宋体" w:hAnsi="宋体" w:cs="宋体"/>
          <w:color w:val="auto"/>
          <w:sz w:val="24"/>
        </w:rPr>
        <w:t>1.4供应商不得将同一个项目或同一个采购包的内容拆开响应，否则其响应将被视为非实质性响应。</w:t>
      </w:r>
    </w:p>
    <w:p>
      <w:pPr>
        <w:pStyle w:val="19"/>
        <w:ind w:firstLine="480" w:firstLineChars="200"/>
        <w:rPr>
          <w:rFonts w:ascii="宋体" w:hAnsi="宋体" w:cs="宋体"/>
          <w:color w:val="auto"/>
          <w:sz w:val="24"/>
        </w:rPr>
      </w:pPr>
      <w:r>
        <w:rPr>
          <w:rFonts w:hint="eastAsia" w:ascii="宋体" w:hAnsi="宋体" w:cs="宋体"/>
          <w:color w:val="auto"/>
          <w:sz w:val="24"/>
        </w:rPr>
        <w:t>1.5供应商须对谈判文件的对应要求给予唯一的实质性响应，否则将视为不响应。</w:t>
      </w:r>
    </w:p>
    <w:p>
      <w:pPr>
        <w:pStyle w:val="19"/>
        <w:ind w:firstLine="480" w:firstLineChars="200"/>
        <w:rPr>
          <w:rFonts w:ascii="宋体" w:hAnsi="宋体" w:cs="宋体"/>
          <w:color w:val="auto"/>
          <w:sz w:val="24"/>
        </w:rPr>
      </w:pPr>
      <w:r>
        <w:rPr>
          <w:rFonts w:hint="eastAsia" w:ascii="宋体" w:hAnsi="宋体" w:cs="宋体"/>
          <w:color w:val="auto"/>
          <w:sz w:val="24"/>
        </w:rPr>
        <w:t>1.6谈判文件中，凡标有“★”的地方均为实质性响应条款，供应商若有一项带“★”的条款未响应或不满足，将按无效响应处理。</w:t>
      </w:r>
    </w:p>
    <w:p>
      <w:pPr>
        <w:pStyle w:val="19"/>
        <w:ind w:firstLine="480" w:firstLineChars="200"/>
        <w:rPr>
          <w:rFonts w:ascii="宋体" w:hAnsi="宋体" w:cs="宋体"/>
          <w:color w:val="auto"/>
          <w:sz w:val="24"/>
        </w:rPr>
      </w:pPr>
      <w:r>
        <w:rPr>
          <w:rFonts w:hint="eastAsia" w:ascii="宋体" w:hAnsi="宋体" w:cs="宋体"/>
          <w:color w:val="auto"/>
          <w:sz w:val="24"/>
        </w:rPr>
        <w:t>1.7供应商必须按谈判文件指定的格式填写各种报价，各报价应计算正确。除在谈判文件另有规定外（如：报折扣、报优惠率等），计量单位应使用中华人民共和国法定计量单位，以人民币填报所有报价。</w:t>
      </w:r>
    </w:p>
    <w:p>
      <w:pPr>
        <w:pStyle w:val="19"/>
        <w:ind w:firstLine="480" w:firstLineChars="200"/>
        <w:rPr>
          <w:rFonts w:ascii="宋体" w:hAnsi="宋体" w:cs="宋体"/>
          <w:color w:val="auto"/>
          <w:sz w:val="24"/>
        </w:rPr>
      </w:pPr>
      <w:r>
        <w:rPr>
          <w:rFonts w:hint="eastAsia" w:ascii="宋体" w:hAnsi="宋体" w:cs="宋体"/>
          <w:color w:val="auto"/>
          <w:sz w:val="24"/>
        </w:rPr>
        <w:t>1.8响应文件以及供应商与采购人、代理机构就有关响应的往来函电均应使用中文。供应商提交的支持性文件和印制的文件可以用另一种语言，但相应内容应翻译成中文，在解释响应文件时以中文文本为准。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19"/>
        <w:ind w:firstLine="480" w:firstLineChars="200"/>
        <w:rPr>
          <w:rFonts w:ascii="宋体" w:hAnsi="宋体" w:cs="宋体"/>
          <w:color w:val="auto"/>
          <w:sz w:val="24"/>
        </w:rPr>
      </w:pPr>
      <w:r>
        <w:rPr>
          <w:rFonts w:hint="eastAsia" w:ascii="宋体" w:hAnsi="宋体" w:cs="宋体"/>
          <w:color w:val="auto"/>
          <w:sz w:val="24"/>
        </w:rPr>
        <w:t>1.9供应商应按谈判文件的规定及附件要求的内容和格式完整地填写和提供资料。供应商必须对响应文件所提供的全部资料的真实性承担法律责任，并无条件接受采购人和采购监督管理部门对其中任何资料进行核实（核对原件）的要求。采购人核对发现有不一致或供应商无正当理由不按时提供原件的，应当书面知会采购代理机构。</w:t>
      </w:r>
    </w:p>
    <w:p>
      <w:pPr>
        <w:pStyle w:val="126"/>
        <w:numPr>
          <w:ilvl w:val="0"/>
          <w:numId w:val="9"/>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响应文件的提交</w:t>
      </w:r>
    </w:p>
    <w:p>
      <w:pPr>
        <w:pStyle w:val="19"/>
        <w:ind w:firstLine="480" w:firstLineChars="200"/>
        <w:rPr>
          <w:rFonts w:ascii="宋体" w:hAnsi="宋体" w:cs="宋体"/>
          <w:color w:val="auto"/>
          <w:sz w:val="24"/>
        </w:rPr>
      </w:pPr>
      <w:r>
        <w:rPr>
          <w:rFonts w:hint="eastAsia" w:ascii="宋体" w:hAnsi="宋体" w:cs="宋体"/>
          <w:color w:val="auto"/>
          <w:sz w:val="24"/>
        </w:rPr>
        <w:t>2.1在响应文件提交截止时间前，供应商须将响应文件提交至采购公告所示的提交响应文件地址。时间以北京时间为准，递交响应文件截止时间结束后，将不再接收响应文件。</w:t>
      </w:r>
    </w:p>
    <w:p>
      <w:pPr>
        <w:pStyle w:val="19"/>
        <w:ind w:firstLine="480" w:firstLineChars="200"/>
        <w:rPr>
          <w:rFonts w:ascii="宋体" w:hAnsi="宋体" w:cs="宋体"/>
          <w:color w:val="auto"/>
          <w:sz w:val="24"/>
        </w:rPr>
      </w:pPr>
      <w:r>
        <w:rPr>
          <w:rFonts w:hint="eastAsia" w:ascii="宋体" w:hAnsi="宋体" w:cs="宋体"/>
          <w:color w:val="auto"/>
          <w:sz w:val="24"/>
        </w:rPr>
        <w:t>2.2代理机构对因不可抗力事件造成的响应文件的损坏、丢失的，不承担责任。</w:t>
      </w:r>
    </w:p>
    <w:p>
      <w:pPr>
        <w:pStyle w:val="126"/>
        <w:numPr>
          <w:ilvl w:val="0"/>
          <w:numId w:val="9"/>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响应文件的修改、撤回与撤销</w:t>
      </w:r>
    </w:p>
    <w:p>
      <w:pPr>
        <w:pStyle w:val="19"/>
        <w:ind w:firstLine="480" w:firstLineChars="200"/>
        <w:rPr>
          <w:rFonts w:ascii="宋体" w:hAnsi="宋体" w:cs="宋体"/>
          <w:color w:val="auto"/>
          <w:sz w:val="24"/>
        </w:rPr>
      </w:pPr>
      <w:r>
        <w:rPr>
          <w:rFonts w:hint="eastAsia" w:ascii="宋体" w:hAnsi="宋体" w:cs="宋体"/>
          <w:color w:val="auto"/>
          <w:sz w:val="24"/>
        </w:rPr>
        <w:t>3.1在提交响应文件截止时间前，供应商可以修改或撤回响应文件，并于提交响应文件截止时间前将修改后的响应文件送达至采购公告所示的提交响应文件地址，到达响应文件提交截止时间后，将不允许修改或撤回。</w:t>
      </w:r>
    </w:p>
    <w:p>
      <w:pPr>
        <w:pStyle w:val="19"/>
        <w:ind w:firstLine="480" w:firstLineChars="200"/>
        <w:rPr>
          <w:rFonts w:ascii="宋体" w:hAnsi="宋体" w:cs="宋体"/>
          <w:color w:val="auto"/>
          <w:sz w:val="24"/>
        </w:rPr>
      </w:pPr>
      <w:r>
        <w:rPr>
          <w:rFonts w:hint="eastAsia" w:ascii="宋体" w:hAnsi="宋体" w:cs="宋体"/>
          <w:color w:val="auto"/>
          <w:sz w:val="24"/>
        </w:rPr>
        <w:t>3.2在提交响应文件截止时间后，供应商不得补充、修改和更换响应文件。</w:t>
      </w:r>
    </w:p>
    <w:p>
      <w:pPr>
        <w:pStyle w:val="126"/>
        <w:numPr>
          <w:ilvl w:val="0"/>
          <w:numId w:val="9"/>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响应保证金</w:t>
      </w:r>
    </w:p>
    <w:p>
      <w:pPr>
        <w:pStyle w:val="19"/>
        <w:ind w:firstLine="480" w:firstLineChars="200"/>
        <w:rPr>
          <w:rFonts w:ascii="宋体" w:hAnsi="宋体" w:cs="宋体"/>
          <w:color w:val="auto"/>
          <w:sz w:val="24"/>
        </w:rPr>
      </w:pPr>
      <w:r>
        <w:rPr>
          <w:rFonts w:hint="eastAsia" w:ascii="宋体" w:hAnsi="宋体" w:cs="宋体"/>
          <w:color w:val="auto"/>
          <w:sz w:val="24"/>
        </w:rPr>
        <w:t>4.1响应保证金的缴纳</w:t>
      </w:r>
    </w:p>
    <w:p>
      <w:pPr>
        <w:pStyle w:val="19"/>
        <w:ind w:firstLine="480" w:firstLineChars="200"/>
        <w:rPr>
          <w:rFonts w:ascii="宋体" w:hAnsi="宋体" w:cs="宋体"/>
          <w:color w:val="auto"/>
          <w:sz w:val="24"/>
        </w:rPr>
      </w:pPr>
      <w:r>
        <w:rPr>
          <w:rFonts w:hint="eastAsia" w:ascii="宋体" w:hAnsi="宋体" w:cs="宋体"/>
          <w:color w:val="auto"/>
          <w:sz w:val="24"/>
        </w:rPr>
        <w:t>供应商在提交响应文件的同时，应按供应商须知前附表规定的金额和缴纳要求缴纳响应保证金，并作为其响应文件的组成部分。</w:t>
      </w:r>
    </w:p>
    <w:p>
      <w:pPr>
        <w:pStyle w:val="19"/>
        <w:ind w:firstLine="480" w:firstLineChars="200"/>
        <w:rPr>
          <w:rFonts w:ascii="宋体" w:hAnsi="宋体" w:cs="宋体"/>
          <w:color w:val="auto"/>
          <w:sz w:val="24"/>
        </w:rPr>
      </w:pPr>
      <w:r>
        <w:rPr>
          <w:rFonts w:hint="eastAsia" w:ascii="宋体" w:hAnsi="宋体" w:cs="宋体"/>
          <w:color w:val="auto"/>
          <w:sz w:val="24"/>
        </w:rPr>
        <w:t>如采用转账、支票、本票、汇票形式提交的，响应保证金从供应商基本账户递交，由广东达禾工程管理有限公司代收。具体操作要求详见广东达禾工程管理有限公司有关指引，递交事宜请自行咨询广东达禾工程管理有限公司；请各供应商在响应文件递交截止时间前按须知前附表规定的金额递交至广东达禾工程管理有限公司，到账情况以开启时广东达禾工程管理有限公司查询的信息为准。</w:t>
      </w:r>
    </w:p>
    <w:p>
      <w:pPr>
        <w:pStyle w:val="19"/>
        <w:ind w:firstLine="480" w:firstLineChars="200"/>
        <w:rPr>
          <w:rFonts w:ascii="宋体" w:hAnsi="宋体" w:cs="宋体"/>
          <w:color w:val="auto"/>
          <w:sz w:val="24"/>
        </w:rPr>
      </w:pPr>
      <w:r>
        <w:rPr>
          <w:rFonts w:hint="eastAsia" w:ascii="宋体" w:hAnsi="宋体" w:cs="宋体"/>
          <w:color w:val="auto"/>
          <w:sz w:val="24"/>
        </w:rPr>
        <w:t>如采用金融机构、专业担保机构开具的投标（响应）担保函、投标（响应）保证保险函等形式提交响应保证金的，投标（响应）担保函或投标（响应）保证保险函须开具给采购人（保险受益人须为采购人），并与响应文件一同递交。</w:t>
      </w:r>
    </w:p>
    <w:p>
      <w:pPr>
        <w:pStyle w:val="19"/>
        <w:ind w:firstLine="480" w:firstLineChars="200"/>
        <w:rPr>
          <w:rFonts w:ascii="宋体" w:hAnsi="宋体" w:cs="宋体"/>
          <w:color w:val="auto"/>
          <w:sz w:val="24"/>
        </w:rPr>
      </w:pPr>
      <w:r>
        <w:rPr>
          <w:rFonts w:hint="eastAsia" w:ascii="宋体" w:hAnsi="宋体" w:cs="宋体"/>
          <w:color w:val="auto"/>
          <w:sz w:val="24"/>
        </w:rPr>
        <w:t>注意事项：供应商通过线下方式缴纳保证金（转账、支票、汇票、本票、纸质保函）的，需准备缴纳凭证的扫描件作为核验凭证。</w:t>
      </w:r>
    </w:p>
    <w:p>
      <w:pPr>
        <w:pStyle w:val="19"/>
        <w:ind w:firstLine="480" w:firstLineChars="200"/>
        <w:rPr>
          <w:rFonts w:ascii="宋体" w:hAnsi="宋体" w:cs="宋体"/>
          <w:color w:val="auto"/>
          <w:sz w:val="24"/>
        </w:rPr>
      </w:pPr>
      <w:r>
        <w:rPr>
          <w:rFonts w:hint="eastAsia" w:ascii="宋体" w:hAnsi="宋体" w:cs="宋体"/>
          <w:color w:val="auto"/>
          <w:sz w:val="24"/>
        </w:rPr>
        <w:t>4.2响应保证金的退还：</w:t>
      </w:r>
    </w:p>
    <w:p>
      <w:pPr>
        <w:pStyle w:val="19"/>
        <w:ind w:firstLine="480" w:firstLineChars="200"/>
        <w:rPr>
          <w:rFonts w:ascii="宋体" w:hAnsi="宋体" w:cs="宋体"/>
          <w:color w:val="auto"/>
          <w:sz w:val="24"/>
        </w:rPr>
      </w:pPr>
      <w:r>
        <w:rPr>
          <w:rFonts w:hint="eastAsia" w:ascii="宋体" w:hAnsi="宋体" w:cs="宋体"/>
          <w:color w:val="auto"/>
          <w:sz w:val="24"/>
        </w:rPr>
        <w:t>（1）供应商在递交响应文件截止时间前放弃响应的，自所投采购包结果公告发出后5个工作日内退还。</w:t>
      </w:r>
    </w:p>
    <w:p>
      <w:pPr>
        <w:pStyle w:val="19"/>
        <w:ind w:firstLine="480" w:firstLineChars="200"/>
        <w:rPr>
          <w:rFonts w:ascii="宋体" w:hAnsi="宋体" w:cs="宋体"/>
          <w:color w:val="auto"/>
          <w:sz w:val="24"/>
        </w:rPr>
      </w:pPr>
      <w:r>
        <w:rPr>
          <w:rFonts w:hint="eastAsia" w:ascii="宋体" w:hAnsi="宋体" w:cs="宋体"/>
          <w:color w:val="auto"/>
          <w:sz w:val="24"/>
        </w:rPr>
        <w:t>（2）未成交的供应商保证金，在成交供应商发出后5个工作日内原额退还。</w:t>
      </w:r>
    </w:p>
    <w:p>
      <w:pPr>
        <w:pStyle w:val="19"/>
        <w:ind w:firstLine="480" w:firstLineChars="200"/>
        <w:rPr>
          <w:rFonts w:ascii="宋体" w:hAnsi="宋体" w:cs="宋体"/>
          <w:color w:val="auto"/>
          <w:sz w:val="24"/>
        </w:rPr>
      </w:pPr>
      <w:r>
        <w:rPr>
          <w:rFonts w:hint="eastAsia" w:ascii="宋体" w:hAnsi="宋体" w:cs="宋体"/>
          <w:color w:val="auto"/>
          <w:sz w:val="24"/>
        </w:rPr>
        <w:t>（3）成交供应商的响应保证金,在成交供应商与采购人签订采购合同后5个工作日内原额退还。</w:t>
      </w:r>
    </w:p>
    <w:p>
      <w:pPr>
        <w:pStyle w:val="19"/>
        <w:ind w:firstLine="480" w:firstLineChars="200"/>
        <w:rPr>
          <w:rFonts w:ascii="宋体" w:hAnsi="宋体" w:cs="宋体"/>
          <w:color w:val="auto"/>
          <w:sz w:val="24"/>
        </w:rPr>
      </w:pPr>
      <w:r>
        <w:rPr>
          <w:rFonts w:hint="eastAsia" w:ascii="宋体" w:hAnsi="宋体" w:cs="宋体"/>
          <w:color w:val="auto"/>
          <w:sz w:val="24"/>
        </w:rPr>
        <w:t>备注：但因供应商自身原因导致无法及时退还的除外。</w:t>
      </w:r>
    </w:p>
    <w:p>
      <w:pPr>
        <w:pStyle w:val="19"/>
        <w:ind w:firstLine="480" w:firstLineChars="200"/>
        <w:rPr>
          <w:rFonts w:ascii="宋体" w:hAnsi="宋体" w:cs="宋体"/>
          <w:color w:val="auto"/>
          <w:sz w:val="24"/>
        </w:rPr>
      </w:pPr>
      <w:r>
        <w:rPr>
          <w:rFonts w:hint="eastAsia" w:ascii="宋体" w:hAnsi="宋体" w:cs="宋体"/>
          <w:color w:val="auto"/>
          <w:sz w:val="24"/>
        </w:rPr>
        <w:t>4.3有下列情形之一的，响应保证金将不予退还并上缴国库：</w:t>
      </w:r>
    </w:p>
    <w:p>
      <w:pPr>
        <w:pStyle w:val="19"/>
        <w:ind w:firstLine="480" w:firstLineChars="200"/>
        <w:rPr>
          <w:rFonts w:ascii="宋体" w:hAnsi="宋体" w:cs="宋体"/>
          <w:color w:val="auto"/>
          <w:sz w:val="24"/>
        </w:rPr>
      </w:pPr>
      <w:r>
        <w:rPr>
          <w:rFonts w:hint="eastAsia" w:ascii="宋体" w:hAnsi="宋体" w:cs="宋体"/>
          <w:color w:val="auto"/>
          <w:sz w:val="24"/>
        </w:rPr>
        <w:t>（1）提供虚假材料谋取成交的；</w:t>
      </w:r>
    </w:p>
    <w:p>
      <w:pPr>
        <w:pStyle w:val="19"/>
        <w:ind w:firstLine="480" w:firstLineChars="200"/>
        <w:rPr>
          <w:rFonts w:ascii="宋体" w:hAnsi="宋体" w:cs="宋体"/>
          <w:color w:val="auto"/>
          <w:sz w:val="24"/>
        </w:rPr>
      </w:pPr>
      <w:r>
        <w:rPr>
          <w:rFonts w:hint="eastAsia" w:ascii="宋体" w:hAnsi="宋体" w:cs="宋体"/>
          <w:color w:val="auto"/>
          <w:sz w:val="24"/>
        </w:rPr>
        <w:t>（2）供应商在磋商文件规定的响应有效期内撤销其响应；</w:t>
      </w:r>
    </w:p>
    <w:p>
      <w:pPr>
        <w:pStyle w:val="19"/>
        <w:ind w:firstLine="480" w:firstLineChars="200"/>
        <w:rPr>
          <w:rFonts w:ascii="宋体" w:hAnsi="宋体" w:cs="宋体"/>
          <w:color w:val="auto"/>
          <w:sz w:val="24"/>
        </w:rPr>
      </w:pPr>
      <w:r>
        <w:rPr>
          <w:rFonts w:hint="eastAsia" w:ascii="宋体" w:hAnsi="宋体" w:cs="宋体"/>
          <w:color w:val="auto"/>
          <w:sz w:val="24"/>
        </w:rPr>
        <w:t>（3）成交后，无正当理由放弃成交资格；</w:t>
      </w:r>
    </w:p>
    <w:p>
      <w:pPr>
        <w:pStyle w:val="19"/>
        <w:ind w:firstLine="480" w:firstLineChars="200"/>
        <w:rPr>
          <w:rFonts w:ascii="宋体" w:hAnsi="宋体" w:cs="宋体"/>
          <w:color w:val="auto"/>
          <w:sz w:val="24"/>
        </w:rPr>
      </w:pPr>
      <w:r>
        <w:rPr>
          <w:rFonts w:hint="eastAsia" w:ascii="宋体" w:hAnsi="宋体" w:cs="宋体"/>
          <w:color w:val="auto"/>
          <w:sz w:val="24"/>
        </w:rPr>
        <w:t>（4）成交后，无正当理由不与采购人签订合同；</w:t>
      </w:r>
    </w:p>
    <w:p>
      <w:pPr>
        <w:pStyle w:val="19"/>
        <w:ind w:firstLine="480" w:firstLineChars="200"/>
        <w:rPr>
          <w:rFonts w:ascii="宋体" w:hAnsi="宋体" w:cs="宋体"/>
          <w:color w:val="auto"/>
          <w:sz w:val="24"/>
        </w:rPr>
      </w:pPr>
      <w:r>
        <w:rPr>
          <w:rFonts w:hint="eastAsia" w:ascii="宋体" w:hAnsi="宋体" w:cs="宋体"/>
          <w:color w:val="auto"/>
          <w:sz w:val="24"/>
        </w:rPr>
        <w:t>（5）法律法规和磋商文件规定的其他情形。</w:t>
      </w:r>
    </w:p>
    <w:p>
      <w:pPr>
        <w:pStyle w:val="126"/>
        <w:numPr>
          <w:ilvl w:val="0"/>
          <w:numId w:val="9"/>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响应有效期</w:t>
      </w:r>
    </w:p>
    <w:p>
      <w:pPr>
        <w:pStyle w:val="19"/>
        <w:ind w:firstLine="480" w:firstLineChars="200"/>
        <w:rPr>
          <w:rFonts w:ascii="宋体" w:hAnsi="宋体" w:cs="宋体"/>
          <w:color w:val="auto"/>
          <w:sz w:val="24"/>
        </w:rPr>
      </w:pPr>
      <w:r>
        <w:rPr>
          <w:rFonts w:hint="eastAsia" w:ascii="宋体" w:hAnsi="宋体" w:cs="宋体"/>
          <w:color w:val="auto"/>
          <w:sz w:val="24"/>
        </w:rPr>
        <w:t>5.1响应有效期内供应商撤销响应文件的，采购人或者采购代理机构可以不退还响应保证金（如有）。采用响应保函方式替代保证金的，采购人或者采购代理机构可以向担保机构索赔保证金。</w:t>
      </w:r>
    </w:p>
    <w:p>
      <w:pPr>
        <w:pStyle w:val="19"/>
        <w:ind w:firstLine="480" w:firstLineChars="200"/>
        <w:rPr>
          <w:rFonts w:ascii="宋体" w:hAnsi="宋体" w:cs="宋体"/>
          <w:color w:val="auto"/>
          <w:sz w:val="24"/>
        </w:rPr>
      </w:pPr>
      <w:r>
        <w:rPr>
          <w:rFonts w:hint="eastAsia" w:ascii="宋体" w:hAnsi="宋体" w:cs="宋体"/>
          <w:color w:val="auto"/>
          <w:sz w:val="24"/>
        </w:rPr>
        <w:t>5.2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126"/>
        <w:numPr>
          <w:ilvl w:val="0"/>
          <w:numId w:val="9"/>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样品（演示）</w:t>
      </w:r>
    </w:p>
    <w:p>
      <w:pPr>
        <w:pStyle w:val="19"/>
        <w:ind w:firstLine="480" w:firstLineChars="200"/>
        <w:rPr>
          <w:rFonts w:ascii="宋体" w:hAnsi="宋体" w:cs="宋体"/>
          <w:color w:val="auto"/>
          <w:sz w:val="24"/>
        </w:rPr>
      </w:pPr>
      <w:r>
        <w:rPr>
          <w:rFonts w:hint="eastAsia" w:ascii="宋体" w:hAnsi="宋体" w:cs="宋体"/>
          <w:color w:val="auto"/>
          <w:sz w:val="24"/>
        </w:rPr>
        <w:t>6.1谈判文件规定供应商提交样品的，样品属于响应文件的组成部分。样品的生产、运输、安装、保全等一切费用由供应商自理。</w:t>
      </w:r>
    </w:p>
    <w:p>
      <w:pPr>
        <w:pStyle w:val="19"/>
        <w:ind w:firstLine="480" w:firstLineChars="200"/>
        <w:rPr>
          <w:rFonts w:ascii="宋体" w:hAnsi="宋体" w:cs="宋体"/>
          <w:color w:val="auto"/>
          <w:sz w:val="24"/>
        </w:rPr>
      </w:pPr>
      <w:r>
        <w:rPr>
          <w:rFonts w:hint="eastAsia" w:ascii="宋体" w:hAnsi="宋体" w:cs="宋体"/>
          <w:color w:val="auto"/>
          <w:sz w:val="24"/>
        </w:rPr>
        <w:t>6.2响应截止时间前，供应商应将样品送达至指定地点。若需要现场演示的，供应商应提前做好演示准备（包括演示设备）。</w:t>
      </w:r>
    </w:p>
    <w:p>
      <w:pPr>
        <w:pStyle w:val="19"/>
        <w:ind w:firstLine="480" w:firstLineChars="200"/>
        <w:rPr>
          <w:rFonts w:ascii="宋体" w:hAnsi="宋体" w:cs="宋体"/>
          <w:color w:val="auto"/>
          <w:sz w:val="24"/>
        </w:rPr>
      </w:pPr>
      <w:r>
        <w:rPr>
          <w:rFonts w:hint="eastAsia" w:ascii="宋体" w:hAnsi="宋体" w:cs="宋体"/>
          <w:color w:val="auto"/>
          <w:sz w:val="24"/>
        </w:rPr>
        <w:t>6.3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126"/>
        <w:numPr>
          <w:ilvl w:val="0"/>
          <w:numId w:val="9"/>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除</w:t>
      </w:r>
      <w:r>
        <w:rPr>
          <w:rFonts w:hint="eastAsia" w:ascii="宋体" w:hAnsi="宋体" w:cs="宋体"/>
          <w:b/>
          <w:bCs/>
          <w:color w:val="auto"/>
          <w:sz w:val="24"/>
          <w:szCs w:val="24"/>
          <w:lang w:eastAsia="zh-CN"/>
        </w:rPr>
        <w:t>谈判</w:t>
      </w:r>
      <w:r>
        <w:rPr>
          <w:rFonts w:hint="eastAsia" w:ascii="宋体" w:hAnsi="宋体" w:cs="宋体"/>
          <w:b/>
          <w:bCs/>
          <w:color w:val="auto"/>
          <w:sz w:val="24"/>
          <w:szCs w:val="24"/>
        </w:rPr>
        <w:t>文件另有规定外，有下列情形之一的，响应无效：</w:t>
      </w:r>
    </w:p>
    <w:p>
      <w:pPr>
        <w:pStyle w:val="19"/>
        <w:ind w:left="420"/>
        <w:rPr>
          <w:rFonts w:ascii="宋体" w:hAnsi="宋体" w:cs="宋体"/>
          <w:color w:val="auto"/>
          <w:sz w:val="24"/>
        </w:rPr>
      </w:pPr>
      <w:r>
        <w:rPr>
          <w:rFonts w:hint="eastAsia" w:ascii="宋体" w:hAnsi="宋体" w:cs="宋体"/>
          <w:color w:val="auto"/>
          <w:sz w:val="24"/>
        </w:rPr>
        <w:t>7.1响应文件未按照谈判文件要求签署、盖章；</w:t>
      </w:r>
    </w:p>
    <w:p>
      <w:pPr>
        <w:pStyle w:val="19"/>
        <w:ind w:left="420"/>
        <w:rPr>
          <w:rFonts w:ascii="宋体" w:hAnsi="宋体" w:cs="宋体"/>
          <w:color w:val="auto"/>
          <w:sz w:val="24"/>
        </w:rPr>
      </w:pPr>
      <w:r>
        <w:rPr>
          <w:rFonts w:hint="eastAsia" w:ascii="宋体" w:hAnsi="宋体" w:cs="宋体"/>
          <w:color w:val="auto"/>
          <w:sz w:val="24"/>
        </w:rPr>
        <w:t>7.2不符合谈判文件中规定的资格要求；</w:t>
      </w:r>
    </w:p>
    <w:p>
      <w:pPr>
        <w:pStyle w:val="19"/>
        <w:ind w:left="420"/>
        <w:rPr>
          <w:rFonts w:ascii="宋体" w:hAnsi="宋体" w:cs="宋体"/>
          <w:color w:val="auto"/>
          <w:sz w:val="24"/>
        </w:rPr>
      </w:pPr>
      <w:r>
        <w:rPr>
          <w:rFonts w:hint="eastAsia" w:ascii="宋体" w:hAnsi="宋体" w:cs="宋体"/>
          <w:color w:val="auto"/>
          <w:sz w:val="24"/>
        </w:rPr>
        <w:t>7.3响应报价超过谈判文件中规定的预算金额或最高限价；</w:t>
      </w:r>
    </w:p>
    <w:p>
      <w:pPr>
        <w:pStyle w:val="19"/>
        <w:ind w:left="420"/>
        <w:rPr>
          <w:rFonts w:ascii="宋体" w:hAnsi="宋体" w:cs="宋体"/>
          <w:color w:val="auto"/>
          <w:sz w:val="24"/>
        </w:rPr>
      </w:pPr>
      <w:r>
        <w:rPr>
          <w:rFonts w:hint="eastAsia" w:ascii="宋体" w:hAnsi="宋体" w:cs="宋体"/>
          <w:color w:val="auto"/>
          <w:sz w:val="24"/>
        </w:rPr>
        <w:t>7.4响应文件含有采购人不能接受的附加条件；</w:t>
      </w:r>
    </w:p>
    <w:p>
      <w:pPr>
        <w:pStyle w:val="19"/>
        <w:ind w:left="420"/>
        <w:rPr>
          <w:rFonts w:ascii="宋体" w:hAnsi="宋体" w:cs="宋体"/>
          <w:color w:val="auto"/>
          <w:sz w:val="24"/>
        </w:rPr>
      </w:pPr>
      <w:r>
        <w:rPr>
          <w:rFonts w:hint="eastAsia" w:ascii="宋体" w:hAnsi="宋体" w:cs="宋体"/>
          <w:color w:val="auto"/>
          <w:sz w:val="24"/>
        </w:rPr>
        <w:t>7.5有关法律、法规和规章及谈判文件规定的其他无效情形。</w:t>
      </w:r>
    </w:p>
    <w:p>
      <w:pPr>
        <w:pStyle w:val="19"/>
        <w:ind w:left="420"/>
        <w:rPr>
          <w:rFonts w:ascii="宋体" w:hAnsi="宋体" w:cs="宋体"/>
          <w:color w:val="auto"/>
          <w:sz w:val="24"/>
        </w:rPr>
      </w:pPr>
    </w:p>
    <w:p>
      <w:pPr>
        <w:pStyle w:val="3"/>
        <w:numPr>
          <w:ilvl w:val="0"/>
          <w:numId w:val="6"/>
        </w:numPr>
        <w:spacing w:before="120" w:after="120" w:line="360" w:lineRule="auto"/>
        <w:ind w:left="0" w:firstLine="0"/>
        <w:jc w:val="left"/>
        <w:rPr>
          <w:rFonts w:ascii="宋体" w:hAnsi="宋体" w:eastAsia="宋体" w:cs="宋体"/>
          <w:color w:val="auto"/>
          <w:sz w:val="24"/>
          <w:szCs w:val="24"/>
        </w:rPr>
      </w:pPr>
      <w:bookmarkStart w:id="61" w:name="_Toc104040693"/>
      <w:bookmarkStart w:id="62" w:name="_Toc104133034"/>
      <w:bookmarkStart w:id="63" w:name="_Toc104040747"/>
      <w:r>
        <w:rPr>
          <w:rFonts w:hint="eastAsia" w:ascii="宋体" w:hAnsi="宋体" w:eastAsia="宋体" w:cs="宋体"/>
          <w:color w:val="auto"/>
          <w:sz w:val="24"/>
          <w:szCs w:val="24"/>
        </w:rPr>
        <w:t>谈判、评审和结果</w:t>
      </w:r>
      <w:bookmarkEnd w:id="61"/>
      <w:bookmarkEnd w:id="62"/>
      <w:bookmarkEnd w:id="63"/>
      <w:r>
        <w:rPr>
          <w:rFonts w:hint="eastAsia" w:ascii="宋体" w:hAnsi="宋体" w:eastAsia="宋体" w:cs="宋体"/>
          <w:color w:val="auto"/>
          <w:sz w:val="24"/>
          <w:szCs w:val="24"/>
        </w:rPr>
        <w:t>确认</w:t>
      </w:r>
    </w:p>
    <w:p>
      <w:pPr>
        <w:pStyle w:val="126"/>
        <w:numPr>
          <w:ilvl w:val="0"/>
          <w:numId w:val="10"/>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响应文件的开启</w:t>
      </w:r>
    </w:p>
    <w:p>
      <w:pPr>
        <w:pStyle w:val="19"/>
        <w:ind w:firstLine="480" w:firstLineChars="200"/>
        <w:rPr>
          <w:rFonts w:ascii="宋体" w:hAnsi="宋体" w:cs="宋体"/>
          <w:color w:val="auto"/>
          <w:sz w:val="24"/>
        </w:rPr>
      </w:pPr>
      <w:r>
        <w:rPr>
          <w:rFonts w:hint="eastAsia" w:ascii="宋体" w:hAnsi="宋体" w:cs="宋体"/>
          <w:color w:val="auto"/>
          <w:sz w:val="24"/>
        </w:rPr>
        <w:t>1.1开启程序</w:t>
      </w:r>
    </w:p>
    <w:p>
      <w:pPr>
        <w:pStyle w:val="19"/>
        <w:ind w:firstLine="480" w:firstLineChars="200"/>
        <w:rPr>
          <w:rFonts w:ascii="宋体" w:hAnsi="宋体" w:cs="宋体"/>
          <w:color w:val="auto"/>
          <w:sz w:val="24"/>
        </w:rPr>
      </w:pPr>
      <w:r>
        <w:rPr>
          <w:rFonts w:hint="eastAsia" w:ascii="宋体" w:hAnsi="宋体" w:cs="宋体"/>
          <w:color w:val="auto"/>
          <w:sz w:val="24"/>
        </w:rPr>
        <w:t>工作人员按谈判公告规定的时间进行开启，由采购人或者采购代理机构工作人员宣布供应商名称和采购文件规定的需要宣布的其他内容。</w:t>
      </w:r>
    </w:p>
    <w:p>
      <w:pPr>
        <w:pStyle w:val="19"/>
        <w:ind w:firstLine="480" w:firstLineChars="200"/>
        <w:rPr>
          <w:rFonts w:ascii="宋体" w:hAnsi="宋体" w:cs="宋体"/>
          <w:color w:val="auto"/>
          <w:sz w:val="24"/>
        </w:rPr>
      </w:pPr>
      <w:r>
        <w:rPr>
          <w:rFonts w:hint="eastAsia" w:ascii="宋体" w:hAnsi="宋体" w:cs="宋体"/>
          <w:color w:val="auto"/>
          <w:sz w:val="24"/>
        </w:rPr>
        <w:t>采用现场开启的：供应商的法定代表人或其委托代理人应当携带本人身份证等材料按照本采购公告载明的时间和地点前往参加现场开启会议。</w:t>
      </w:r>
    </w:p>
    <w:p>
      <w:pPr>
        <w:pStyle w:val="19"/>
        <w:ind w:firstLine="480" w:firstLineChars="200"/>
        <w:rPr>
          <w:rFonts w:ascii="宋体" w:hAnsi="宋体" w:cs="宋体"/>
          <w:color w:val="auto"/>
          <w:sz w:val="24"/>
        </w:rPr>
      </w:pPr>
      <w:r>
        <w:rPr>
          <w:rFonts w:hint="eastAsia" w:ascii="宋体" w:hAnsi="宋体" w:cs="宋体"/>
          <w:color w:val="auto"/>
          <w:sz w:val="24"/>
        </w:rPr>
        <w:t>1.2异议</w:t>
      </w:r>
    </w:p>
    <w:p>
      <w:pPr>
        <w:pStyle w:val="19"/>
        <w:ind w:firstLine="480" w:firstLineChars="200"/>
        <w:rPr>
          <w:rFonts w:ascii="宋体" w:hAnsi="宋体" w:cs="宋体"/>
          <w:color w:val="auto"/>
          <w:sz w:val="24"/>
        </w:rPr>
      </w:pPr>
      <w:r>
        <w:rPr>
          <w:rFonts w:hint="eastAsia" w:ascii="宋体" w:hAnsi="宋体" w:cs="宋体"/>
          <w:color w:val="auto"/>
          <w:sz w:val="24"/>
        </w:rPr>
        <w:t>供应商代表对开启过程和开启记录有疑义，以及认为采购人、采购代理机构相关工作人员有需要回避的情形的，应当场提出询问或者回避申请。供应商未参加开启的，视同认可开启结果。</w:t>
      </w:r>
    </w:p>
    <w:p>
      <w:pPr>
        <w:pStyle w:val="126"/>
        <w:numPr>
          <w:ilvl w:val="0"/>
          <w:numId w:val="10"/>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评审（详见第四章）</w:t>
      </w:r>
    </w:p>
    <w:p>
      <w:pPr>
        <w:pStyle w:val="126"/>
        <w:numPr>
          <w:ilvl w:val="0"/>
          <w:numId w:val="10"/>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成交</w:t>
      </w:r>
    </w:p>
    <w:p>
      <w:pPr>
        <w:pStyle w:val="19"/>
        <w:ind w:firstLine="480" w:firstLineChars="200"/>
        <w:rPr>
          <w:rFonts w:ascii="宋体" w:hAnsi="宋体" w:cs="宋体"/>
          <w:color w:val="auto"/>
          <w:sz w:val="24"/>
        </w:rPr>
      </w:pPr>
      <w:r>
        <w:rPr>
          <w:rFonts w:hint="eastAsia" w:ascii="宋体" w:hAnsi="宋体" w:cs="宋体"/>
          <w:color w:val="auto"/>
          <w:sz w:val="24"/>
        </w:rPr>
        <w:t>3.1成交结果公告：</w:t>
      </w:r>
    </w:p>
    <w:p>
      <w:pPr>
        <w:pStyle w:val="19"/>
        <w:ind w:firstLine="480" w:firstLineChars="200"/>
        <w:rPr>
          <w:rFonts w:ascii="宋体" w:hAnsi="宋体" w:cs="宋体"/>
          <w:color w:val="auto"/>
          <w:sz w:val="24"/>
        </w:rPr>
      </w:pPr>
      <w:r>
        <w:rPr>
          <w:rFonts w:hint="eastAsia" w:ascii="宋体" w:hAnsi="宋体" w:cs="宋体"/>
          <w:color w:val="auto"/>
          <w:sz w:val="24"/>
        </w:rPr>
        <w:t>成交供应商确定之日起2个工作日内，采购人或采购代理机构将在相关公告发布媒介（与采购公告发布媒介一致）上以公告的形式发布成交结果，结果公告的公告期限为1个工作日。结果公告同时作为采购代理机构通知除成交供应商外的其他供应商没有成交的书面形式，采购代理机构不再以其它方式另行通知。</w:t>
      </w:r>
    </w:p>
    <w:p>
      <w:pPr>
        <w:pStyle w:val="19"/>
        <w:ind w:firstLine="480" w:firstLineChars="200"/>
        <w:rPr>
          <w:rFonts w:ascii="宋体" w:hAnsi="宋体" w:cs="宋体"/>
          <w:color w:val="auto"/>
          <w:sz w:val="24"/>
        </w:rPr>
      </w:pPr>
      <w:r>
        <w:rPr>
          <w:rFonts w:hint="eastAsia" w:ascii="宋体" w:hAnsi="宋体" w:cs="宋体"/>
          <w:color w:val="auto"/>
          <w:sz w:val="24"/>
        </w:rPr>
        <w:t>3.2成交通知书：</w:t>
      </w:r>
    </w:p>
    <w:p>
      <w:pPr>
        <w:pStyle w:val="19"/>
        <w:ind w:firstLine="480" w:firstLineChars="200"/>
        <w:rPr>
          <w:rFonts w:ascii="宋体" w:hAnsi="宋体" w:cs="宋体"/>
          <w:color w:val="auto"/>
          <w:sz w:val="24"/>
        </w:rPr>
      </w:pPr>
      <w:r>
        <w:rPr>
          <w:rFonts w:hint="eastAsia" w:ascii="宋体" w:hAnsi="宋体" w:cs="宋体"/>
          <w:color w:val="auto"/>
          <w:sz w:val="24"/>
        </w:rPr>
        <w:t>采购人或采购代理机构在发布结果公告时，将给成交供应商发送《成交通知书》，《成交通知书》将作为授予合同资格的唯一合法依据。成交通知书发出后，采购人不得违法改变成交结果，成交供应商不得放弃成交。成交供应商放弃成交的，应当依法承担相应的法律责任。</w:t>
      </w:r>
    </w:p>
    <w:p>
      <w:pPr>
        <w:pStyle w:val="19"/>
        <w:ind w:firstLine="480" w:firstLineChars="200"/>
        <w:rPr>
          <w:rFonts w:ascii="宋体" w:hAnsi="宋体" w:cs="宋体"/>
          <w:color w:val="auto"/>
          <w:sz w:val="24"/>
        </w:rPr>
      </w:pPr>
      <w:r>
        <w:rPr>
          <w:rFonts w:hint="eastAsia" w:ascii="宋体" w:hAnsi="宋体" w:cs="宋体"/>
          <w:color w:val="auto"/>
          <w:sz w:val="24"/>
        </w:rPr>
        <w:t>3.3终止公告：</w:t>
      </w:r>
    </w:p>
    <w:p>
      <w:pPr>
        <w:pStyle w:val="19"/>
        <w:ind w:firstLine="480" w:firstLineChars="200"/>
        <w:rPr>
          <w:rFonts w:ascii="宋体" w:hAnsi="宋体" w:cs="宋体"/>
          <w:color w:val="auto"/>
          <w:sz w:val="24"/>
        </w:rPr>
      </w:pPr>
      <w:r>
        <w:rPr>
          <w:rFonts w:hint="eastAsia" w:ascii="宋体" w:hAnsi="宋体" w:cs="宋体"/>
          <w:color w:val="auto"/>
          <w:sz w:val="24"/>
        </w:rPr>
        <w:t>终止谈判采购活动后，采购人或采购代理机构将在相关公告发布媒介（与采购公告发布媒介一致）上发布终止公告，终止公告的公告期限为1个工作日。</w:t>
      </w:r>
    </w:p>
    <w:p>
      <w:pPr>
        <w:pStyle w:val="19"/>
        <w:ind w:firstLine="480" w:firstLineChars="200"/>
        <w:rPr>
          <w:rFonts w:ascii="宋体" w:hAnsi="宋体" w:cs="宋体"/>
          <w:color w:val="auto"/>
          <w:sz w:val="24"/>
        </w:rPr>
      </w:pPr>
    </w:p>
    <w:p>
      <w:pPr>
        <w:pStyle w:val="3"/>
        <w:numPr>
          <w:ilvl w:val="0"/>
          <w:numId w:val="6"/>
        </w:numPr>
        <w:spacing w:before="120" w:after="120" w:line="360" w:lineRule="auto"/>
        <w:ind w:left="0" w:firstLine="0"/>
        <w:jc w:val="left"/>
        <w:rPr>
          <w:rFonts w:ascii="宋体" w:hAnsi="宋体" w:eastAsia="宋体" w:cs="宋体"/>
          <w:color w:val="auto"/>
          <w:sz w:val="24"/>
          <w:szCs w:val="24"/>
        </w:rPr>
      </w:pPr>
      <w:bookmarkStart w:id="64" w:name="_Toc104040748"/>
      <w:bookmarkStart w:id="65" w:name="_Toc104133035"/>
      <w:bookmarkStart w:id="66" w:name="_Toc104040694"/>
      <w:r>
        <w:rPr>
          <w:rFonts w:hint="eastAsia" w:ascii="宋体" w:hAnsi="宋体" w:eastAsia="宋体" w:cs="宋体"/>
          <w:color w:val="auto"/>
          <w:sz w:val="24"/>
          <w:szCs w:val="24"/>
        </w:rPr>
        <w:t>询问、质疑与投诉</w:t>
      </w:r>
      <w:bookmarkEnd w:id="64"/>
      <w:bookmarkEnd w:id="65"/>
      <w:bookmarkEnd w:id="66"/>
    </w:p>
    <w:p>
      <w:pPr>
        <w:pStyle w:val="126"/>
        <w:numPr>
          <w:ilvl w:val="0"/>
          <w:numId w:val="11"/>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询问</w:t>
      </w:r>
    </w:p>
    <w:p>
      <w:pPr>
        <w:pStyle w:val="19"/>
        <w:ind w:firstLine="480" w:firstLineChars="200"/>
        <w:rPr>
          <w:rFonts w:ascii="宋体" w:hAnsi="宋体" w:cs="宋体"/>
          <w:color w:val="auto"/>
          <w:sz w:val="24"/>
        </w:rPr>
      </w:pPr>
      <w:r>
        <w:rPr>
          <w:rFonts w:hint="eastAsia" w:ascii="宋体" w:hAnsi="宋体" w:cs="宋体"/>
          <w:color w:val="auto"/>
          <w:sz w:val="24"/>
        </w:rPr>
        <w:t>供应商对采购活动事项（谈判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谈判邀请》中“采购人、采购代理机构的名称、地址和联系方式”。</w:t>
      </w:r>
    </w:p>
    <w:p>
      <w:pPr>
        <w:pStyle w:val="126"/>
        <w:numPr>
          <w:ilvl w:val="0"/>
          <w:numId w:val="11"/>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质疑</w:t>
      </w:r>
    </w:p>
    <w:p>
      <w:pPr>
        <w:pStyle w:val="19"/>
        <w:ind w:firstLine="480" w:firstLineChars="200"/>
        <w:rPr>
          <w:rFonts w:ascii="宋体" w:hAnsi="宋体" w:cs="宋体"/>
          <w:color w:val="auto"/>
          <w:sz w:val="24"/>
        </w:rPr>
      </w:pPr>
      <w:r>
        <w:rPr>
          <w:rFonts w:hint="eastAsia" w:ascii="宋体" w:hAnsi="宋体" w:cs="宋体"/>
          <w:color w:val="auto"/>
          <w:sz w:val="24"/>
        </w:rPr>
        <w:t>2.1供应商认为谈判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19"/>
        <w:ind w:firstLine="480" w:firstLineChars="200"/>
        <w:rPr>
          <w:rFonts w:ascii="宋体" w:hAnsi="宋体" w:cs="宋体"/>
          <w:color w:val="auto"/>
          <w:sz w:val="24"/>
        </w:rPr>
      </w:pPr>
      <w:r>
        <w:rPr>
          <w:rFonts w:hint="eastAsia" w:ascii="宋体" w:hAnsi="宋体" w:cs="宋体"/>
          <w:color w:val="auto"/>
          <w:sz w:val="24"/>
        </w:rPr>
        <w:t>(1)对谈判文件提出质疑的，为获取谈判文件之日或者谈判文件公告期限届满之日；</w:t>
      </w:r>
    </w:p>
    <w:p>
      <w:pPr>
        <w:pStyle w:val="19"/>
        <w:ind w:firstLine="480" w:firstLineChars="200"/>
        <w:rPr>
          <w:rFonts w:ascii="宋体" w:hAnsi="宋体" w:cs="宋体"/>
          <w:color w:val="auto"/>
          <w:sz w:val="24"/>
        </w:rPr>
      </w:pPr>
      <w:r>
        <w:rPr>
          <w:rFonts w:hint="eastAsia" w:ascii="宋体" w:hAnsi="宋体" w:cs="宋体"/>
          <w:color w:val="auto"/>
          <w:sz w:val="24"/>
        </w:rPr>
        <w:t>(2)对采购过程提出质疑的，为各采购程序环节结束之日；</w:t>
      </w:r>
    </w:p>
    <w:p>
      <w:pPr>
        <w:pStyle w:val="19"/>
        <w:ind w:firstLine="480" w:firstLineChars="200"/>
        <w:rPr>
          <w:rFonts w:ascii="宋体" w:hAnsi="宋体" w:cs="宋体"/>
          <w:color w:val="auto"/>
          <w:sz w:val="24"/>
        </w:rPr>
      </w:pPr>
      <w:r>
        <w:rPr>
          <w:rFonts w:hint="eastAsia" w:ascii="宋体" w:hAnsi="宋体" w:cs="宋体"/>
          <w:color w:val="auto"/>
          <w:sz w:val="24"/>
        </w:rPr>
        <w:t>(3)对成交结果提出质疑的，为成交结果公告期限届满之日。</w:t>
      </w:r>
    </w:p>
    <w:p>
      <w:pPr>
        <w:pStyle w:val="19"/>
        <w:ind w:firstLine="480" w:firstLineChars="200"/>
        <w:rPr>
          <w:rFonts w:ascii="宋体" w:hAnsi="宋体" w:cs="宋体"/>
          <w:color w:val="auto"/>
          <w:sz w:val="24"/>
        </w:rPr>
      </w:pPr>
      <w:r>
        <w:rPr>
          <w:rFonts w:hint="eastAsia" w:ascii="宋体" w:hAnsi="宋体" w:cs="宋体"/>
          <w:color w:val="auto"/>
          <w:sz w:val="24"/>
        </w:rPr>
        <w:t>2.2质疑函应当包括下列主要内容：</w:t>
      </w:r>
    </w:p>
    <w:p>
      <w:pPr>
        <w:pStyle w:val="19"/>
        <w:ind w:firstLine="480" w:firstLineChars="200"/>
        <w:rPr>
          <w:rFonts w:ascii="宋体" w:hAnsi="宋体" w:cs="宋体"/>
          <w:color w:val="auto"/>
          <w:sz w:val="24"/>
        </w:rPr>
      </w:pPr>
      <w:r>
        <w:rPr>
          <w:rFonts w:hint="eastAsia" w:ascii="宋体" w:hAnsi="宋体" w:cs="宋体"/>
          <w:color w:val="auto"/>
          <w:sz w:val="24"/>
        </w:rPr>
        <w:t>(1)质疑供应商和相关供应商的名称、地址、邮编、联系人及联系电话等；</w:t>
      </w:r>
    </w:p>
    <w:p>
      <w:pPr>
        <w:pStyle w:val="19"/>
        <w:ind w:firstLine="480" w:firstLineChars="200"/>
        <w:rPr>
          <w:rFonts w:ascii="宋体" w:hAnsi="宋体" w:cs="宋体"/>
          <w:color w:val="auto"/>
          <w:sz w:val="24"/>
        </w:rPr>
      </w:pPr>
      <w:r>
        <w:rPr>
          <w:rFonts w:hint="eastAsia" w:ascii="宋体" w:hAnsi="宋体" w:cs="宋体"/>
          <w:color w:val="auto"/>
          <w:sz w:val="24"/>
        </w:rPr>
        <w:t>(2)质疑项目名称及编号、具体明确的质疑事项和与质疑事项相关的请求；</w:t>
      </w:r>
    </w:p>
    <w:p>
      <w:pPr>
        <w:pStyle w:val="19"/>
        <w:ind w:firstLine="480" w:firstLineChars="200"/>
        <w:rPr>
          <w:rFonts w:ascii="宋体" w:hAnsi="宋体" w:cs="宋体"/>
          <w:color w:val="auto"/>
          <w:sz w:val="24"/>
        </w:rPr>
      </w:pPr>
      <w:r>
        <w:rPr>
          <w:rFonts w:hint="eastAsia" w:ascii="宋体" w:hAnsi="宋体" w:cs="宋体"/>
          <w:color w:val="auto"/>
          <w:sz w:val="24"/>
        </w:rPr>
        <w:t>(3)认为谈判文件、采购过程、成交结果使自己的合法权益受到损害的法律依据、事实依据、相关证明材料及证据来源；</w:t>
      </w:r>
    </w:p>
    <w:p>
      <w:pPr>
        <w:pStyle w:val="19"/>
        <w:ind w:firstLine="480" w:firstLineChars="200"/>
        <w:rPr>
          <w:rFonts w:ascii="宋体" w:hAnsi="宋体" w:cs="宋体"/>
          <w:color w:val="auto"/>
          <w:sz w:val="24"/>
        </w:rPr>
      </w:pPr>
      <w:r>
        <w:rPr>
          <w:rFonts w:hint="eastAsia" w:ascii="宋体" w:hAnsi="宋体" w:cs="宋体"/>
          <w:color w:val="auto"/>
          <w:sz w:val="24"/>
        </w:rPr>
        <w:t>(4)提出质疑的日期。</w:t>
      </w:r>
    </w:p>
    <w:p>
      <w:pPr>
        <w:pStyle w:val="19"/>
        <w:ind w:firstLine="480" w:firstLineChars="200"/>
        <w:rPr>
          <w:rFonts w:ascii="宋体" w:hAnsi="宋体" w:cs="宋体"/>
          <w:color w:val="auto"/>
          <w:sz w:val="24"/>
        </w:rPr>
      </w:pPr>
      <w:r>
        <w:rPr>
          <w:rFonts w:hint="eastAsia" w:ascii="宋体" w:hAnsi="宋体" w:cs="宋体"/>
          <w:color w:val="auto"/>
          <w:sz w:val="24"/>
        </w:rPr>
        <w:t>2.3质疑函应当署名。质疑供应商为自然人的，应当由本人签字；质疑供应商为法人或者其他组织的，应当由法定代表人、主要负责人，或者其授权代表签字或者盖章，并加盖公章。</w:t>
      </w:r>
    </w:p>
    <w:p>
      <w:pPr>
        <w:pStyle w:val="19"/>
        <w:ind w:firstLine="480" w:firstLineChars="200"/>
        <w:rPr>
          <w:rFonts w:ascii="宋体" w:hAnsi="宋体" w:cs="宋体"/>
          <w:color w:val="auto"/>
          <w:sz w:val="24"/>
        </w:rPr>
      </w:pPr>
      <w:r>
        <w:rPr>
          <w:rFonts w:hint="eastAsia" w:ascii="宋体" w:hAnsi="宋体" w:cs="宋体"/>
          <w:color w:val="auto"/>
          <w:sz w:val="24"/>
        </w:rPr>
        <w:t>2.4以联合体形式参加采购活动的，其质疑应当由联合体成员委托主体提出。</w:t>
      </w:r>
    </w:p>
    <w:p>
      <w:pPr>
        <w:pStyle w:val="19"/>
        <w:ind w:firstLine="480" w:firstLineChars="200"/>
        <w:rPr>
          <w:rFonts w:ascii="宋体" w:hAnsi="宋体" w:cs="宋体"/>
          <w:color w:val="auto"/>
          <w:sz w:val="24"/>
        </w:rPr>
      </w:pPr>
      <w:r>
        <w:rPr>
          <w:rFonts w:hint="eastAsia" w:ascii="宋体" w:hAnsi="宋体" w:cs="宋体"/>
          <w:color w:val="auto"/>
          <w:sz w:val="24"/>
        </w:rPr>
        <w:t>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采购监督管理部门依法处理。</w:t>
      </w:r>
    </w:p>
    <w:p>
      <w:pPr>
        <w:pStyle w:val="19"/>
        <w:ind w:firstLine="480" w:firstLineChars="200"/>
        <w:rPr>
          <w:rFonts w:ascii="宋体" w:hAnsi="宋体" w:cs="宋体"/>
          <w:color w:val="auto"/>
          <w:sz w:val="24"/>
        </w:rPr>
      </w:pPr>
      <w:r>
        <w:rPr>
          <w:rFonts w:hint="eastAsia" w:ascii="宋体" w:hAnsi="宋体" w:cs="宋体"/>
          <w:color w:val="auto"/>
          <w:sz w:val="24"/>
        </w:rPr>
        <w:t>2.6质疑联系方式如下：</w:t>
      </w:r>
    </w:p>
    <w:p>
      <w:pPr>
        <w:pStyle w:val="19"/>
        <w:ind w:firstLine="480" w:firstLineChars="200"/>
        <w:rPr>
          <w:rFonts w:hint="eastAsia" w:ascii="宋体" w:hAnsi="宋体" w:eastAsia="宋体" w:cs="宋体"/>
          <w:color w:val="auto"/>
          <w:sz w:val="24"/>
          <w:lang w:val="en-US" w:eastAsia="zh-CN"/>
        </w:rPr>
      </w:pPr>
      <w:r>
        <w:rPr>
          <w:rFonts w:hint="eastAsia" w:ascii="宋体" w:hAnsi="宋体" w:cs="宋体"/>
          <w:color w:val="auto"/>
          <w:sz w:val="24"/>
        </w:rPr>
        <w:t>质疑联系人：</w:t>
      </w:r>
      <w:r>
        <w:rPr>
          <w:rFonts w:hint="eastAsia" w:ascii="宋体" w:hAnsi="宋体" w:cs="宋体"/>
          <w:color w:val="auto"/>
          <w:sz w:val="24"/>
          <w:lang w:val="en-US" w:eastAsia="zh-CN"/>
        </w:rPr>
        <w:t>詹先生</w:t>
      </w:r>
    </w:p>
    <w:p>
      <w:pPr>
        <w:pStyle w:val="19"/>
        <w:ind w:firstLine="480" w:firstLineChars="200"/>
        <w:rPr>
          <w:rFonts w:ascii="宋体" w:hAnsi="宋体" w:cs="宋体"/>
          <w:color w:val="auto"/>
          <w:sz w:val="24"/>
        </w:rPr>
      </w:pPr>
      <w:r>
        <w:rPr>
          <w:rFonts w:hint="eastAsia" w:ascii="宋体" w:hAnsi="宋体" w:cs="宋体"/>
          <w:color w:val="auto"/>
          <w:sz w:val="24"/>
        </w:rPr>
        <w:t>电话：0668-2998639</w:t>
      </w:r>
    </w:p>
    <w:p>
      <w:pPr>
        <w:pStyle w:val="19"/>
        <w:ind w:firstLine="480" w:firstLineChars="200"/>
        <w:rPr>
          <w:rFonts w:ascii="宋体" w:hAnsi="宋体" w:cs="宋体"/>
          <w:color w:val="auto"/>
          <w:sz w:val="24"/>
        </w:rPr>
      </w:pPr>
      <w:r>
        <w:rPr>
          <w:rFonts w:hint="eastAsia" w:ascii="宋体" w:hAnsi="宋体" w:cs="宋体"/>
          <w:color w:val="auto"/>
          <w:sz w:val="24"/>
        </w:rPr>
        <w:t>地址：茂名市光华南路118号润威商厦6楼602</w:t>
      </w:r>
    </w:p>
    <w:p>
      <w:pPr>
        <w:pStyle w:val="356"/>
        <w:rPr>
          <w:color w:val="auto"/>
          <w:lang w:eastAsia="zh-CN"/>
        </w:rPr>
      </w:pPr>
      <w:r>
        <w:rPr>
          <w:rFonts w:hint="eastAsia"/>
          <w:color w:val="auto"/>
          <w:lang w:eastAsia="zh-CN"/>
        </w:rPr>
        <w:t>邮编：525000</w:t>
      </w:r>
    </w:p>
    <w:p>
      <w:pPr>
        <w:pStyle w:val="356"/>
        <w:rPr>
          <w:color w:val="auto"/>
          <w:lang w:eastAsia="zh-CN"/>
        </w:rPr>
      </w:pPr>
      <w:bookmarkStart w:id="67" w:name="_Hlk114056870"/>
      <w:r>
        <w:rPr>
          <w:rFonts w:hint="eastAsia"/>
          <w:color w:val="auto"/>
          <w:lang w:eastAsia="zh-CN"/>
        </w:rPr>
        <w:t>2.7 质疑提交方式</w:t>
      </w:r>
    </w:p>
    <w:p>
      <w:pPr>
        <w:pStyle w:val="356"/>
        <w:rPr>
          <w:color w:val="auto"/>
          <w:lang w:eastAsia="zh-CN"/>
        </w:rPr>
      </w:pPr>
      <w:r>
        <w:rPr>
          <w:rFonts w:hint="eastAsia"/>
          <w:color w:val="auto"/>
          <w:lang w:eastAsia="zh-CN"/>
        </w:rPr>
        <w:t>在法定质疑期内现场提交、邮寄、快递（不接收到付件）。邮寄、快递收件地址和收件人信息详见以上质疑联系方式。</w:t>
      </w:r>
    </w:p>
    <w:p>
      <w:pPr>
        <w:pStyle w:val="356"/>
        <w:rPr>
          <w:color w:val="auto"/>
          <w:lang w:eastAsia="zh-CN"/>
        </w:rPr>
      </w:pPr>
      <w:r>
        <w:rPr>
          <w:rFonts w:hint="eastAsia"/>
          <w:color w:val="auto"/>
          <w:lang w:eastAsia="zh-CN"/>
        </w:rPr>
        <w:t>（1）以邮寄、快递方式递交的，质疑提起日期应当以邮寄件上的戳记日期、邮政快递件上的戳记日期或非邮政快递件上的签注日期，受理日期为广东达禾工程管理有限公司收到符合规定的质疑材料之日。若质疑材料不符合受理条件的，广东达禾工程管理有限公司向供应商出具不符合质疑条件告知书。</w:t>
      </w:r>
    </w:p>
    <w:p>
      <w:pPr>
        <w:pStyle w:val="19"/>
        <w:ind w:firstLine="480" w:firstLineChars="200"/>
        <w:rPr>
          <w:rFonts w:ascii="宋体" w:hAnsi="宋体" w:cs="宋体"/>
          <w:color w:val="auto"/>
          <w:sz w:val="24"/>
        </w:rPr>
      </w:pPr>
      <w:r>
        <w:rPr>
          <w:rFonts w:hint="eastAsia" w:ascii="宋体" w:hAnsi="宋体" w:cs="宋体"/>
          <w:color w:val="auto"/>
          <w:sz w:val="24"/>
        </w:rPr>
        <w:t>（2）以邮寄、快递方式递交质疑函的，质疑人可以在质疑有效期内通过电话、邮件等方式及时将质疑事项告知广东达禾工程管理有限公司，同时提供邮寄件、快递件的有效查询方式。递交质疑函后，质疑人可以通过电子邮件等方式将质疑函的文字内容发送至广东达禾工程管理有限公司电子邮箱（gddhzb@163.com）。</w:t>
      </w:r>
    </w:p>
    <w:bookmarkEnd w:id="67"/>
    <w:p>
      <w:pPr>
        <w:pStyle w:val="126"/>
        <w:numPr>
          <w:ilvl w:val="0"/>
          <w:numId w:val="11"/>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投诉</w:t>
      </w:r>
    </w:p>
    <w:p>
      <w:pPr>
        <w:pStyle w:val="19"/>
        <w:ind w:firstLine="480" w:firstLineChars="200"/>
        <w:rPr>
          <w:rFonts w:ascii="宋体" w:hAnsi="宋体" w:cs="宋体"/>
          <w:color w:val="auto"/>
          <w:sz w:val="24"/>
        </w:rPr>
      </w:pPr>
      <w:r>
        <w:rPr>
          <w:rFonts w:hint="eastAsia" w:ascii="宋体" w:hAnsi="宋体" w:cs="宋体"/>
          <w:color w:val="auto"/>
          <w:sz w:val="24"/>
        </w:rPr>
        <w:t>质疑人对采购人或采购代理机构的质疑答复不满意或在规定时间内未得到答复的，可以在答复期满后15个工作日内，向本项目采购人提起投诉，联系方式见《谈判邀请》中“采购人的名称、地址和联系方式”。</w:t>
      </w:r>
    </w:p>
    <w:p>
      <w:pPr>
        <w:pStyle w:val="3"/>
        <w:numPr>
          <w:ilvl w:val="0"/>
          <w:numId w:val="6"/>
        </w:numPr>
        <w:spacing w:before="120" w:after="120" w:line="360" w:lineRule="auto"/>
        <w:ind w:left="0" w:firstLine="0"/>
        <w:jc w:val="left"/>
        <w:rPr>
          <w:rFonts w:ascii="宋体" w:hAnsi="宋体" w:eastAsia="宋体" w:cs="宋体"/>
          <w:color w:val="auto"/>
          <w:sz w:val="24"/>
          <w:szCs w:val="24"/>
        </w:rPr>
      </w:pPr>
      <w:bookmarkStart w:id="68" w:name="_Toc104133036"/>
      <w:bookmarkStart w:id="69" w:name="_Toc104040749"/>
      <w:bookmarkStart w:id="70" w:name="_Toc104040695"/>
      <w:r>
        <w:rPr>
          <w:rFonts w:hint="eastAsia" w:ascii="宋体" w:hAnsi="宋体" w:eastAsia="宋体" w:cs="宋体"/>
          <w:color w:val="auto"/>
          <w:sz w:val="24"/>
          <w:szCs w:val="24"/>
        </w:rPr>
        <w:t>合同签订和履行</w:t>
      </w:r>
      <w:bookmarkEnd w:id="68"/>
      <w:bookmarkEnd w:id="69"/>
      <w:bookmarkEnd w:id="70"/>
    </w:p>
    <w:p>
      <w:pPr>
        <w:pStyle w:val="126"/>
        <w:numPr>
          <w:ilvl w:val="0"/>
          <w:numId w:val="12"/>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合同签订</w:t>
      </w:r>
    </w:p>
    <w:p>
      <w:pPr>
        <w:pStyle w:val="19"/>
        <w:ind w:firstLine="480" w:firstLineChars="200"/>
        <w:rPr>
          <w:rFonts w:ascii="宋体" w:hAnsi="宋体" w:cs="宋体"/>
          <w:color w:val="auto"/>
          <w:sz w:val="24"/>
        </w:rPr>
      </w:pPr>
      <w:r>
        <w:rPr>
          <w:rFonts w:hint="eastAsia" w:ascii="宋体" w:hAnsi="宋体" w:cs="宋体"/>
          <w:color w:val="auto"/>
          <w:sz w:val="24"/>
        </w:rPr>
        <w:t>1.1采购人应当自《成交通知书》发出之日起三十日内，按照谈判文件和成交人响应文件的约定，与成交人签订合同。所签订的合同不得对谈判文件和成交人响应文件作实质性修改。</w:t>
      </w:r>
    </w:p>
    <w:p>
      <w:pPr>
        <w:pStyle w:val="19"/>
        <w:ind w:firstLine="480" w:firstLineChars="200"/>
        <w:rPr>
          <w:rFonts w:ascii="宋体" w:hAnsi="宋体" w:cs="宋体"/>
          <w:color w:val="auto"/>
          <w:sz w:val="24"/>
        </w:rPr>
      </w:pPr>
      <w:r>
        <w:rPr>
          <w:rFonts w:hint="eastAsia" w:ascii="宋体" w:hAnsi="宋体" w:cs="宋体"/>
          <w:color w:val="auto"/>
          <w:sz w:val="24"/>
        </w:rPr>
        <w:t>1.2采购人不得提出试用合格等任何不合理的要求作为签订合同的条件，且不得与成交人私下订立背离合同实质性内容的协议。</w:t>
      </w:r>
    </w:p>
    <w:p>
      <w:pPr>
        <w:pStyle w:val="126"/>
        <w:numPr>
          <w:ilvl w:val="0"/>
          <w:numId w:val="12"/>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合同的履行</w:t>
      </w:r>
    </w:p>
    <w:p>
      <w:pPr>
        <w:pStyle w:val="19"/>
        <w:ind w:firstLine="480" w:firstLineChars="200"/>
        <w:rPr>
          <w:rFonts w:ascii="宋体" w:hAnsi="宋体" w:cs="宋体"/>
          <w:color w:val="auto"/>
          <w:sz w:val="24"/>
        </w:rPr>
      </w:pPr>
      <w:r>
        <w:rPr>
          <w:rFonts w:hint="eastAsia" w:ascii="宋体" w:hAnsi="宋体" w:cs="宋体"/>
          <w:color w:val="auto"/>
          <w:sz w:val="24"/>
        </w:rPr>
        <w:t>2.1采购合同订立后，合同各方不得擅自变更、中止或者终止合同。采购合同需要变更的，采购人应将有关合同变更内容，以书面形式记录备案；因特殊情况需要中止或终止合同的，采购人应将中止或终止合同的理由以及相应措施，以书面形式记录备案。</w:t>
      </w:r>
    </w:p>
    <w:p>
      <w:pPr>
        <w:pStyle w:val="19"/>
        <w:ind w:firstLine="480" w:firstLineChars="200"/>
        <w:rPr>
          <w:rFonts w:ascii="宋体" w:hAnsi="宋体" w:cs="宋体"/>
          <w:color w:val="auto"/>
          <w:sz w:val="24"/>
        </w:rPr>
      </w:pPr>
      <w:r>
        <w:rPr>
          <w:rFonts w:hint="eastAsia" w:ascii="宋体" w:hAnsi="宋体" w:cs="宋体"/>
          <w:color w:val="auto"/>
          <w:sz w:val="24"/>
        </w:rPr>
        <w:t>2.2采购合同履行中，采购人需追加与合同标的相同的货物、工程或者服务的，在不改变合同其他条款的前提下，可以与成交供应商签订补充合同，但所补充合同的采购金额不得超过原采购金额的10%。</w:t>
      </w:r>
      <w:bookmarkEnd w:id="27"/>
      <w:bookmarkStart w:id="71" w:name="_Toc103033213"/>
      <w:bookmarkStart w:id="72" w:name="_Toc35342046"/>
      <w:bookmarkStart w:id="73" w:name="_Toc102936912"/>
      <w:bookmarkStart w:id="74" w:name="_Toc50864444"/>
      <w:bookmarkStart w:id="75" w:name="_Toc67046845"/>
      <w:r>
        <w:rPr>
          <w:rFonts w:hint="eastAsia" w:ascii="宋体" w:hAnsi="宋体" w:cs="宋体"/>
          <w:color w:val="auto"/>
          <w:sz w:val="24"/>
        </w:rPr>
        <w:br w:type="page"/>
      </w:r>
    </w:p>
    <w:p>
      <w:pPr>
        <w:pStyle w:val="2"/>
        <w:keepNext w:val="0"/>
        <w:keepLines w:val="0"/>
        <w:widowControl w:val="0"/>
        <w:spacing w:before="0" w:after="0" w:line="360" w:lineRule="auto"/>
        <w:rPr>
          <w:rFonts w:ascii="宋体" w:hAnsi="宋体" w:eastAsia="宋体" w:cs="宋体"/>
          <w:color w:val="auto"/>
          <w:sz w:val="24"/>
          <w:szCs w:val="24"/>
        </w:rPr>
      </w:pPr>
      <w:bookmarkStart w:id="76" w:name="_Toc104040696"/>
      <w:bookmarkStart w:id="77" w:name="_Toc104040750"/>
      <w:bookmarkStart w:id="78" w:name="_Toc104133037"/>
      <w:bookmarkStart w:id="79" w:name="_Toc18503"/>
      <w:bookmarkStart w:id="80" w:name="_Toc103216636"/>
      <w:r>
        <w:rPr>
          <w:rFonts w:hint="eastAsia" w:ascii="宋体" w:hAnsi="宋体" w:eastAsia="宋体" w:cs="宋体"/>
          <w:color w:val="auto"/>
          <w:sz w:val="24"/>
          <w:szCs w:val="24"/>
        </w:rPr>
        <w:t>第四章 评审</w:t>
      </w:r>
      <w:bookmarkEnd w:id="71"/>
      <w:bookmarkEnd w:id="72"/>
      <w:bookmarkEnd w:id="73"/>
      <w:bookmarkEnd w:id="74"/>
      <w:bookmarkEnd w:id="76"/>
      <w:bookmarkEnd w:id="77"/>
      <w:bookmarkEnd w:id="78"/>
      <w:bookmarkEnd w:id="79"/>
      <w:bookmarkEnd w:id="80"/>
    </w:p>
    <w:p>
      <w:pPr>
        <w:pStyle w:val="3"/>
        <w:numPr>
          <w:ilvl w:val="0"/>
          <w:numId w:val="13"/>
        </w:numPr>
        <w:spacing w:before="120" w:after="120" w:line="360" w:lineRule="auto"/>
        <w:jc w:val="left"/>
        <w:rPr>
          <w:rFonts w:ascii="宋体" w:hAnsi="宋体" w:eastAsia="宋体" w:cs="宋体"/>
          <w:color w:val="auto"/>
          <w:sz w:val="24"/>
          <w:szCs w:val="24"/>
        </w:rPr>
      </w:pPr>
      <w:bookmarkStart w:id="81" w:name="_Toc104040751"/>
      <w:bookmarkStart w:id="82" w:name="_Toc104040697"/>
      <w:bookmarkStart w:id="83" w:name="_Toc104133038"/>
      <w:r>
        <w:rPr>
          <w:rFonts w:hint="eastAsia" w:ascii="宋体" w:hAnsi="宋体" w:eastAsia="宋体" w:cs="宋体"/>
          <w:color w:val="auto"/>
          <w:sz w:val="24"/>
          <w:szCs w:val="24"/>
        </w:rPr>
        <w:t>评审要求</w:t>
      </w:r>
      <w:bookmarkEnd w:id="81"/>
      <w:bookmarkEnd w:id="82"/>
      <w:bookmarkEnd w:id="83"/>
    </w:p>
    <w:p>
      <w:pPr>
        <w:pStyle w:val="126"/>
        <w:numPr>
          <w:ilvl w:val="0"/>
          <w:numId w:val="14"/>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评审方法</w:t>
      </w:r>
    </w:p>
    <w:p>
      <w:pPr>
        <w:ind w:firstLine="480" w:firstLineChars="200"/>
        <w:jc w:val="left"/>
        <w:rPr>
          <w:rFonts w:ascii="宋体" w:hAnsi="宋体" w:cs="宋体"/>
          <w:bCs/>
          <w:color w:val="auto"/>
          <w:sz w:val="24"/>
        </w:rPr>
      </w:pPr>
      <w:r>
        <w:rPr>
          <w:rFonts w:hint="eastAsia" w:ascii="宋体" w:hAnsi="宋体" w:cs="宋体"/>
          <w:bCs/>
          <w:color w:val="auto"/>
          <w:sz w:val="24"/>
        </w:rPr>
        <w:t>最低价评审价法,是指响应文件满足谈判文件全部实质性要求，且谈判报价最低的供应商为成交候选人的评审方法。</w:t>
      </w:r>
    </w:p>
    <w:p>
      <w:pPr>
        <w:pStyle w:val="126"/>
        <w:numPr>
          <w:ilvl w:val="0"/>
          <w:numId w:val="14"/>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评审原则</w:t>
      </w:r>
    </w:p>
    <w:p>
      <w:pPr>
        <w:ind w:firstLine="480" w:firstLineChars="200"/>
        <w:jc w:val="left"/>
        <w:rPr>
          <w:rFonts w:ascii="宋体" w:hAnsi="宋体" w:cs="宋体"/>
          <w:bCs/>
          <w:color w:val="auto"/>
          <w:sz w:val="24"/>
        </w:rPr>
      </w:pPr>
      <w:r>
        <w:rPr>
          <w:rFonts w:hint="eastAsia" w:ascii="宋体" w:hAnsi="宋体" w:cs="宋体"/>
          <w:bCs/>
          <w:color w:val="auto"/>
          <w:sz w:val="24"/>
        </w:rPr>
        <w:t>2.1评审活动遵循公平、公正、科学和择优的原则，以谈判文件和响应文件为评审的基本依据，并按照谈判文件规定的评审方法和评审标准进行评审。</w:t>
      </w:r>
    </w:p>
    <w:p>
      <w:pPr>
        <w:ind w:firstLine="480" w:firstLineChars="200"/>
        <w:jc w:val="left"/>
        <w:rPr>
          <w:rFonts w:ascii="宋体" w:hAnsi="宋体" w:cs="宋体"/>
          <w:bCs/>
          <w:color w:val="auto"/>
          <w:sz w:val="24"/>
        </w:rPr>
      </w:pPr>
      <w:r>
        <w:rPr>
          <w:rFonts w:hint="eastAsia" w:ascii="宋体" w:hAnsi="宋体" w:cs="宋体"/>
          <w:bCs/>
          <w:color w:val="auto"/>
          <w:sz w:val="24"/>
        </w:rPr>
        <w:t>2.2具体评审事项由谈判小组负责，并按谈判文件的规定办法进行评审。对谈判文件中描述有歧义或前后不一致的地方，谈判小组有权按法律法规的规定进行评判，但对同一条款的评判应适用于每个响应供应商。</w:t>
      </w:r>
    </w:p>
    <w:p>
      <w:pPr>
        <w:pStyle w:val="126"/>
        <w:numPr>
          <w:ilvl w:val="0"/>
          <w:numId w:val="14"/>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lang w:eastAsia="zh-CN"/>
        </w:rPr>
        <w:t>谈判</w:t>
      </w:r>
      <w:r>
        <w:rPr>
          <w:rFonts w:hint="eastAsia" w:ascii="宋体" w:hAnsi="宋体" w:cs="宋体"/>
          <w:b/>
          <w:bCs/>
          <w:color w:val="auto"/>
          <w:sz w:val="24"/>
          <w:szCs w:val="24"/>
        </w:rPr>
        <w:t>小组</w:t>
      </w:r>
    </w:p>
    <w:p>
      <w:pPr>
        <w:ind w:firstLine="480" w:firstLineChars="200"/>
        <w:jc w:val="left"/>
        <w:rPr>
          <w:rFonts w:ascii="宋体" w:hAnsi="宋体" w:cs="宋体"/>
          <w:bCs/>
          <w:color w:val="auto"/>
          <w:kern w:val="1"/>
          <w:sz w:val="24"/>
          <w:lang w:eastAsia="ar-SA"/>
        </w:rPr>
      </w:pPr>
      <w:r>
        <w:rPr>
          <w:rFonts w:hint="eastAsia" w:ascii="宋体" w:hAnsi="宋体" w:cs="宋体"/>
          <w:bCs/>
          <w:color w:val="auto"/>
          <w:kern w:val="1"/>
          <w:sz w:val="24"/>
          <w:lang w:eastAsia="ar-SA"/>
        </w:rPr>
        <w:t>3.1谈判小组由采购人代表和评审专家组成，成员人数应当为3人及以上单数，其中技术、经济等方面的评审专家不得少于成员总数的三分之二</w:t>
      </w:r>
    </w:p>
    <w:p>
      <w:pPr>
        <w:ind w:firstLine="480" w:firstLineChars="200"/>
        <w:jc w:val="left"/>
        <w:rPr>
          <w:rFonts w:ascii="宋体" w:hAnsi="宋体" w:cs="宋体"/>
          <w:bCs/>
          <w:color w:val="auto"/>
          <w:kern w:val="1"/>
          <w:sz w:val="24"/>
          <w:lang w:eastAsia="ar-SA"/>
        </w:rPr>
      </w:pPr>
      <w:r>
        <w:rPr>
          <w:rFonts w:hint="eastAsia" w:ascii="宋体" w:hAnsi="宋体" w:cs="宋体"/>
          <w:bCs/>
          <w:color w:val="auto"/>
          <w:kern w:val="1"/>
          <w:sz w:val="24"/>
          <w:lang w:eastAsia="ar-SA"/>
        </w:rPr>
        <w:t>3.2评审应遵守下列评审纪律：</w:t>
      </w:r>
    </w:p>
    <w:p>
      <w:pPr>
        <w:ind w:firstLine="480" w:firstLineChars="200"/>
        <w:jc w:val="left"/>
        <w:rPr>
          <w:rFonts w:ascii="宋体" w:hAnsi="宋体" w:cs="宋体"/>
          <w:bCs/>
          <w:color w:val="auto"/>
          <w:kern w:val="1"/>
          <w:sz w:val="24"/>
          <w:lang w:eastAsia="ar-SA"/>
        </w:rPr>
      </w:pPr>
      <w:r>
        <w:rPr>
          <w:rFonts w:hint="eastAsia" w:ascii="宋体" w:hAnsi="宋体" w:cs="宋体"/>
          <w:bCs/>
          <w:color w:val="auto"/>
          <w:kern w:val="1"/>
          <w:sz w:val="24"/>
          <w:lang w:eastAsia="ar-SA"/>
        </w:rPr>
        <w:t>（1）评审情况不得私自外泄，有关信息由</w:t>
      </w:r>
      <w:r>
        <w:rPr>
          <w:rFonts w:hint="eastAsia" w:ascii="宋体" w:hAnsi="宋体" w:cs="宋体"/>
          <w:bCs/>
          <w:color w:val="auto"/>
          <w:kern w:val="1"/>
          <w:sz w:val="24"/>
        </w:rPr>
        <w:t>广东达禾工程管理有限公司</w:t>
      </w:r>
      <w:r>
        <w:rPr>
          <w:rFonts w:hint="eastAsia" w:ascii="宋体" w:hAnsi="宋体" w:cs="宋体"/>
          <w:bCs/>
          <w:color w:val="auto"/>
          <w:kern w:val="1"/>
          <w:sz w:val="24"/>
          <w:lang w:eastAsia="ar-SA"/>
        </w:rPr>
        <w:t>统一对外发布。</w:t>
      </w:r>
    </w:p>
    <w:p>
      <w:pPr>
        <w:ind w:firstLine="480" w:firstLineChars="200"/>
        <w:jc w:val="left"/>
        <w:rPr>
          <w:rFonts w:ascii="宋体" w:hAnsi="宋体" w:cs="宋体"/>
          <w:bCs/>
          <w:color w:val="auto"/>
          <w:kern w:val="1"/>
          <w:sz w:val="24"/>
          <w:lang w:eastAsia="ar-SA"/>
        </w:rPr>
      </w:pPr>
      <w:r>
        <w:rPr>
          <w:rFonts w:hint="eastAsia" w:ascii="宋体" w:hAnsi="宋体" w:cs="宋体"/>
          <w:bCs/>
          <w:color w:val="auto"/>
          <w:kern w:val="1"/>
          <w:sz w:val="24"/>
          <w:lang w:eastAsia="ar-SA"/>
        </w:rPr>
        <w:t>（2）对</w:t>
      </w:r>
      <w:r>
        <w:rPr>
          <w:rFonts w:hint="eastAsia" w:ascii="宋体" w:hAnsi="宋体" w:cs="宋体"/>
          <w:bCs/>
          <w:color w:val="auto"/>
          <w:kern w:val="1"/>
          <w:sz w:val="24"/>
        </w:rPr>
        <w:t>广东达禾工程管理有限公司</w:t>
      </w:r>
      <w:r>
        <w:rPr>
          <w:rFonts w:hint="eastAsia" w:ascii="宋体" w:hAnsi="宋体" w:cs="宋体"/>
          <w:bCs/>
          <w:color w:val="auto"/>
          <w:kern w:val="1"/>
          <w:sz w:val="24"/>
          <w:lang w:eastAsia="ar-SA"/>
        </w:rPr>
        <w:t>或供应商提供的要求保密的资料，不得摘记翻印和外传。</w:t>
      </w:r>
    </w:p>
    <w:p>
      <w:pPr>
        <w:ind w:firstLine="480" w:firstLineChars="200"/>
        <w:jc w:val="left"/>
        <w:rPr>
          <w:rFonts w:ascii="宋体" w:hAnsi="宋体" w:cs="宋体"/>
          <w:bCs/>
          <w:color w:val="auto"/>
          <w:kern w:val="1"/>
          <w:sz w:val="24"/>
          <w:lang w:eastAsia="ar-SA"/>
        </w:rPr>
      </w:pPr>
      <w:r>
        <w:rPr>
          <w:rFonts w:hint="eastAsia" w:ascii="宋体" w:hAnsi="宋体" w:cs="宋体"/>
          <w:bCs/>
          <w:color w:val="auto"/>
          <w:kern w:val="1"/>
          <w:sz w:val="24"/>
          <w:lang w:eastAsia="ar-SA"/>
        </w:rPr>
        <w:t>（3）不得收受响应供应商或有关人员的任何礼物，不得串联鼓动其他人袒护供应商。若与供应商存在利害关系，则应主动声明并回避。</w:t>
      </w:r>
    </w:p>
    <w:p>
      <w:pPr>
        <w:ind w:firstLine="480" w:firstLineChars="200"/>
        <w:jc w:val="left"/>
        <w:rPr>
          <w:rFonts w:ascii="宋体" w:hAnsi="宋体" w:cs="宋体"/>
          <w:bCs/>
          <w:color w:val="auto"/>
          <w:kern w:val="1"/>
          <w:sz w:val="24"/>
          <w:lang w:eastAsia="ar-SA"/>
        </w:rPr>
      </w:pPr>
      <w:r>
        <w:rPr>
          <w:rFonts w:hint="eastAsia" w:ascii="宋体" w:hAnsi="宋体" w:cs="宋体"/>
          <w:bCs/>
          <w:color w:val="auto"/>
          <w:kern w:val="1"/>
          <w:sz w:val="24"/>
          <w:lang w:eastAsia="ar-SA"/>
        </w:rPr>
        <w:t>（4）全体评委应按照谈判文件规定进行评审，一切认定事项应查有实据且不得弄虚作假。</w:t>
      </w:r>
    </w:p>
    <w:p>
      <w:pPr>
        <w:ind w:firstLine="480" w:firstLineChars="200"/>
        <w:jc w:val="left"/>
        <w:rPr>
          <w:rFonts w:ascii="宋体" w:hAnsi="宋体" w:cs="宋体"/>
          <w:bCs/>
          <w:color w:val="auto"/>
          <w:kern w:val="1"/>
          <w:sz w:val="24"/>
          <w:lang w:eastAsia="ar-SA"/>
        </w:rPr>
      </w:pPr>
      <w:r>
        <w:rPr>
          <w:rFonts w:hint="eastAsia" w:ascii="宋体" w:hAnsi="宋体" w:cs="宋体"/>
          <w:bCs/>
          <w:color w:val="auto"/>
          <w:kern w:val="1"/>
          <w:sz w:val="24"/>
          <w:lang w:eastAsia="ar-SA"/>
        </w:rPr>
        <w:t>（5）谈判小组各成员应当独立对每个响应供应商的响应文件进行评价，并对评价意见承担个人责任。评审过程中，不得发表倾向性言论。</w:t>
      </w:r>
    </w:p>
    <w:p>
      <w:pPr>
        <w:ind w:firstLine="480" w:firstLineChars="200"/>
        <w:jc w:val="left"/>
        <w:rPr>
          <w:rFonts w:ascii="宋体" w:hAnsi="宋体" w:cs="宋体"/>
          <w:bCs/>
          <w:color w:val="auto"/>
          <w:sz w:val="24"/>
        </w:rPr>
      </w:pPr>
      <w:r>
        <w:rPr>
          <w:rFonts w:hint="eastAsia" w:ascii="宋体" w:hAnsi="宋体" w:cs="宋体"/>
          <w:bCs/>
          <w:color w:val="auto"/>
          <w:kern w:val="1"/>
          <w:sz w:val="24"/>
          <w:lang w:eastAsia="ar-SA"/>
        </w:rPr>
        <w:t>※对违反评审纪律的评委，将取消其评委资格，对评审工作造成严重损失者将予以通报批评乃至追究法律责任</w:t>
      </w:r>
      <w:r>
        <w:rPr>
          <w:rFonts w:hint="eastAsia" w:ascii="宋体" w:hAnsi="宋体" w:cs="宋体"/>
          <w:bCs/>
          <w:color w:val="auto"/>
          <w:sz w:val="24"/>
        </w:rPr>
        <w:t>。</w:t>
      </w:r>
    </w:p>
    <w:p>
      <w:pPr>
        <w:pStyle w:val="126"/>
        <w:numPr>
          <w:ilvl w:val="0"/>
          <w:numId w:val="14"/>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有下列情形之一的，视为供应商串通响应，其响应无效</w:t>
      </w:r>
    </w:p>
    <w:p>
      <w:pPr>
        <w:ind w:firstLine="480" w:firstLineChars="200"/>
        <w:jc w:val="left"/>
        <w:rPr>
          <w:rFonts w:ascii="宋体" w:hAnsi="宋体" w:cs="宋体"/>
          <w:bCs/>
          <w:color w:val="auto"/>
          <w:sz w:val="24"/>
        </w:rPr>
      </w:pPr>
      <w:r>
        <w:rPr>
          <w:rFonts w:hint="eastAsia" w:ascii="宋体" w:hAnsi="宋体" w:cs="宋体"/>
          <w:bCs/>
          <w:color w:val="auto"/>
          <w:sz w:val="24"/>
        </w:rPr>
        <w:t>4.1不同供应商的响应文件由同一单位或者个人编制；</w:t>
      </w:r>
    </w:p>
    <w:p>
      <w:pPr>
        <w:ind w:firstLine="480" w:firstLineChars="200"/>
        <w:jc w:val="left"/>
        <w:rPr>
          <w:rFonts w:ascii="宋体" w:hAnsi="宋体" w:cs="宋体"/>
          <w:bCs/>
          <w:color w:val="auto"/>
          <w:sz w:val="24"/>
        </w:rPr>
      </w:pPr>
      <w:r>
        <w:rPr>
          <w:rFonts w:hint="eastAsia" w:ascii="宋体" w:hAnsi="宋体" w:cs="宋体"/>
          <w:bCs/>
          <w:color w:val="auto"/>
          <w:sz w:val="24"/>
        </w:rPr>
        <w:t>4.2不同供应商委托同一单位或者个人办理响应事宜；</w:t>
      </w:r>
    </w:p>
    <w:p>
      <w:pPr>
        <w:ind w:firstLine="480" w:firstLineChars="200"/>
        <w:jc w:val="left"/>
        <w:rPr>
          <w:rFonts w:ascii="宋体" w:hAnsi="宋体" w:cs="宋体"/>
          <w:bCs/>
          <w:color w:val="auto"/>
          <w:sz w:val="24"/>
        </w:rPr>
      </w:pPr>
      <w:r>
        <w:rPr>
          <w:rFonts w:hint="eastAsia" w:ascii="宋体" w:hAnsi="宋体" w:cs="宋体"/>
          <w:bCs/>
          <w:color w:val="auto"/>
          <w:sz w:val="24"/>
        </w:rPr>
        <w:t>4.3不同供应商的响应文件载明的项目管理成员或者联系人员为同一人；</w:t>
      </w:r>
    </w:p>
    <w:p>
      <w:pPr>
        <w:ind w:firstLine="480" w:firstLineChars="200"/>
        <w:jc w:val="left"/>
        <w:rPr>
          <w:rFonts w:ascii="宋体" w:hAnsi="宋体" w:cs="宋体"/>
          <w:bCs/>
          <w:color w:val="auto"/>
          <w:sz w:val="24"/>
        </w:rPr>
      </w:pPr>
      <w:r>
        <w:rPr>
          <w:rFonts w:hint="eastAsia" w:ascii="宋体" w:hAnsi="宋体" w:cs="宋体"/>
          <w:bCs/>
          <w:color w:val="auto"/>
          <w:sz w:val="24"/>
        </w:rPr>
        <w:t>4.4不同供应商的响应文件异常一致或者谈判报价呈规律性差异；</w:t>
      </w:r>
    </w:p>
    <w:p>
      <w:pPr>
        <w:ind w:firstLine="480" w:firstLineChars="200"/>
        <w:jc w:val="left"/>
        <w:rPr>
          <w:rFonts w:ascii="宋体" w:hAnsi="宋体" w:cs="宋体"/>
          <w:bCs/>
          <w:color w:val="auto"/>
          <w:sz w:val="24"/>
        </w:rPr>
      </w:pPr>
      <w:r>
        <w:rPr>
          <w:rFonts w:hint="eastAsia" w:ascii="宋体" w:hAnsi="宋体" w:cs="宋体"/>
          <w:bCs/>
          <w:color w:val="auto"/>
          <w:sz w:val="24"/>
        </w:rPr>
        <w:t>4.5不同供应商的响应文件相互混装；</w:t>
      </w:r>
    </w:p>
    <w:p>
      <w:pPr>
        <w:ind w:firstLine="480" w:firstLineChars="200"/>
        <w:jc w:val="left"/>
        <w:rPr>
          <w:rFonts w:ascii="宋体" w:hAnsi="宋体" w:cs="宋体"/>
          <w:bCs/>
          <w:color w:val="auto"/>
          <w:sz w:val="24"/>
        </w:rPr>
      </w:pPr>
      <w:r>
        <w:rPr>
          <w:rFonts w:hint="eastAsia" w:ascii="宋体" w:hAnsi="宋体" w:cs="宋体"/>
          <w:bCs/>
          <w:color w:val="auto"/>
          <w:sz w:val="24"/>
        </w:rPr>
        <w:t>4.6不同供应商的响应保证金或购买电子保函支付款为从同一单位或个人的账户转出。</w:t>
      </w:r>
    </w:p>
    <w:p>
      <w:pPr>
        <w:ind w:firstLine="480" w:firstLineChars="200"/>
        <w:jc w:val="left"/>
        <w:rPr>
          <w:rFonts w:ascii="宋体" w:hAnsi="宋体" w:cs="宋体"/>
          <w:bCs/>
          <w:color w:val="auto"/>
          <w:sz w:val="24"/>
        </w:rPr>
      </w:pPr>
      <w:r>
        <w:rPr>
          <w:rFonts w:hint="eastAsia" w:ascii="宋体" w:hAnsi="宋体" w:cs="宋体"/>
          <w:bCs/>
          <w:color w:val="auto"/>
          <w:sz w:val="24"/>
        </w:rPr>
        <w:t>说明：在评审过程中发现供应商有上述情形的，谈判小组应当认定其响应无效。同时，项目评审时被认定为串通响应的供应商不得参加该合同项下的采购活动。</w:t>
      </w:r>
    </w:p>
    <w:p>
      <w:pPr>
        <w:pStyle w:val="126"/>
        <w:numPr>
          <w:ilvl w:val="0"/>
          <w:numId w:val="14"/>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有下列情形之一的，属于恶意串通响应：</w:t>
      </w:r>
    </w:p>
    <w:p>
      <w:pPr>
        <w:pStyle w:val="19"/>
        <w:ind w:firstLine="480" w:firstLineChars="200"/>
        <w:rPr>
          <w:rFonts w:ascii="宋体" w:hAnsi="宋体" w:cs="宋体"/>
          <w:color w:val="auto"/>
          <w:sz w:val="24"/>
        </w:rPr>
      </w:pPr>
      <w:r>
        <w:rPr>
          <w:rFonts w:hint="eastAsia" w:ascii="宋体" w:hAnsi="宋体" w:cs="宋体"/>
          <w:color w:val="auto"/>
          <w:sz w:val="24"/>
        </w:rPr>
        <w:t>（1）供应商直接或者间接从采购人或者采购代理机构处获得其他供应商的相关情况并修改其响应文件；</w:t>
      </w:r>
    </w:p>
    <w:p>
      <w:pPr>
        <w:pStyle w:val="19"/>
        <w:ind w:firstLine="480" w:firstLineChars="200"/>
        <w:rPr>
          <w:rFonts w:ascii="宋体" w:hAnsi="宋体" w:cs="宋体"/>
          <w:color w:val="auto"/>
          <w:sz w:val="24"/>
        </w:rPr>
      </w:pPr>
      <w:r>
        <w:rPr>
          <w:rFonts w:hint="eastAsia" w:ascii="宋体" w:hAnsi="宋体" w:cs="宋体"/>
          <w:color w:val="auto"/>
          <w:sz w:val="24"/>
        </w:rPr>
        <w:t>（2）供应商按照采购人或者采购代理机构的授意撤换、修改响应文件；</w:t>
      </w:r>
    </w:p>
    <w:p>
      <w:pPr>
        <w:pStyle w:val="19"/>
        <w:ind w:firstLine="480" w:firstLineChars="200"/>
        <w:rPr>
          <w:rFonts w:ascii="宋体" w:hAnsi="宋体" w:cs="宋体"/>
          <w:color w:val="auto"/>
          <w:sz w:val="24"/>
        </w:rPr>
      </w:pPr>
      <w:r>
        <w:rPr>
          <w:rFonts w:hint="eastAsia" w:ascii="宋体" w:hAnsi="宋体" w:cs="宋体"/>
          <w:color w:val="auto"/>
          <w:sz w:val="24"/>
        </w:rPr>
        <w:t>（3）供应商之间协商报价、技术方案等响应文件的实质性内容；</w:t>
      </w:r>
    </w:p>
    <w:p>
      <w:pPr>
        <w:pStyle w:val="19"/>
        <w:ind w:firstLine="480" w:firstLineChars="200"/>
        <w:rPr>
          <w:rFonts w:ascii="宋体" w:hAnsi="宋体" w:cs="宋体"/>
          <w:color w:val="auto"/>
          <w:sz w:val="24"/>
        </w:rPr>
      </w:pPr>
      <w:r>
        <w:rPr>
          <w:rFonts w:hint="eastAsia" w:ascii="宋体" w:hAnsi="宋体" w:cs="宋体"/>
          <w:color w:val="auto"/>
          <w:sz w:val="24"/>
        </w:rPr>
        <w:t>（4）属于同一集团、协会、商会等组织成员的供应商按照该组织要求协同参加采购活动；</w:t>
      </w:r>
    </w:p>
    <w:p>
      <w:pPr>
        <w:pStyle w:val="19"/>
        <w:ind w:firstLine="480" w:firstLineChars="200"/>
        <w:rPr>
          <w:rFonts w:ascii="宋体" w:hAnsi="宋体" w:cs="宋体"/>
          <w:color w:val="auto"/>
          <w:sz w:val="24"/>
        </w:rPr>
      </w:pPr>
      <w:r>
        <w:rPr>
          <w:rFonts w:hint="eastAsia" w:ascii="宋体" w:hAnsi="宋体" w:cs="宋体"/>
          <w:color w:val="auto"/>
          <w:sz w:val="24"/>
        </w:rPr>
        <w:t>（5）供应商之间事先约定由某一特定供应商成交；</w:t>
      </w:r>
    </w:p>
    <w:p>
      <w:pPr>
        <w:pStyle w:val="19"/>
        <w:ind w:firstLine="480" w:firstLineChars="200"/>
        <w:rPr>
          <w:rFonts w:ascii="宋体" w:hAnsi="宋体" w:cs="宋体"/>
          <w:color w:val="auto"/>
          <w:sz w:val="24"/>
        </w:rPr>
      </w:pPr>
      <w:r>
        <w:rPr>
          <w:rFonts w:hint="eastAsia" w:ascii="宋体" w:hAnsi="宋体" w:cs="宋体"/>
          <w:color w:val="auto"/>
          <w:sz w:val="24"/>
        </w:rPr>
        <w:t>（6）供应商之间商定部分供应商放弃参加采购活动或者放弃成交；</w:t>
      </w:r>
    </w:p>
    <w:p>
      <w:pPr>
        <w:pStyle w:val="19"/>
        <w:ind w:firstLine="480" w:firstLineChars="200"/>
        <w:rPr>
          <w:rFonts w:ascii="宋体" w:hAnsi="宋体" w:cs="宋体"/>
          <w:color w:val="auto"/>
          <w:sz w:val="24"/>
        </w:rPr>
      </w:pPr>
      <w:r>
        <w:rPr>
          <w:rFonts w:hint="eastAsia" w:ascii="宋体" w:hAnsi="宋体" w:cs="宋体"/>
          <w:color w:val="auto"/>
          <w:sz w:val="24"/>
        </w:rPr>
        <w:t>（7）供应商与采购人或者采购代理机构之间、供应商相互之间，为谋求特定供应商成交或者排斥其他供应商的其他串通行为。</w:t>
      </w:r>
    </w:p>
    <w:p>
      <w:pPr>
        <w:pStyle w:val="126"/>
        <w:numPr>
          <w:ilvl w:val="0"/>
          <w:numId w:val="14"/>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其他响应无效的情形</w:t>
      </w:r>
    </w:p>
    <w:p>
      <w:pPr>
        <w:ind w:firstLine="480" w:firstLineChars="200"/>
        <w:jc w:val="left"/>
        <w:rPr>
          <w:rFonts w:ascii="宋体" w:hAnsi="宋体" w:cs="宋体"/>
          <w:bCs/>
          <w:color w:val="auto"/>
          <w:sz w:val="24"/>
        </w:rPr>
      </w:pPr>
      <w:r>
        <w:rPr>
          <w:rFonts w:hint="eastAsia" w:ascii="宋体" w:hAnsi="宋体" w:cs="宋体"/>
          <w:bCs/>
          <w:color w:val="auto"/>
          <w:sz w:val="24"/>
        </w:rPr>
        <w:t>详见资格性审查、符合性审查和谈判文件其他响应无效条款。</w:t>
      </w:r>
    </w:p>
    <w:p>
      <w:pPr>
        <w:pStyle w:val="126"/>
        <w:numPr>
          <w:ilvl w:val="0"/>
          <w:numId w:val="14"/>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终止竞争性谈判采购活动的情形</w:t>
      </w:r>
    </w:p>
    <w:p>
      <w:pPr>
        <w:ind w:firstLine="480" w:firstLineChars="200"/>
        <w:jc w:val="left"/>
        <w:rPr>
          <w:rFonts w:ascii="宋体" w:hAnsi="宋体" w:cs="宋体"/>
          <w:bCs/>
          <w:color w:val="auto"/>
          <w:sz w:val="24"/>
        </w:rPr>
      </w:pPr>
      <w:r>
        <w:rPr>
          <w:rFonts w:hint="eastAsia" w:ascii="宋体" w:hAnsi="宋体" w:cs="宋体"/>
          <w:bCs/>
          <w:color w:val="auto"/>
          <w:sz w:val="24"/>
        </w:rPr>
        <w:t>出现下列情形之一的，采购人或者采购代理机构应当终止竞争性谈判采购活动，发布项目终止公告并说明原因，重新开展采购活动：</w:t>
      </w:r>
    </w:p>
    <w:p>
      <w:pPr>
        <w:ind w:firstLine="480" w:firstLineChars="200"/>
        <w:jc w:val="left"/>
        <w:rPr>
          <w:rFonts w:ascii="宋体" w:hAnsi="宋体" w:cs="宋体"/>
          <w:bCs/>
          <w:color w:val="auto"/>
          <w:sz w:val="24"/>
        </w:rPr>
      </w:pPr>
      <w:r>
        <w:rPr>
          <w:rFonts w:hint="eastAsia" w:ascii="宋体" w:hAnsi="宋体" w:cs="宋体"/>
          <w:bCs/>
          <w:color w:val="auto"/>
          <w:sz w:val="24"/>
        </w:rPr>
        <w:t>（1）因情况变化，不再符合规定的竞争性谈判采购方式适用情形的；</w:t>
      </w:r>
    </w:p>
    <w:p>
      <w:pPr>
        <w:ind w:firstLine="480" w:firstLineChars="200"/>
        <w:jc w:val="left"/>
        <w:rPr>
          <w:rFonts w:ascii="宋体" w:hAnsi="宋体" w:cs="宋体"/>
          <w:bCs/>
          <w:color w:val="auto"/>
          <w:sz w:val="24"/>
        </w:rPr>
      </w:pPr>
      <w:r>
        <w:rPr>
          <w:rFonts w:hint="eastAsia" w:ascii="宋体" w:hAnsi="宋体" w:cs="宋体"/>
          <w:bCs/>
          <w:color w:val="auto"/>
          <w:sz w:val="24"/>
        </w:rPr>
        <w:t>（2）出现影响采购公正的违法、违规行为的；</w:t>
      </w:r>
    </w:p>
    <w:p>
      <w:pPr>
        <w:ind w:firstLine="480" w:firstLineChars="200"/>
        <w:jc w:val="left"/>
        <w:rPr>
          <w:rFonts w:ascii="宋体" w:hAnsi="宋体" w:cs="宋体"/>
          <w:bCs/>
          <w:color w:val="auto"/>
          <w:sz w:val="24"/>
        </w:rPr>
      </w:pPr>
      <w:r>
        <w:rPr>
          <w:rFonts w:hint="eastAsia" w:ascii="宋体" w:hAnsi="宋体" w:cs="宋体"/>
          <w:bCs/>
          <w:color w:val="auto"/>
          <w:sz w:val="24"/>
        </w:rPr>
        <w:t>（3）在采购过程中符合谈判要求的供应商或者报价未超过采购预算的供应商不足3家的，但经采购单位批准的情形除外；</w:t>
      </w:r>
    </w:p>
    <w:p>
      <w:pPr>
        <w:ind w:firstLine="480" w:firstLineChars="200"/>
        <w:jc w:val="left"/>
        <w:rPr>
          <w:rFonts w:ascii="宋体" w:hAnsi="宋体" w:cs="宋体"/>
          <w:bCs/>
          <w:color w:val="auto"/>
          <w:sz w:val="24"/>
        </w:rPr>
      </w:pPr>
      <w:r>
        <w:rPr>
          <w:rFonts w:hint="eastAsia" w:ascii="宋体" w:hAnsi="宋体" w:cs="宋体"/>
          <w:bCs/>
          <w:color w:val="auto"/>
          <w:sz w:val="24"/>
        </w:rPr>
        <w:t>（4）法律、法规以及谈判文件规定其他情形。</w:t>
      </w:r>
    </w:p>
    <w:p>
      <w:pPr>
        <w:pStyle w:val="126"/>
        <w:numPr>
          <w:ilvl w:val="0"/>
          <w:numId w:val="14"/>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确定成交供应商</w:t>
      </w:r>
    </w:p>
    <w:p>
      <w:pPr>
        <w:ind w:firstLine="480" w:firstLineChars="200"/>
        <w:jc w:val="left"/>
        <w:rPr>
          <w:rFonts w:ascii="宋体" w:hAnsi="宋体" w:cs="宋体"/>
          <w:bCs/>
          <w:color w:val="auto"/>
          <w:sz w:val="24"/>
        </w:rPr>
      </w:pPr>
      <w:r>
        <w:rPr>
          <w:rFonts w:hint="eastAsia" w:ascii="宋体" w:hAnsi="宋体" w:cs="宋体"/>
          <w:bCs/>
          <w:color w:val="auto"/>
          <w:sz w:val="24"/>
        </w:rPr>
        <w:t>谈判小组按照谈判文件确定的评审方法、步骤、标准，对响应文件进行评审。评审结束后，对供应商的评审名次进行排序，确定成交供应商或者推荐成交候选供应商。</w:t>
      </w:r>
    </w:p>
    <w:p>
      <w:pPr>
        <w:pStyle w:val="126"/>
        <w:numPr>
          <w:ilvl w:val="0"/>
          <w:numId w:val="14"/>
        </w:numPr>
        <w:spacing w:before="120" w:beforeLines="50" w:after="120" w:afterLines="50"/>
        <w:outlineLvl w:val="2"/>
        <w:rPr>
          <w:rFonts w:ascii="宋体" w:hAnsi="宋体" w:cs="宋体"/>
          <w:b/>
          <w:bCs/>
          <w:color w:val="auto"/>
          <w:sz w:val="24"/>
          <w:szCs w:val="24"/>
        </w:rPr>
      </w:pPr>
      <w:r>
        <w:rPr>
          <w:rFonts w:hint="eastAsia" w:ascii="宋体" w:hAnsi="宋体" w:cs="宋体"/>
          <w:b/>
          <w:bCs/>
          <w:color w:val="auto"/>
          <w:sz w:val="24"/>
          <w:szCs w:val="24"/>
        </w:rPr>
        <w:t>价格修正</w:t>
      </w:r>
    </w:p>
    <w:p>
      <w:pPr>
        <w:ind w:firstLine="480" w:firstLineChars="200"/>
        <w:jc w:val="left"/>
        <w:rPr>
          <w:rFonts w:ascii="宋体" w:hAnsi="宋体" w:cs="宋体"/>
          <w:bCs/>
          <w:color w:val="auto"/>
          <w:sz w:val="24"/>
        </w:rPr>
      </w:pPr>
      <w:r>
        <w:rPr>
          <w:rFonts w:hint="eastAsia" w:ascii="宋体" w:hAnsi="宋体" w:cs="宋体"/>
          <w:bCs/>
          <w:color w:val="auto"/>
          <w:sz w:val="24"/>
        </w:rPr>
        <w:t>对报价的计算错误按以下原则修正：</w:t>
      </w:r>
    </w:p>
    <w:p>
      <w:pPr>
        <w:ind w:firstLine="480" w:firstLineChars="200"/>
        <w:jc w:val="left"/>
        <w:rPr>
          <w:rFonts w:ascii="宋体" w:hAnsi="宋体" w:cs="宋体"/>
          <w:bCs/>
          <w:color w:val="auto"/>
          <w:sz w:val="24"/>
        </w:rPr>
      </w:pPr>
      <w:r>
        <w:rPr>
          <w:rFonts w:hint="eastAsia" w:ascii="宋体" w:hAnsi="宋体" w:cs="宋体"/>
          <w:bCs/>
          <w:color w:val="auto"/>
          <w:sz w:val="24"/>
        </w:rPr>
        <w:t>（1）响应文件中首轮报价表内容与响应文件中相应内容不一致的，以首轮报价表为准；</w:t>
      </w:r>
    </w:p>
    <w:p>
      <w:pPr>
        <w:ind w:firstLine="480" w:firstLineChars="200"/>
        <w:jc w:val="left"/>
        <w:rPr>
          <w:rFonts w:ascii="宋体" w:hAnsi="宋体" w:cs="宋体"/>
          <w:bCs/>
          <w:color w:val="auto"/>
          <w:sz w:val="24"/>
        </w:rPr>
      </w:pPr>
      <w:r>
        <w:rPr>
          <w:rFonts w:hint="eastAsia" w:ascii="宋体" w:hAnsi="宋体" w:cs="宋体"/>
          <w:bCs/>
          <w:color w:val="auto"/>
          <w:sz w:val="24"/>
        </w:rPr>
        <w:t>（2）大写金额和小写金额不一致的，以大写金额为准；</w:t>
      </w:r>
    </w:p>
    <w:p>
      <w:pPr>
        <w:ind w:firstLine="480" w:firstLineChars="200"/>
        <w:jc w:val="left"/>
        <w:rPr>
          <w:rFonts w:ascii="宋体" w:hAnsi="宋体" w:cs="宋体"/>
          <w:bCs/>
          <w:color w:val="auto"/>
          <w:sz w:val="24"/>
        </w:rPr>
      </w:pPr>
      <w:r>
        <w:rPr>
          <w:rFonts w:hint="eastAsia" w:ascii="宋体" w:hAnsi="宋体" w:cs="宋体"/>
          <w:bCs/>
          <w:color w:val="auto"/>
          <w:sz w:val="24"/>
        </w:rPr>
        <w:t>（3）单价金额小数点或者百分比有明显错位的，以报价一览表的总价为准，并修改单价；</w:t>
      </w:r>
    </w:p>
    <w:p>
      <w:pPr>
        <w:ind w:firstLine="480" w:firstLineChars="200"/>
        <w:jc w:val="left"/>
        <w:rPr>
          <w:rFonts w:ascii="宋体" w:hAnsi="宋体" w:cs="宋体"/>
          <w:bCs/>
          <w:color w:val="auto"/>
          <w:sz w:val="24"/>
        </w:rPr>
      </w:pPr>
      <w:r>
        <w:rPr>
          <w:rFonts w:hint="eastAsia" w:ascii="宋体" w:hAnsi="宋体" w:cs="宋体"/>
          <w:bCs/>
          <w:color w:val="auto"/>
          <w:sz w:val="24"/>
        </w:rPr>
        <w:t>（4）总价金额与按单价汇总金额不一致的，以单价金额计算结果为准。但是单价金额计算结果超过预算价的，对其按无效响应处理。</w:t>
      </w:r>
    </w:p>
    <w:p>
      <w:pPr>
        <w:ind w:firstLine="480" w:firstLineChars="200"/>
        <w:jc w:val="left"/>
        <w:rPr>
          <w:rFonts w:ascii="宋体" w:hAnsi="宋体" w:cs="宋体"/>
          <w:bCs/>
          <w:color w:val="auto"/>
          <w:sz w:val="24"/>
        </w:rPr>
      </w:pPr>
      <w:r>
        <w:rPr>
          <w:rFonts w:hint="eastAsia" w:ascii="宋体" w:hAnsi="宋体" w:cs="宋体"/>
          <w:bCs/>
          <w:color w:val="auto"/>
          <w:sz w:val="24"/>
        </w:rPr>
        <w:t>注：同时出现两种以上不一致的，按照前款规定的顺序进行价格澄清。供应商澄清后的价格加盖供应商公章，或法定代表人签字或盖章，或法定代表人授权委托人签字或盖章确认后产生约束力，但不得超出响应文件的范围或者改变响应文件的实质性内容，供应商不确认的，其响应无效。</w:t>
      </w:r>
    </w:p>
    <w:p>
      <w:pPr>
        <w:pStyle w:val="3"/>
        <w:numPr>
          <w:ilvl w:val="0"/>
          <w:numId w:val="13"/>
        </w:numPr>
        <w:spacing w:before="120" w:after="120" w:line="360" w:lineRule="auto"/>
        <w:jc w:val="left"/>
        <w:rPr>
          <w:rFonts w:ascii="宋体" w:hAnsi="宋体" w:eastAsia="宋体" w:cs="宋体"/>
          <w:color w:val="auto"/>
          <w:sz w:val="24"/>
          <w:szCs w:val="24"/>
        </w:rPr>
      </w:pPr>
      <w:bookmarkStart w:id="84" w:name="_Toc104133039"/>
      <w:bookmarkStart w:id="85" w:name="_Toc104040698"/>
      <w:bookmarkStart w:id="86" w:name="_Toc104040752"/>
      <w:r>
        <w:rPr>
          <w:rFonts w:hint="eastAsia" w:ascii="宋体" w:hAnsi="宋体" w:eastAsia="宋体" w:cs="宋体"/>
          <w:color w:val="auto"/>
          <w:sz w:val="24"/>
          <w:szCs w:val="24"/>
        </w:rPr>
        <w:t>政府采购政策落实</w:t>
      </w:r>
      <w:bookmarkEnd w:id="84"/>
      <w:bookmarkEnd w:id="85"/>
      <w:bookmarkEnd w:id="86"/>
    </w:p>
    <w:p>
      <w:pPr>
        <w:pStyle w:val="126"/>
        <w:numPr>
          <w:ilvl w:val="1"/>
          <w:numId w:val="15"/>
        </w:numPr>
        <w:ind w:left="0" w:firstLine="0"/>
        <w:jc w:val="left"/>
        <w:outlineLvl w:val="2"/>
        <w:rPr>
          <w:rFonts w:ascii="宋体" w:hAnsi="宋体" w:cs="宋体"/>
          <w:b/>
          <w:color w:val="auto"/>
          <w:sz w:val="24"/>
          <w:szCs w:val="24"/>
        </w:rPr>
      </w:pPr>
      <w:r>
        <w:rPr>
          <w:rFonts w:hint="eastAsia" w:ascii="宋体" w:hAnsi="宋体" w:cs="宋体"/>
          <w:b/>
          <w:color w:val="auto"/>
          <w:sz w:val="24"/>
          <w:szCs w:val="24"/>
        </w:rPr>
        <w:t>节能、环境要求</w:t>
      </w:r>
    </w:p>
    <w:p>
      <w:pPr>
        <w:ind w:firstLine="480" w:firstLineChars="200"/>
        <w:jc w:val="left"/>
        <w:rPr>
          <w:rFonts w:ascii="宋体" w:hAnsi="宋体" w:cs="宋体"/>
          <w:bCs/>
          <w:color w:val="auto"/>
          <w:sz w:val="24"/>
        </w:rPr>
      </w:pPr>
      <w:r>
        <w:rPr>
          <w:rFonts w:hint="eastAsia" w:ascii="宋体" w:hAnsi="宋体" w:cs="宋体"/>
          <w:bCs/>
          <w:color w:val="auto"/>
          <w:sz w:val="24"/>
        </w:rPr>
        <w:t>采购的产品属于品目清单范围的，将依据国家确定的认证机构出具的、处于有效期之内的节能产品、环境标志产品认证证书，对获得证书的产品实施政府优先采购或强制采购，具体按照本谈判文件相关要求执行。</w:t>
      </w:r>
    </w:p>
    <w:p>
      <w:pPr>
        <w:ind w:firstLine="480" w:firstLineChars="200"/>
        <w:jc w:val="left"/>
        <w:rPr>
          <w:rFonts w:ascii="宋体" w:hAnsi="宋体" w:cs="宋体"/>
          <w:bCs/>
          <w:color w:val="auto"/>
          <w:sz w:val="24"/>
        </w:rPr>
      </w:pPr>
      <w:r>
        <w:rPr>
          <w:rFonts w:hint="eastAsia" w:ascii="宋体" w:hAnsi="宋体" w:cs="宋体"/>
          <w:bCs/>
          <w:color w:val="auto"/>
          <w:sz w:val="24"/>
        </w:rPr>
        <w:t>相关认证机构和获证产品信息以市场监管总局组织建立的节能产品、环境标志产品认证结果信息发布平台公布为准。</w:t>
      </w:r>
    </w:p>
    <w:p>
      <w:pPr>
        <w:pStyle w:val="126"/>
        <w:numPr>
          <w:ilvl w:val="1"/>
          <w:numId w:val="15"/>
        </w:numPr>
        <w:ind w:left="0" w:firstLine="0"/>
        <w:jc w:val="left"/>
        <w:outlineLvl w:val="2"/>
        <w:rPr>
          <w:rFonts w:ascii="宋体" w:hAnsi="宋体" w:cs="宋体"/>
          <w:b/>
          <w:color w:val="auto"/>
          <w:sz w:val="24"/>
          <w:szCs w:val="24"/>
        </w:rPr>
      </w:pPr>
      <w:r>
        <w:rPr>
          <w:rFonts w:hint="eastAsia" w:ascii="宋体" w:hAnsi="宋体" w:cs="宋体"/>
          <w:b/>
          <w:color w:val="auto"/>
          <w:sz w:val="24"/>
          <w:szCs w:val="24"/>
        </w:rPr>
        <w:t>对小型、微型企业、监狱企业或残疾人福利性单位给予价格扣除</w:t>
      </w:r>
    </w:p>
    <w:p>
      <w:pPr>
        <w:ind w:firstLine="480" w:firstLineChars="200"/>
        <w:jc w:val="left"/>
        <w:rPr>
          <w:rFonts w:ascii="宋体" w:hAnsi="宋体" w:cs="宋体"/>
          <w:bCs/>
          <w:color w:val="auto"/>
          <w:sz w:val="24"/>
        </w:rPr>
      </w:pPr>
      <w:r>
        <w:rPr>
          <w:rFonts w:hint="eastAsia" w:ascii="宋体" w:hAnsi="宋体" w:cs="宋体"/>
          <w:bCs/>
          <w:color w:val="auto"/>
          <w:sz w:val="24"/>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126"/>
        <w:numPr>
          <w:ilvl w:val="1"/>
          <w:numId w:val="15"/>
        </w:numPr>
        <w:ind w:left="0" w:firstLine="0"/>
        <w:jc w:val="left"/>
        <w:outlineLvl w:val="2"/>
        <w:rPr>
          <w:rFonts w:ascii="宋体" w:hAnsi="宋体" w:cs="宋体"/>
          <w:b/>
          <w:color w:val="auto"/>
          <w:sz w:val="24"/>
          <w:szCs w:val="24"/>
        </w:rPr>
      </w:pPr>
      <w:r>
        <w:rPr>
          <w:rFonts w:hint="eastAsia" w:ascii="宋体" w:hAnsi="宋体" w:cs="宋体"/>
          <w:b/>
          <w:color w:val="auto"/>
          <w:sz w:val="24"/>
          <w:szCs w:val="24"/>
        </w:rPr>
        <w:t>价格扣除相关要求</w:t>
      </w:r>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8"/>
        <w:gridCol w:w="1457"/>
        <w:gridCol w:w="2464"/>
        <w:gridCol w:w="944"/>
        <w:gridCol w:w="3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798" w:type="dxa"/>
            <w:vAlign w:val="center"/>
          </w:tcPr>
          <w:p>
            <w:pPr>
              <w:pStyle w:val="19"/>
              <w:spacing w:line="240" w:lineRule="auto"/>
              <w:jc w:val="center"/>
              <w:rPr>
                <w:rFonts w:ascii="宋体" w:hAnsi="宋体" w:cs="宋体"/>
                <w:color w:val="auto"/>
                <w:szCs w:val="21"/>
              </w:rPr>
            </w:pPr>
            <w:r>
              <w:rPr>
                <w:rFonts w:hint="eastAsia" w:ascii="宋体" w:hAnsi="宋体" w:cs="宋体"/>
                <w:b/>
                <w:color w:val="auto"/>
                <w:szCs w:val="21"/>
              </w:rPr>
              <w:t>序号</w:t>
            </w:r>
          </w:p>
        </w:tc>
        <w:tc>
          <w:tcPr>
            <w:tcW w:w="1457" w:type="dxa"/>
            <w:vAlign w:val="center"/>
          </w:tcPr>
          <w:p>
            <w:pPr>
              <w:pStyle w:val="19"/>
              <w:spacing w:line="240" w:lineRule="auto"/>
              <w:jc w:val="center"/>
              <w:rPr>
                <w:rFonts w:ascii="宋体" w:hAnsi="宋体" w:cs="宋体"/>
                <w:color w:val="auto"/>
                <w:szCs w:val="21"/>
              </w:rPr>
            </w:pPr>
            <w:r>
              <w:rPr>
                <w:rFonts w:hint="eastAsia" w:ascii="宋体" w:hAnsi="宋体" w:cs="宋体"/>
                <w:b/>
                <w:color w:val="auto"/>
                <w:szCs w:val="21"/>
              </w:rPr>
              <w:t>情形</w:t>
            </w:r>
          </w:p>
        </w:tc>
        <w:tc>
          <w:tcPr>
            <w:tcW w:w="2464" w:type="dxa"/>
            <w:vAlign w:val="center"/>
          </w:tcPr>
          <w:p>
            <w:pPr>
              <w:pStyle w:val="19"/>
              <w:spacing w:line="240" w:lineRule="auto"/>
              <w:jc w:val="center"/>
              <w:rPr>
                <w:rFonts w:ascii="宋体" w:hAnsi="宋体" w:cs="宋体"/>
                <w:color w:val="auto"/>
                <w:szCs w:val="21"/>
              </w:rPr>
            </w:pPr>
            <w:r>
              <w:rPr>
                <w:rFonts w:hint="eastAsia" w:ascii="宋体" w:hAnsi="宋体" w:cs="宋体"/>
                <w:b/>
                <w:color w:val="auto"/>
                <w:szCs w:val="21"/>
              </w:rPr>
              <w:t>适用对象</w:t>
            </w:r>
          </w:p>
        </w:tc>
        <w:tc>
          <w:tcPr>
            <w:tcW w:w="944" w:type="dxa"/>
            <w:vAlign w:val="center"/>
          </w:tcPr>
          <w:p>
            <w:pPr>
              <w:pStyle w:val="19"/>
              <w:spacing w:line="240" w:lineRule="auto"/>
              <w:jc w:val="center"/>
              <w:rPr>
                <w:rFonts w:ascii="宋体" w:hAnsi="宋体" w:cs="宋体"/>
                <w:color w:val="auto"/>
                <w:szCs w:val="21"/>
              </w:rPr>
            </w:pPr>
            <w:r>
              <w:rPr>
                <w:rFonts w:hint="eastAsia" w:ascii="宋体" w:hAnsi="宋体" w:cs="宋体"/>
                <w:b/>
                <w:color w:val="auto"/>
                <w:szCs w:val="21"/>
              </w:rPr>
              <w:t>价格扣除比例</w:t>
            </w:r>
          </w:p>
        </w:tc>
        <w:tc>
          <w:tcPr>
            <w:tcW w:w="3625" w:type="dxa"/>
            <w:vAlign w:val="center"/>
          </w:tcPr>
          <w:p>
            <w:pPr>
              <w:pStyle w:val="19"/>
              <w:spacing w:line="240" w:lineRule="auto"/>
              <w:jc w:val="center"/>
              <w:rPr>
                <w:rFonts w:ascii="宋体" w:hAnsi="宋体" w:cs="宋体"/>
                <w:color w:val="auto"/>
                <w:szCs w:val="21"/>
              </w:rPr>
            </w:pPr>
            <w:r>
              <w:rPr>
                <w:rFonts w:hint="eastAsia" w:ascii="宋体" w:hAnsi="宋体" w:cs="宋体"/>
                <w:b/>
                <w:color w:val="auto"/>
                <w:szCs w:val="21"/>
              </w:rPr>
              <w:t>计算公式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8" w:type="dxa"/>
            <w:gridSpan w:val="5"/>
            <w:vAlign w:val="center"/>
          </w:tcPr>
          <w:p>
            <w:pPr>
              <w:pStyle w:val="19"/>
              <w:rPr>
                <w:rFonts w:ascii="宋体" w:hAnsi="宋体" w:cs="宋体"/>
                <w:color w:val="auto"/>
                <w:sz w:val="24"/>
                <w:szCs w:val="24"/>
              </w:rPr>
            </w:pPr>
            <w:r>
              <w:rPr>
                <w:rFonts w:hint="eastAsia" w:ascii="宋体" w:hAnsi="宋体" w:cs="宋体"/>
                <w:color w:val="auto"/>
                <w:sz w:val="24"/>
                <w:szCs w:val="24"/>
              </w:rPr>
              <w:t xml:space="preserve">注：（1）上述评标价仅用于计算价格评分，成交金额以实际响应价为准。 </w:t>
            </w:r>
          </w:p>
          <w:p>
            <w:pPr>
              <w:pStyle w:val="19"/>
              <w:ind w:firstLine="480" w:firstLineChars="200"/>
              <w:rPr>
                <w:rFonts w:ascii="宋体" w:hAnsi="宋体" w:cs="宋体"/>
                <w:color w:val="auto"/>
                <w:sz w:val="24"/>
                <w:szCs w:val="24"/>
              </w:rPr>
            </w:pPr>
            <w:r>
              <w:rPr>
                <w:rFonts w:hint="eastAsia" w:ascii="宋体" w:hAnsi="宋体" w:cs="宋体"/>
                <w:color w:val="auto"/>
                <w:sz w:val="24"/>
                <w:szCs w:val="24"/>
              </w:rPr>
              <w:t>（2）组成联合体的大中型企业和其他自然人、法人或者其他组织、与小型、微型企业之间不得存在投资关系。</w:t>
            </w:r>
          </w:p>
        </w:tc>
      </w:tr>
    </w:tbl>
    <w:p>
      <w:pPr>
        <w:pStyle w:val="126"/>
        <w:spacing w:line="240" w:lineRule="auto"/>
        <w:ind w:firstLine="0"/>
        <w:jc w:val="left"/>
        <w:outlineLvl w:val="2"/>
        <w:rPr>
          <w:rFonts w:ascii="宋体" w:hAnsi="宋体" w:cs="宋体"/>
          <w:b/>
          <w:color w:val="auto"/>
          <w:sz w:val="24"/>
          <w:szCs w:val="24"/>
        </w:rPr>
      </w:pPr>
    </w:p>
    <w:p>
      <w:pPr>
        <w:pStyle w:val="19"/>
        <w:spacing w:line="240" w:lineRule="auto"/>
        <w:ind w:firstLine="480" w:firstLineChars="200"/>
        <w:rPr>
          <w:rFonts w:ascii="宋体" w:hAnsi="宋体" w:cs="宋体"/>
          <w:color w:val="auto"/>
          <w:sz w:val="24"/>
        </w:rPr>
      </w:pPr>
      <w:r>
        <w:rPr>
          <w:rFonts w:hint="eastAsia" w:ascii="宋体" w:hAnsi="宋体" w:cs="宋体"/>
          <w:color w:val="auto"/>
          <w:sz w:val="24"/>
        </w:rPr>
        <w:t>（1）所称小型和微型企业应当符合以下条件：</w:t>
      </w:r>
    </w:p>
    <w:p>
      <w:pPr>
        <w:pStyle w:val="19"/>
        <w:ind w:firstLine="480" w:firstLineChars="200"/>
        <w:rPr>
          <w:rFonts w:ascii="宋体" w:hAnsi="宋体" w:cs="宋体"/>
          <w:color w:val="auto"/>
          <w:sz w:val="24"/>
        </w:rPr>
      </w:pPr>
      <w:r>
        <w:rPr>
          <w:rFonts w:hint="eastAsia" w:ascii="宋体" w:hAnsi="宋体" w:cs="宋体"/>
          <w:color w:val="auto"/>
          <w:sz w:val="24"/>
        </w:rPr>
        <w:t>在中华人民共和国境内依法设立，依据国务院批准的中小企业划分标准确定的小型企业和微型企业，但与大企业的负责人为同一人，或者与大企业存在直接控股、管理关系的除外。</w:t>
      </w:r>
    </w:p>
    <w:p>
      <w:pPr>
        <w:pStyle w:val="19"/>
        <w:ind w:firstLine="480" w:firstLineChars="200"/>
        <w:rPr>
          <w:rFonts w:ascii="宋体" w:hAnsi="宋体" w:cs="宋体"/>
          <w:color w:val="auto"/>
          <w:sz w:val="24"/>
        </w:rPr>
      </w:pPr>
      <w:r>
        <w:rPr>
          <w:rFonts w:hint="eastAsia" w:ascii="宋体" w:hAnsi="宋体" w:cs="宋体"/>
          <w:color w:val="auto"/>
          <w:sz w:val="24"/>
        </w:rPr>
        <w:t>符合中小企业划分标准的个体工商户，在采购活动中视同中小企业。</w:t>
      </w:r>
    </w:p>
    <w:p>
      <w:pPr>
        <w:pStyle w:val="19"/>
        <w:ind w:firstLine="480" w:firstLineChars="200"/>
        <w:rPr>
          <w:rFonts w:ascii="宋体" w:hAnsi="宋体" w:cs="宋体"/>
          <w:color w:val="auto"/>
          <w:sz w:val="24"/>
        </w:rPr>
      </w:pPr>
      <w:r>
        <w:rPr>
          <w:rFonts w:hint="eastAsia" w:ascii="宋体" w:hAnsi="宋体" w:cs="宋体"/>
          <w:color w:val="auto"/>
          <w:sz w:val="24"/>
        </w:rPr>
        <w:t>提供本企业（属于小微企业）制造的货物或者提供其他小型或微型企业制造的货物</w:t>
      </w:r>
      <w:r>
        <w:rPr>
          <w:rFonts w:hint="eastAsia" w:ascii="宋体" w:hAnsi="宋体" w:cs="宋体"/>
          <w:color w:val="auto"/>
          <w:sz w:val="24"/>
          <w:lang w:eastAsia="zh-CN"/>
        </w:rPr>
        <w:t>/</w:t>
      </w:r>
      <w:r>
        <w:rPr>
          <w:rFonts w:hint="eastAsia" w:ascii="宋体" w:hAnsi="宋体" w:cs="宋体"/>
          <w:color w:val="auto"/>
          <w:sz w:val="24"/>
        </w:rPr>
        <w:t>提供本企业（属于小微企业）承接的服务。</w:t>
      </w:r>
    </w:p>
    <w:p>
      <w:pPr>
        <w:pStyle w:val="19"/>
        <w:ind w:firstLine="480" w:firstLineChars="200"/>
        <w:rPr>
          <w:rFonts w:ascii="宋体" w:hAnsi="宋体" w:cs="宋体"/>
          <w:color w:val="auto"/>
          <w:sz w:val="24"/>
        </w:rPr>
      </w:pPr>
      <w:r>
        <w:rPr>
          <w:rFonts w:hint="eastAsia" w:ascii="宋体" w:hAnsi="宋体" w:cs="宋体"/>
          <w:color w:val="auto"/>
          <w:sz w:val="24"/>
        </w:rPr>
        <w:t>（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pStyle w:val="19"/>
        <w:ind w:firstLine="480" w:firstLineChars="200"/>
        <w:rPr>
          <w:rFonts w:ascii="宋体" w:hAnsi="宋体" w:cs="宋体"/>
          <w:color w:val="auto"/>
          <w:sz w:val="24"/>
        </w:rPr>
      </w:pPr>
      <w:r>
        <w:rPr>
          <w:rFonts w:hint="eastAsia" w:ascii="宋体" w:hAnsi="宋体" w:cs="宋体"/>
          <w:color w:val="auto"/>
          <w:sz w:val="24"/>
        </w:rPr>
        <w:t>说明：供应商应当对其出具的《中小企业声明函》真实性负责，供应商出具的《中小企业声明函》内容不实的，属于提供虚假材料谋取成交。</w:t>
      </w:r>
    </w:p>
    <w:p>
      <w:pPr>
        <w:pStyle w:val="19"/>
        <w:ind w:firstLine="480" w:firstLineChars="200"/>
        <w:rPr>
          <w:rFonts w:ascii="宋体" w:hAnsi="宋体" w:cs="宋体"/>
          <w:color w:val="auto"/>
          <w:sz w:val="24"/>
        </w:rPr>
      </w:pPr>
      <w:r>
        <w:rPr>
          <w:rFonts w:hint="eastAsia" w:ascii="宋体" w:hAnsi="宋体" w:cs="宋体"/>
          <w:color w:val="auto"/>
          <w:sz w:val="24"/>
        </w:rPr>
        <w:t>（3）联合体各方均为小型、微型企业的，各方均应提供《中小微企业声明函》；中小微企业作为联合体一方参与政府采购活动，且联合体共同响应协议书中约定，小型、微型企业的协议合同金额占到联合体协议合同总金额30%以上的，应附中小微企业的《中小微企业声明函》。</w:t>
      </w:r>
    </w:p>
    <w:p>
      <w:pPr>
        <w:pStyle w:val="3"/>
        <w:numPr>
          <w:ilvl w:val="0"/>
          <w:numId w:val="13"/>
        </w:numPr>
        <w:spacing w:before="120" w:after="120" w:line="360" w:lineRule="auto"/>
        <w:jc w:val="left"/>
        <w:rPr>
          <w:rFonts w:ascii="宋体" w:hAnsi="宋体" w:eastAsia="宋体" w:cs="宋体"/>
          <w:color w:val="auto"/>
          <w:sz w:val="24"/>
          <w:szCs w:val="24"/>
        </w:rPr>
      </w:pPr>
      <w:bookmarkStart w:id="87" w:name="_Toc104133040"/>
      <w:bookmarkStart w:id="88" w:name="_Toc104040699"/>
      <w:bookmarkStart w:id="89" w:name="_Toc104040753"/>
      <w:r>
        <w:rPr>
          <w:rFonts w:hint="eastAsia" w:ascii="宋体" w:hAnsi="宋体" w:eastAsia="宋体" w:cs="宋体"/>
          <w:color w:val="auto"/>
          <w:sz w:val="24"/>
          <w:szCs w:val="24"/>
        </w:rPr>
        <w:t>评审程序</w:t>
      </w:r>
      <w:bookmarkEnd w:id="87"/>
      <w:bookmarkEnd w:id="88"/>
      <w:bookmarkEnd w:id="89"/>
    </w:p>
    <w:p>
      <w:pPr>
        <w:pStyle w:val="126"/>
        <w:numPr>
          <w:ilvl w:val="0"/>
          <w:numId w:val="16"/>
        </w:numPr>
        <w:jc w:val="left"/>
        <w:outlineLvl w:val="2"/>
        <w:rPr>
          <w:rFonts w:ascii="宋体" w:hAnsi="宋体" w:cs="宋体"/>
          <w:b/>
          <w:color w:val="auto"/>
          <w:sz w:val="24"/>
          <w:szCs w:val="24"/>
        </w:rPr>
      </w:pPr>
      <w:r>
        <w:rPr>
          <w:rFonts w:hint="eastAsia" w:ascii="宋体" w:hAnsi="宋体" w:cs="宋体"/>
          <w:b/>
          <w:color w:val="auto"/>
          <w:sz w:val="24"/>
          <w:szCs w:val="24"/>
        </w:rPr>
        <w:t>资格性审查和符合性审查</w:t>
      </w:r>
    </w:p>
    <w:p>
      <w:pPr>
        <w:pStyle w:val="19"/>
        <w:ind w:firstLine="480" w:firstLineChars="200"/>
        <w:rPr>
          <w:rFonts w:ascii="宋体" w:hAnsi="宋体" w:cs="宋体"/>
          <w:color w:val="auto"/>
          <w:sz w:val="24"/>
        </w:rPr>
      </w:pPr>
      <w:r>
        <w:rPr>
          <w:rFonts w:hint="eastAsia" w:ascii="宋体" w:hAnsi="宋体" w:cs="宋体"/>
          <w:color w:val="auto"/>
          <w:sz w:val="24"/>
        </w:rPr>
        <w:t>谈判小组根据《资格性审查表》（附表一）和《符合性审查表》（附表二）的内容逐条对响应文件进行评审，审查每份响应文件的相关资格证明文件是否齐全有效。审查每份响应文件是否实质上响应了谈判文件的要求，只要不满足《资格性审查表》和《符合性审查表》所列各项要求之一的，将被认定为无效响应。对响应有效性认定意见不一致的，谈判小组按少数服从多数原则表决决定。</w:t>
      </w:r>
    </w:p>
    <w:p>
      <w:pPr>
        <w:pStyle w:val="19"/>
        <w:ind w:firstLine="480" w:firstLineChars="200"/>
        <w:rPr>
          <w:rFonts w:ascii="宋体" w:hAnsi="宋体" w:cs="宋体"/>
          <w:color w:val="auto"/>
          <w:sz w:val="24"/>
        </w:rPr>
      </w:pPr>
      <w:r>
        <w:rPr>
          <w:rFonts w:hint="eastAsia" w:ascii="宋体" w:hAnsi="宋体" w:cs="宋体"/>
          <w:color w:val="auto"/>
          <w:sz w:val="24"/>
        </w:rPr>
        <w:t>谈判小组对各报价供应商进行资格性和符合性审查过程中，对初步被认定为初审不合格或无效报价者应实行及时告知，由谈判小组组长或采购人代表将集体意见及时告知报价当事人。</w:t>
      </w:r>
    </w:p>
    <w:p>
      <w:pPr>
        <w:ind w:firstLine="482" w:firstLineChars="200"/>
        <w:jc w:val="left"/>
        <w:outlineLvl w:val="3"/>
        <w:rPr>
          <w:rFonts w:ascii="宋体" w:hAnsi="宋体" w:cs="宋体"/>
          <w:b/>
          <w:bCs/>
          <w:color w:val="auto"/>
          <w:kern w:val="0"/>
          <w:sz w:val="24"/>
        </w:rPr>
      </w:pPr>
      <w:r>
        <w:rPr>
          <w:rFonts w:hint="eastAsia" w:ascii="宋体" w:hAnsi="宋体" w:cs="宋体"/>
          <w:b/>
          <w:bCs/>
          <w:color w:val="auto"/>
          <w:kern w:val="0"/>
          <w:sz w:val="24"/>
        </w:rPr>
        <w:t>表一：资格性审查表</w:t>
      </w:r>
      <w:bookmarkEnd w:id="75"/>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2300"/>
        <w:gridCol w:w="6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vAlign w:val="center"/>
          </w:tcPr>
          <w:p>
            <w:pPr>
              <w:snapToGrid w:val="0"/>
              <w:spacing w:before="120" w:beforeLines="50" w:after="120" w:afterLines="50" w:line="240" w:lineRule="auto"/>
              <w:jc w:val="center"/>
              <w:rPr>
                <w:rFonts w:ascii="宋体" w:hAnsi="宋体" w:cs="宋体"/>
                <w:b/>
                <w:color w:val="auto"/>
                <w:sz w:val="24"/>
                <w:szCs w:val="24"/>
              </w:rPr>
            </w:pPr>
            <w:r>
              <w:rPr>
                <w:rFonts w:hint="eastAsia" w:ascii="宋体" w:hAnsi="宋体" w:cs="宋体"/>
                <w:b/>
                <w:color w:val="auto"/>
                <w:sz w:val="24"/>
                <w:szCs w:val="24"/>
              </w:rPr>
              <w:t>序号</w:t>
            </w:r>
          </w:p>
        </w:tc>
        <w:tc>
          <w:tcPr>
            <w:tcW w:w="4638" w:type="pct"/>
            <w:gridSpan w:val="2"/>
            <w:vAlign w:val="center"/>
          </w:tcPr>
          <w:p>
            <w:pPr>
              <w:snapToGrid w:val="0"/>
              <w:spacing w:before="120" w:beforeLines="50" w:after="120" w:afterLines="50" w:line="240" w:lineRule="auto"/>
              <w:jc w:val="center"/>
              <w:rPr>
                <w:rFonts w:ascii="宋体" w:hAnsi="宋体" w:cs="宋体"/>
                <w:b/>
                <w:color w:val="auto"/>
                <w:sz w:val="24"/>
                <w:szCs w:val="24"/>
              </w:rPr>
            </w:pPr>
            <w:r>
              <w:rPr>
                <w:rFonts w:hint="eastAsia" w:ascii="宋体" w:hAnsi="宋体" w:cs="宋体"/>
                <w:b/>
                <w:color w:val="auto"/>
                <w:sz w:val="24"/>
                <w:szCs w:val="24"/>
              </w:rPr>
              <w:t>资格审查内容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vAlign w:val="center"/>
          </w:tcPr>
          <w:p>
            <w:pPr>
              <w:pStyle w:val="126"/>
              <w:numPr>
                <w:ilvl w:val="0"/>
                <w:numId w:val="17"/>
              </w:numPr>
              <w:snapToGrid w:val="0"/>
              <w:spacing w:before="120" w:beforeLines="50" w:after="120" w:afterLines="50" w:line="240" w:lineRule="auto"/>
              <w:ind w:left="0" w:firstLine="0"/>
              <w:jc w:val="center"/>
              <w:rPr>
                <w:rFonts w:ascii="宋体" w:hAnsi="宋体" w:cs="宋体"/>
                <w:bCs/>
                <w:color w:val="auto"/>
                <w:sz w:val="24"/>
                <w:szCs w:val="24"/>
              </w:rPr>
            </w:pPr>
          </w:p>
        </w:tc>
        <w:tc>
          <w:tcPr>
            <w:tcW w:w="1238" w:type="pct"/>
            <w:vAlign w:val="center"/>
          </w:tcPr>
          <w:p>
            <w:pPr>
              <w:snapToGrid w:val="0"/>
              <w:spacing w:before="120" w:beforeLines="50" w:after="120" w:afterLines="50" w:line="240" w:lineRule="auto"/>
              <w:jc w:val="center"/>
              <w:rPr>
                <w:rFonts w:ascii="宋体" w:hAnsi="宋体" w:cs="宋体"/>
                <w:bCs/>
                <w:color w:val="auto"/>
                <w:sz w:val="24"/>
                <w:szCs w:val="24"/>
              </w:rPr>
            </w:pPr>
            <w:r>
              <w:rPr>
                <w:rFonts w:hint="eastAsia" w:ascii="宋体" w:hAnsi="宋体" w:cs="宋体"/>
                <w:color w:val="auto"/>
                <w:sz w:val="24"/>
                <w:szCs w:val="24"/>
              </w:rPr>
              <w:t>具有独立承担民事责任的能力</w:t>
            </w:r>
          </w:p>
        </w:tc>
        <w:tc>
          <w:tcPr>
            <w:tcW w:w="3400" w:type="pct"/>
            <w:vAlign w:val="center"/>
          </w:tcPr>
          <w:p>
            <w:pPr>
              <w:snapToGrid w:val="0"/>
              <w:spacing w:before="120" w:beforeLines="50" w:after="120" w:afterLines="50" w:line="240" w:lineRule="auto"/>
              <w:rPr>
                <w:rFonts w:ascii="宋体" w:hAnsi="宋体" w:cs="宋体"/>
                <w:bCs/>
                <w:color w:val="auto"/>
                <w:sz w:val="24"/>
                <w:szCs w:val="24"/>
              </w:rPr>
            </w:pPr>
            <w:r>
              <w:rPr>
                <w:rFonts w:hint="eastAsia" w:ascii="宋体" w:hAnsi="宋体"/>
                <w:color w:val="auto"/>
                <w:sz w:val="24"/>
                <w:szCs w:val="24"/>
                <w:highlight w:val="none"/>
              </w:rPr>
              <w:t>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vAlign w:val="center"/>
          </w:tcPr>
          <w:p>
            <w:pPr>
              <w:pStyle w:val="126"/>
              <w:numPr>
                <w:ilvl w:val="0"/>
                <w:numId w:val="17"/>
              </w:numPr>
              <w:snapToGrid w:val="0"/>
              <w:spacing w:before="120" w:beforeLines="50" w:after="120" w:afterLines="50" w:line="240" w:lineRule="auto"/>
              <w:ind w:left="0" w:firstLine="0"/>
              <w:jc w:val="center"/>
              <w:rPr>
                <w:rFonts w:ascii="宋体" w:hAnsi="宋体" w:cs="宋体"/>
                <w:bCs/>
                <w:color w:val="auto"/>
                <w:sz w:val="24"/>
                <w:szCs w:val="24"/>
              </w:rPr>
            </w:pPr>
          </w:p>
        </w:tc>
        <w:tc>
          <w:tcPr>
            <w:tcW w:w="1238" w:type="pct"/>
            <w:vAlign w:val="center"/>
          </w:tcPr>
          <w:p>
            <w:pPr>
              <w:snapToGrid w:val="0"/>
              <w:spacing w:before="120" w:beforeLines="50" w:after="120" w:afterLines="50" w:line="240" w:lineRule="auto"/>
              <w:jc w:val="center"/>
              <w:rPr>
                <w:rFonts w:ascii="宋体" w:hAnsi="宋体" w:cs="宋体"/>
                <w:bCs/>
                <w:color w:val="auto"/>
                <w:sz w:val="24"/>
                <w:szCs w:val="24"/>
              </w:rPr>
            </w:pPr>
            <w:r>
              <w:rPr>
                <w:rFonts w:hint="eastAsia" w:ascii="宋体" w:hAnsi="宋体" w:cs="宋体"/>
                <w:color w:val="auto"/>
                <w:sz w:val="24"/>
                <w:szCs w:val="24"/>
              </w:rPr>
              <w:t>具有良好的商业信誉和健全的财务会计制度</w:t>
            </w:r>
          </w:p>
        </w:tc>
        <w:tc>
          <w:tcPr>
            <w:tcW w:w="3400" w:type="pct"/>
            <w:vAlign w:val="center"/>
          </w:tcPr>
          <w:p>
            <w:pPr>
              <w:snapToGrid w:val="0"/>
              <w:spacing w:before="120" w:beforeLines="50" w:after="120" w:afterLines="50" w:line="240" w:lineRule="auto"/>
              <w:rPr>
                <w:rFonts w:hint="eastAsia" w:ascii="宋体" w:hAnsi="宋体" w:eastAsia="宋体" w:cs="宋体"/>
                <w:bCs/>
                <w:color w:val="auto"/>
                <w:sz w:val="24"/>
                <w:szCs w:val="24"/>
                <w:lang w:eastAsia="zh-CN"/>
              </w:rPr>
            </w:pPr>
            <w:r>
              <w:rPr>
                <w:rFonts w:hint="eastAsia" w:ascii="宋体" w:hAnsi="宋体"/>
                <w:bCs/>
                <w:color w:val="auto"/>
                <w:sz w:val="24"/>
                <w:szCs w:val="24"/>
                <w:highlight w:val="none"/>
                <w:lang w:eastAsia="zh-CN"/>
              </w:rPr>
              <w:t>提供《关于资格的声明函》。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vAlign w:val="center"/>
          </w:tcPr>
          <w:p>
            <w:pPr>
              <w:pStyle w:val="126"/>
              <w:numPr>
                <w:ilvl w:val="0"/>
                <w:numId w:val="17"/>
              </w:numPr>
              <w:snapToGrid w:val="0"/>
              <w:spacing w:before="120" w:beforeLines="50" w:after="120" w:afterLines="50" w:line="240" w:lineRule="auto"/>
              <w:ind w:left="0" w:firstLine="0"/>
              <w:jc w:val="center"/>
              <w:rPr>
                <w:rFonts w:ascii="宋体" w:hAnsi="宋体" w:cs="宋体"/>
                <w:bCs/>
                <w:color w:val="auto"/>
                <w:sz w:val="24"/>
                <w:szCs w:val="24"/>
              </w:rPr>
            </w:pPr>
          </w:p>
        </w:tc>
        <w:tc>
          <w:tcPr>
            <w:tcW w:w="1238" w:type="pct"/>
            <w:vAlign w:val="center"/>
          </w:tcPr>
          <w:p>
            <w:pPr>
              <w:snapToGrid w:val="0"/>
              <w:spacing w:before="120" w:beforeLines="50" w:after="120" w:afterLines="50" w:line="240" w:lineRule="auto"/>
              <w:jc w:val="center"/>
              <w:rPr>
                <w:rFonts w:ascii="宋体" w:hAnsi="宋体" w:cs="宋体"/>
                <w:bCs/>
                <w:color w:val="auto"/>
                <w:sz w:val="24"/>
                <w:szCs w:val="24"/>
              </w:rPr>
            </w:pPr>
            <w:r>
              <w:rPr>
                <w:rFonts w:hint="eastAsia" w:ascii="宋体" w:hAnsi="宋体" w:cs="宋体"/>
                <w:color w:val="auto"/>
                <w:sz w:val="24"/>
                <w:szCs w:val="24"/>
              </w:rPr>
              <w:t>履行合同所必需的设备和专业技术能力</w:t>
            </w:r>
          </w:p>
        </w:tc>
        <w:tc>
          <w:tcPr>
            <w:tcW w:w="3400" w:type="pct"/>
            <w:vAlign w:val="center"/>
          </w:tcPr>
          <w:p>
            <w:pPr>
              <w:snapToGrid w:val="0"/>
              <w:spacing w:before="120" w:beforeLines="50" w:after="120" w:afterLines="50" w:line="240" w:lineRule="auto"/>
              <w:rPr>
                <w:rFonts w:hint="eastAsia" w:ascii="宋体" w:hAnsi="宋体" w:eastAsia="宋体" w:cs="宋体"/>
                <w:bCs/>
                <w:color w:val="auto"/>
                <w:sz w:val="24"/>
                <w:szCs w:val="24"/>
                <w:lang w:eastAsia="zh-CN"/>
              </w:rPr>
            </w:pPr>
            <w:r>
              <w:rPr>
                <w:rFonts w:hint="eastAsia" w:ascii="宋体" w:hAnsi="宋体" w:cs="宋体"/>
                <w:bCs/>
                <w:color w:val="auto"/>
                <w:sz w:val="24"/>
                <w:szCs w:val="24"/>
                <w:lang w:eastAsia="zh-CN"/>
              </w:rPr>
              <w:t>提供《关于资格的声明函》。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vAlign w:val="center"/>
          </w:tcPr>
          <w:p>
            <w:pPr>
              <w:pStyle w:val="126"/>
              <w:numPr>
                <w:ilvl w:val="0"/>
                <w:numId w:val="17"/>
              </w:numPr>
              <w:snapToGrid w:val="0"/>
              <w:spacing w:before="120" w:beforeLines="50" w:after="120" w:afterLines="50" w:line="240" w:lineRule="auto"/>
              <w:ind w:left="0" w:firstLine="0"/>
              <w:jc w:val="center"/>
              <w:rPr>
                <w:rFonts w:ascii="宋体" w:hAnsi="宋体" w:cs="宋体"/>
                <w:bCs/>
                <w:color w:val="auto"/>
                <w:sz w:val="24"/>
                <w:szCs w:val="24"/>
              </w:rPr>
            </w:pPr>
          </w:p>
        </w:tc>
        <w:tc>
          <w:tcPr>
            <w:tcW w:w="1238" w:type="pct"/>
            <w:vAlign w:val="center"/>
          </w:tcPr>
          <w:p>
            <w:pPr>
              <w:snapToGrid w:val="0"/>
              <w:spacing w:before="120" w:beforeLines="50" w:after="120" w:afterLines="50" w:line="240" w:lineRule="auto"/>
              <w:jc w:val="center"/>
              <w:rPr>
                <w:rFonts w:ascii="宋体" w:hAnsi="宋体" w:cs="宋体"/>
                <w:bCs/>
                <w:color w:val="auto"/>
                <w:sz w:val="24"/>
                <w:szCs w:val="24"/>
              </w:rPr>
            </w:pPr>
            <w:r>
              <w:rPr>
                <w:rFonts w:hint="eastAsia" w:ascii="宋体" w:hAnsi="宋体" w:cs="宋体"/>
                <w:color w:val="auto"/>
                <w:sz w:val="24"/>
                <w:szCs w:val="24"/>
              </w:rPr>
              <w:t>有依法缴纳税收和社会保障资金的良好记录</w:t>
            </w:r>
          </w:p>
        </w:tc>
        <w:tc>
          <w:tcPr>
            <w:tcW w:w="3400" w:type="pct"/>
            <w:vAlign w:val="center"/>
          </w:tcPr>
          <w:p>
            <w:pPr>
              <w:snapToGrid w:val="0"/>
              <w:spacing w:before="120" w:beforeLines="50" w:after="120" w:afterLines="50" w:line="240" w:lineRule="auto"/>
              <w:rPr>
                <w:rFonts w:hint="eastAsia" w:ascii="宋体" w:hAnsi="宋体" w:eastAsia="宋体" w:cs="宋体"/>
                <w:bCs/>
                <w:color w:val="auto"/>
                <w:sz w:val="24"/>
                <w:szCs w:val="24"/>
                <w:lang w:eastAsia="zh-CN"/>
              </w:rPr>
            </w:pPr>
            <w:r>
              <w:rPr>
                <w:rFonts w:hint="eastAsia" w:ascii="宋体" w:hAnsi="宋体"/>
                <w:bCs/>
                <w:color w:val="auto"/>
                <w:sz w:val="24"/>
                <w:szCs w:val="24"/>
                <w:highlight w:val="none"/>
                <w:lang w:eastAsia="zh-CN"/>
              </w:rPr>
              <w:t>提供《关于资格的声明函》。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vAlign w:val="center"/>
          </w:tcPr>
          <w:p>
            <w:pPr>
              <w:pStyle w:val="126"/>
              <w:numPr>
                <w:ilvl w:val="0"/>
                <w:numId w:val="17"/>
              </w:numPr>
              <w:snapToGrid w:val="0"/>
              <w:spacing w:before="120" w:beforeLines="50" w:after="120" w:afterLines="50" w:line="240" w:lineRule="auto"/>
              <w:ind w:left="0" w:firstLine="0"/>
              <w:jc w:val="center"/>
              <w:rPr>
                <w:rFonts w:ascii="宋体" w:hAnsi="宋体" w:cs="宋体"/>
                <w:bCs/>
                <w:color w:val="auto"/>
                <w:sz w:val="24"/>
                <w:szCs w:val="24"/>
              </w:rPr>
            </w:pPr>
          </w:p>
        </w:tc>
        <w:tc>
          <w:tcPr>
            <w:tcW w:w="1238" w:type="pct"/>
            <w:vAlign w:val="center"/>
          </w:tcPr>
          <w:p>
            <w:pPr>
              <w:snapToGrid w:val="0"/>
              <w:spacing w:before="120" w:beforeLines="50" w:after="120" w:afterLines="50" w:line="240" w:lineRule="auto"/>
              <w:jc w:val="center"/>
              <w:rPr>
                <w:rFonts w:ascii="宋体" w:hAnsi="宋体" w:cs="宋体"/>
                <w:bCs/>
                <w:color w:val="auto"/>
                <w:sz w:val="24"/>
                <w:szCs w:val="24"/>
              </w:rPr>
            </w:pPr>
            <w:r>
              <w:rPr>
                <w:rFonts w:hint="eastAsia" w:ascii="宋体" w:hAnsi="宋体" w:cs="宋体"/>
                <w:color w:val="auto"/>
                <w:sz w:val="24"/>
                <w:szCs w:val="24"/>
              </w:rPr>
              <w:t>参加采购活动前3年内，在经营活动中没有重大违法记录</w:t>
            </w:r>
          </w:p>
        </w:tc>
        <w:tc>
          <w:tcPr>
            <w:tcW w:w="3400" w:type="pct"/>
            <w:vAlign w:val="center"/>
          </w:tcPr>
          <w:p>
            <w:pPr>
              <w:snapToGrid w:val="0"/>
              <w:spacing w:before="120" w:beforeLines="50" w:after="120" w:afterLines="50" w:line="240" w:lineRule="auto"/>
              <w:rPr>
                <w:rFonts w:ascii="宋体" w:hAnsi="宋体" w:cs="宋体"/>
                <w:bCs/>
                <w:color w:val="auto"/>
                <w:sz w:val="24"/>
                <w:szCs w:val="24"/>
              </w:rPr>
            </w:pPr>
            <w:r>
              <w:rPr>
                <w:rFonts w:hint="eastAsia" w:ascii="宋体" w:hAnsi="宋体"/>
                <w:bCs/>
                <w:color w:val="auto"/>
                <w:sz w:val="24"/>
                <w:szCs w:val="24"/>
                <w:highlight w:val="none"/>
                <w:lang w:eastAsia="zh-CN"/>
              </w:rPr>
              <w:t>提供《关于资格的声明函》。</w:t>
            </w:r>
            <w:r>
              <w:rPr>
                <w:rFonts w:hint="eastAsia" w:ascii="宋体" w:hAnsi="宋体"/>
                <w:bCs/>
                <w:color w:val="auto"/>
                <w:sz w:val="24"/>
                <w:szCs w:val="24"/>
                <w:highlight w:val="none"/>
              </w:rPr>
              <w:t>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vAlign w:val="center"/>
          </w:tcPr>
          <w:p>
            <w:pPr>
              <w:pStyle w:val="126"/>
              <w:numPr>
                <w:ilvl w:val="0"/>
                <w:numId w:val="17"/>
              </w:numPr>
              <w:snapToGrid w:val="0"/>
              <w:spacing w:before="120" w:beforeLines="50" w:after="120" w:afterLines="50" w:line="240" w:lineRule="auto"/>
              <w:ind w:left="0" w:firstLine="0"/>
              <w:jc w:val="center"/>
              <w:rPr>
                <w:rFonts w:ascii="宋体" w:hAnsi="宋体" w:cs="宋体"/>
                <w:bCs/>
                <w:color w:val="auto"/>
                <w:sz w:val="24"/>
                <w:szCs w:val="24"/>
              </w:rPr>
            </w:pPr>
          </w:p>
        </w:tc>
        <w:tc>
          <w:tcPr>
            <w:tcW w:w="1238" w:type="pct"/>
            <w:vAlign w:val="center"/>
          </w:tcPr>
          <w:p>
            <w:pPr>
              <w:snapToGrid w:val="0"/>
              <w:spacing w:before="120" w:beforeLines="50" w:after="120" w:afterLines="50" w:line="240" w:lineRule="auto"/>
              <w:jc w:val="center"/>
              <w:rPr>
                <w:rFonts w:ascii="宋体" w:hAnsi="宋体" w:cs="宋体"/>
                <w:bCs/>
                <w:color w:val="auto"/>
                <w:sz w:val="24"/>
                <w:szCs w:val="24"/>
              </w:rPr>
            </w:pPr>
            <w:r>
              <w:rPr>
                <w:rFonts w:hint="eastAsia" w:ascii="宋体" w:hAnsi="宋体" w:cs="宋体"/>
                <w:bCs/>
                <w:color w:val="auto"/>
                <w:sz w:val="24"/>
                <w:szCs w:val="24"/>
              </w:rPr>
              <w:t>供应商符合法律、行政法规规定的其他条件</w:t>
            </w:r>
          </w:p>
        </w:tc>
        <w:tc>
          <w:tcPr>
            <w:tcW w:w="3400" w:type="pct"/>
            <w:vAlign w:val="center"/>
          </w:tcPr>
          <w:p>
            <w:pPr>
              <w:snapToGrid w:val="0"/>
              <w:spacing w:before="120" w:beforeLines="50" w:after="120" w:afterLines="50" w:line="240" w:lineRule="auto"/>
              <w:rPr>
                <w:rFonts w:ascii="宋体" w:hAnsi="宋体" w:cs="宋体"/>
                <w:color w:val="auto"/>
                <w:sz w:val="24"/>
                <w:szCs w:val="24"/>
              </w:rPr>
            </w:pPr>
            <w:r>
              <w:rPr>
                <w:rFonts w:hint="eastAsia" w:ascii="宋体" w:hAnsi="宋体" w:cs="宋体"/>
                <w:color w:val="auto"/>
                <w:sz w:val="24"/>
                <w:szCs w:val="24"/>
              </w:rPr>
              <w:t>单位负责人为同一人或者存在直接控股、管理关系的不同供应商，不得同时参加本采购项目（包组）投标（响应）。为本项目提供整体设计、规范编制或者项目管理、监理等服务的供应商，不得再参与本项目投标（响应）。提供《关于资格的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vAlign w:val="center"/>
          </w:tcPr>
          <w:p>
            <w:pPr>
              <w:pStyle w:val="126"/>
              <w:numPr>
                <w:ilvl w:val="0"/>
                <w:numId w:val="17"/>
              </w:numPr>
              <w:snapToGrid w:val="0"/>
              <w:spacing w:before="120" w:beforeLines="50" w:after="120" w:afterLines="50" w:line="240" w:lineRule="auto"/>
              <w:ind w:left="0" w:firstLine="0"/>
              <w:jc w:val="center"/>
              <w:rPr>
                <w:rFonts w:ascii="宋体" w:hAnsi="宋体" w:cs="宋体"/>
                <w:bCs/>
                <w:color w:val="auto"/>
                <w:sz w:val="24"/>
                <w:szCs w:val="24"/>
              </w:rPr>
            </w:pPr>
          </w:p>
        </w:tc>
        <w:tc>
          <w:tcPr>
            <w:tcW w:w="1238" w:type="pct"/>
            <w:vAlign w:val="center"/>
          </w:tcPr>
          <w:p>
            <w:pPr>
              <w:snapToGrid w:val="0"/>
              <w:spacing w:before="120" w:beforeLines="50" w:after="120" w:afterLines="50" w:line="240" w:lineRule="auto"/>
              <w:jc w:val="center"/>
              <w:rPr>
                <w:rFonts w:ascii="宋体" w:hAnsi="宋体" w:cs="宋体"/>
                <w:bCs/>
                <w:color w:val="auto"/>
                <w:sz w:val="24"/>
                <w:szCs w:val="24"/>
              </w:rPr>
            </w:pPr>
            <w:r>
              <w:rPr>
                <w:rFonts w:hint="eastAsia" w:ascii="宋体" w:hAnsi="宋体" w:cs="宋体"/>
                <w:bCs/>
                <w:color w:val="auto"/>
                <w:sz w:val="24"/>
                <w:szCs w:val="24"/>
              </w:rPr>
              <w:t>信用记录</w:t>
            </w:r>
          </w:p>
        </w:tc>
        <w:tc>
          <w:tcPr>
            <w:tcW w:w="3400" w:type="pct"/>
            <w:vAlign w:val="center"/>
          </w:tcPr>
          <w:p>
            <w:pPr>
              <w:snapToGrid w:val="0"/>
              <w:spacing w:before="120" w:beforeLines="50" w:after="120" w:afterLines="50" w:line="240" w:lineRule="auto"/>
              <w:rPr>
                <w:rFonts w:ascii="宋体" w:hAnsi="宋体" w:cs="宋体"/>
                <w:bCs/>
                <w:color w:val="auto"/>
                <w:sz w:val="24"/>
                <w:szCs w:val="24"/>
              </w:rPr>
            </w:pPr>
            <w:r>
              <w:rPr>
                <w:rFonts w:hint="eastAsia" w:ascii="宋体" w:hAnsi="宋体" w:cs="宋体"/>
                <w:bCs/>
                <w:color w:val="auto"/>
                <w:sz w:val="24"/>
                <w:szCs w:val="24"/>
              </w:rPr>
              <w:t>供应商未被列入“信用中国”网站（www.creditchina.gov.cn）以下任意名单之一：①失信被执行人名单；②重大税收违法案件当事人名单（即“重大税收违法失信主体”）；③政府采购严重违法失信名单。同时，不处于中国政府采购网（www.ccgp.gov.cn）“政府采购严重违法失信行为信息记录”中的禁止参加政府采购活动期间。（以采购代理机构于响应文件提交截止时间当天在上述网站查询结果为准，如在上述网站查询结果均显示没有相关记录，视为没有上述不良信用记录；如相关失信记录已失效，供应商须提供相关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vAlign w:val="center"/>
          </w:tcPr>
          <w:p>
            <w:pPr>
              <w:pStyle w:val="126"/>
              <w:numPr>
                <w:ilvl w:val="0"/>
                <w:numId w:val="17"/>
              </w:numPr>
              <w:snapToGrid w:val="0"/>
              <w:spacing w:before="120" w:beforeLines="50" w:after="120" w:afterLines="50" w:line="240" w:lineRule="auto"/>
              <w:ind w:left="0" w:firstLine="0"/>
              <w:jc w:val="center"/>
              <w:rPr>
                <w:rFonts w:ascii="宋体" w:hAnsi="宋体" w:cs="宋体"/>
                <w:bCs/>
                <w:color w:val="auto"/>
                <w:sz w:val="24"/>
                <w:szCs w:val="24"/>
              </w:rPr>
            </w:pPr>
          </w:p>
        </w:tc>
        <w:tc>
          <w:tcPr>
            <w:tcW w:w="1238" w:type="pct"/>
            <w:vAlign w:val="center"/>
          </w:tcPr>
          <w:p>
            <w:pPr>
              <w:snapToGrid w:val="0"/>
              <w:spacing w:before="120" w:beforeLines="50" w:after="120" w:afterLines="50" w:line="240" w:lineRule="auto"/>
              <w:jc w:val="center"/>
              <w:rPr>
                <w:rFonts w:ascii="宋体" w:hAnsi="宋体" w:cs="宋体"/>
                <w:color w:val="auto"/>
                <w:sz w:val="24"/>
                <w:szCs w:val="24"/>
              </w:rPr>
            </w:pPr>
            <w:r>
              <w:rPr>
                <w:rFonts w:hint="eastAsia" w:ascii="宋体" w:hAnsi="宋体" w:cs="宋体"/>
                <w:color w:val="auto"/>
                <w:sz w:val="24"/>
                <w:szCs w:val="24"/>
              </w:rPr>
              <w:t>联合体及转包要求</w:t>
            </w:r>
          </w:p>
        </w:tc>
        <w:tc>
          <w:tcPr>
            <w:tcW w:w="3400" w:type="pct"/>
            <w:vAlign w:val="center"/>
          </w:tcPr>
          <w:p>
            <w:pPr>
              <w:snapToGrid w:val="0"/>
              <w:spacing w:before="120" w:beforeLines="50" w:after="120" w:afterLines="50" w:line="240" w:lineRule="auto"/>
              <w:rPr>
                <w:rFonts w:ascii="宋体" w:hAnsi="宋体" w:cs="宋体"/>
                <w:bCs/>
                <w:color w:val="auto"/>
                <w:sz w:val="24"/>
                <w:szCs w:val="24"/>
              </w:rPr>
            </w:pPr>
            <w:r>
              <w:rPr>
                <w:rFonts w:hint="eastAsia" w:ascii="宋体" w:hAnsi="宋体" w:cs="宋体"/>
                <w:bCs/>
                <w:color w:val="auto"/>
                <w:sz w:val="24"/>
                <w:szCs w:val="24"/>
              </w:rPr>
              <w:t>本项目不接受联合体投标，不接受转包。（提供承诺书或声明函，并加盖公章）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vAlign w:val="center"/>
          </w:tcPr>
          <w:p>
            <w:pPr>
              <w:snapToGrid w:val="0"/>
              <w:spacing w:before="120" w:beforeLines="50" w:after="120" w:afterLines="50" w:line="240" w:lineRule="auto"/>
              <w:jc w:val="center"/>
              <w:rPr>
                <w:rFonts w:ascii="宋体" w:hAnsi="宋体" w:cs="宋体"/>
                <w:bCs/>
                <w:color w:val="auto"/>
                <w:sz w:val="24"/>
                <w:szCs w:val="24"/>
              </w:rPr>
            </w:pPr>
            <w:r>
              <w:rPr>
                <w:rFonts w:hint="eastAsia" w:ascii="宋体" w:hAnsi="宋体" w:cs="宋体"/>
                <w:b/>
                <w:color w:val="auto"/>
                <w:sz w:val="24"/>
                <w:szCs w:val="24"/>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vAlign w:val="center"/>
          </w:tcPr>
          <w:p>
            <w:pPr>
              <w:spacing w:before="120" w:beforeLines="50" w:after="120" w:afterLines="50" w:line="240" w:lineRule="auto"/>
              <w:jc w:val="left"/>
              <w:rPr>
                <w:rFonts w:ascii="宋体" w:hAnsi="宋体" w:cs="宋体"/>
                <w:bCs/>
                <w:color w:val="auto"/>
                <w:sz w:val="24"/>
                <w:szCs w:val="24"/>
              </w:rPr>
            </w:pPr>
            <w:r>
              <w:rPr>
                <w:rFonts w:hint="eastAsia" w:ascii="宋体" w:hAnsi="宋体" w:cs="宋体"/>
                <w:bCs/>
                <w:color w:val="auto"/>
                <w:sz w:val="24"/>
                <w:szCs w:val="24"/>
              </w:rPr>
              <w:t>填表说明：</w:t>
            </w:r>
          </w:p>
          <w:p>
            <w:pPr>
              <w:spacing w:before="120" w:beforeLines="50" w:after="120" w:afterLines="50" w:line="240" w:lineRule="auto"/>
              <w:jc w:val="left"/>
              <w:rPr>
                <w:rFonts w:ascii="宋体" w:hAnsi="宋体" w:cs="宋体"/>
                <w:bCs/>
                <w:color w:val="auto"/>
                <w:sz w:val="24"/>
                <w:szCs w:val="24"/>
              </w:rPr>
            </w:pPr>
            <w:r>
              <w:rPr>
                <w:rFonts w:hint="eastAsia" w:ascii="宋体" w:hAnsi="宋体" w:cs="宋体"/>
                <w:bCs/>
                <w:color w:val="auto"/>
                <w:sz w:val="24"/>
                <w:szCs w:val="24"/>
              </w:rPr>
              <w:t>1.“通过”打“√”，“未通过”打“×”；</w:t>
            </w:r>
          </w:p>
          <w:p>
            <w:pPr>
              <w:spacing w:before="120" w:beforeLines="50" w:after="120" w:afterLines="50" w:line="240" w:lineRule="auto"/>
              <w:jc w:val="left"/>
              <w:rPr>
                <w:rFonts w:ascii="宋体" w:hAnsi="宋体" w:cs="宋体"/>
                <w:bCs/>
                <w:color w:val="auto"/>
                <w:sz w:val="24"/>
                <w:szCs w:val="24"/>
              </w:rPr>
            </w:pPr>
            <w:r>
              <w:rPr>
                <w:rFonts w:hint="eastAsia" w:ascii="宋体" w:hAnsi="宋体" w:cs="宋体"/>
                <w:bCs/>
                <w:color w:val="auto"/>
                <w:sz w:val="24"/>
                <w:szCs w:val="24"/>
              </w:rPr>
              <w:t>2.在结论栏中填写“通过”或“未通过”；</w:t>
            </w:r>
          </w:p>
          <w:p>
            <w:pPr>
              <w:spacing w:before="120" w:beforeLines="50" w:after="120" w:afterLines="50" w:line="240" w:lineRule="auto"/>
              <w:jc w:val="left"/>
              <w:rPr>
                <w:rFonts w:ascii="宋体" w:hAnsi="宋体" w:cs="宋体"/>
                <w:b/>
                <w:color w:val="auto"/>
                <w:sz w:val="24"/>
                <w:szCs w:val="24"/>
              </w:rPr>
            </w:pPr>
            <w:r>
              <w:rPr>
                <w:rFonts w:hint="eastAsia" w:ascii="宋体" w:hAnsi="宋体" w:cs="宋体"/>
                <w:bCs/>
                <w:color w:val="auto"/>
                <w:sz w:val="24"/>
                <w:szCs w:val="24"/>
              </w:rPr>
              <w:t>3.投标人有一个“未通过”，审查结论视为“未通过”。</w:t>
            </w:r>
          </w:p>
        </w:tc>
      </w:tr>
    </w:tbl>
    <w:p>
      <w:pPr>
        <w:jc w:val="left"/>
        <w:rPr>
          <w:rFonts w:hint="eastAsia" w:ascii="宋体" w:hAnsi="宋体" w:cs="宋体"/>
          <w:color w:val="auto"/>
          <w:sz w:val="24"/>
        </w:rPr>
      </w:pPr>
    </w:p>
    <w:p>
      <w:pPr>
        <w:pStyle w:val="31"/>
        <w:rPr>
          <w:color w:val="auto"/>
        </w:rPr>
      </w:pPr>
    </w:p>
    <w:p>
      <w:pPr>
        <w:ind w:firstLine="482" w:firstLineChars="200"/>
        <w:jc w:val="left"/>
        <w:outlineLvl w:val="3"/>
        <w:rPr>
          <w:rFonts w:ascii="宋体" w:hAnsi="宋体" w:cs="宋体"/>
          <w:b/>
          <w:bCs/>
          <w:color w:val="auto"/>
          <w:kern w:val="0"/>
          <w:sz w:val="24"/>
        </w:rPr>
      </w:pPr>
      <w:r>
        <w:rPr>
          <w:rFonts w:hint="eastAsia" w:ascii="宋体" w:hAnsi="宋体" w:cs="宋体"/>
          <w:b/>
          <w:bCs/>
          <w:color w:val="auto"/>
          <w:kern w:val="0"/>
          <w:sz w:val="24"/>
        </w:rPr>
        <w:t>表二：符合性审查表</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3284"/>
        <w:gridCol w:w="5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1" w:type="pct"/>
            <w:vAlign w:val="center"/>
          </w:tcPr>
          <w:p>
            <w:pPr>
              <w:snapToGrid w:val="0"/>
              <w:spacing w:before="120" w:beforeLines="50" w:after="120" w:afterLines="50" w:line="240" w:lineRule="auto"/>
              <w:jc w:val="center"/>
              <w:rPr>
                <w:rFonts w:ascii="宋体" w:hAnsi="宋体" w:cs="宋体"/>
                <w:b/>
                <w:color w:val="auto"/>
                <w:sz w:val="24"/>
                <w:szCs w:val="24"/>
              </w:rPr>
            </w:pPr>
            <w:bookmarkStart w:id="90" w:name="_Toc76397748"/>
            <w:bookmarkStart w:id="91" w:name="_Toc68789512"/>
            <w:bookmarkStart w:id="92" w:name="_Toc70528437"/>
            <w:bookmarkStart w:id="93" w:name="_Toc67046846"/>
            <w:bookmarkStart w:id="94" w:name="_Toc496088680"/>
            <w:bookmarkStart w:id="95" w:name="_Hlk45712320"/>
            <w:bookmarkStart w:id="96" w:name="_Toc276645572"/>
            <w:bookmarkStart w:id="97" w:name="_Toc462677180"/>
            <w:r>
              <w:rPr>
                <w:rFonts w:hint="eastAsia" w:ascii="宋体" w:hAnsi="宋体" w:cs="宋体"/>
                <w:b/>
                <w:color w:val="auto"/>
                <w:sz w:val="24"/>
                <w:szCs w:val="24"/>
              </w:rPr>
              <w:t>序号</w:t>
            </w:r>
          </w:p>
        </w:tc>
        <w:tc>
          <w:tcPr>
            <w:tcW w:w="1768" w:type="pct"/>
            <w:vAlign w:val="center"/>
          </w:tcPr>
          <w:p>
            <w:pPr>
              <w:snapToGrid w:val="0"/>
              <w:spacing w:before="120" w:beforeLines="50" w:after="120" w:afterLines="50" w:line="240" w:lineRule="auto"/>
              <w:jc w:val="center"/>
              <w:rPr>
                <w:rFonts w:ascii="宋体" w:hAnsi="宋体" w:cs="宋体"/>
                <w:b/>
                <w:color w:val="auto"/>
                <w:sz w:val="24"/>
                <w:szCs w:val="24"/>
              </w:rPr>
            </w:pPr>
            <w:r>
              <w:rPr>
                <w:rFonts w:hint="eastAsia" w:ascii="宋体" w:hAnsi="宋体" w:cs="宋体"/>
                <w:b/>
                <w:color w:val="auto"/>
                <w:sz w:val="24"/>
                <w:szCs w:val="24"/>
              </w:rPr>
              <w:t>评审点要求概况</w:t>
            </w:r>
          </w:p>
        </w:tc>
        <w:tc>
          <w:tcPr>
            <w:tcW w:w="2869" w:type="pct"/>
            <w:vAlign w:val="center"/>
          </w:tcPr>
          <w:p>
            <w:pPr>
              <w:snapToGrid w:val="0"/>
              <w:spacing w:before="120" w:beforeLines="50" w:after="120" w:afterLines="50" w:line="240" w:lineRule="auto"/>
              <w:jc w:val="center"/>
              <w:rPr>
                <w:rFonts w:ascii="宋体" w:hAnsi="宋体" w:cs="宋体"/>
                <w:b/>
                <w:color w:val="auto"/>
                <w:sz w:val="24"/>
                <w:szCs w:val="24"/>
              </w:rPr>
            </w:pPr>
            <w:r>
              <w:rPr>
                <w:rFonts w:hint="eastAsia" w:ascii="宋体" w:hAnsi="宋体" w:cs="宋体"/>
                <w:b/>
                <w:color w:val="auto"/>
                <w:sz w:val="24"/>
                <w:szCs w:val="24"/>
              </w:rPr>
              <w:t>评审点具体描述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1" w:type="pct"/>
            <w:vAlign w:val="center"/>
          </w:tcPr>
          <w:p>
            <w:pPr>
              <w:pStyle w:val="126"/>
              <w:numPr>
                <w:ilvl w:val="0"/>
                <w:numId w:val="18"/>
              </w:numPr>
              <w:spacing w:line="240" w:lineRule="auto"/>
              <w:ind w:left="0" w:firstLine="0"/>
              <w:jc w:val="center"/>
              <w:rPr>
                <w:rFonts w:ascii="宋体" w:hAnsi="宋体" w:cs="宋体"/>
                <w:color w:val="auto"/>
                <w:sz w:val="24"/>
                <w:szCs w:val="24"/>
              </w:rPr>
            </w:pPr>
          </w:p>
        </w:tc>
        <w:tc>
          <w:tcPr>
            <w:tcW w:w="1768" w:type="pct"/>
            <w:vAlign w:val="center"/>
          </w:tcPr>
          <w:p>
            <w:pPr>
              <w:snapToGrid w:val="0"/>
              <w:spacing w:before="120" w:beforeLines="50" w:after="120" w:afterLines="50" w:line="240" w:lineRule="auto"/>
              <w:jc w:val="center"/>
              <w:rPr>
                <w:rFonts w:ascii="宋体" w:hAnsi="宋体" w:cs="宋体"/>
                <w:bCs/>
                <w:color w:val="auto"/>
                <w:sz w:val="24"/>
                <w:szCs w:val="24"/>
              </w:rPr>
            </w:pPr>
            <w:r>
              <w:rPr>
                <w:rFonts w:hint="eastAsia" w:ascii="宋体" w:hAnsi="宋体" w:cs="宋体"/>
                <w:bCs/>
                <w:color w:val="auto"/>
                <w:sz w:val="24"/>
                <w:szCs w:val="24"/>
              </w:rPr>
              <w:t>响应承诺函</w:t>
            </w:r>
          </w:p>
        </w:tc>
        <w:tc>
          <w:tcPr>
            <w:tcW w:w="2869" w:type="pct"/>
            <w:vAlign w:val="center"/>
          </w:tcPr>
          <w:p>
            <w:pPr>
              <w:snapToGrid w:val="0"/>
              <w:spacing w:before="120" w:beforeLines="50" w:after="120" w:afterLines="50" w:line="240" w:lineRule="auto"/>
              <w:rPr>
                <w:rFonts w:ascii="宋体" w:hAnsi="宋体" w:cs="宋体"/>
                <w:bCs/>
                <w:color w:val="auto"/>
                <w:sz w:val="24"/>
                <w:szCs w:val="24"/>
              </w:rPr>
            </w:pPr>
            <w:r>
              <w:rPr>
                <w:rFonts w:hint="eastAsia" w:ascii="宋体" w:hAnsi="宋体" w:cs="宋体"/>
                <w:bCs/>
                <w:color w:val="auto"/>
                <w:sz w:val="24"/>
                <w:szCs w:val="24"/>
              </w:rPr>
              <w:t>按采购文件要求提交响应承诺函，内容完整，无重大错漏，按对应格式文件签署和盖章。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1" w:type="pct"/>
            <w:vAlign w:val="center"/>
          </w:tcPr>
          <w:p>
            <w:pPr>
              <w:pStyle w:val="126"/>
              <w:numPr>
                <w:ilvl w:val="0"/>
                <w:numId w:val="18"/>
              </w:numPr>
              <w:spacing w:line="240" w:lineRule="auto"/>
              <w:ind w:left="0" w:firstLine="0"/>
              <w:jc w:val="center"/>
              <w:rPr>
                <w:rFonts w:ascii="宋体" w:hAnsi="宋体" w:cs="宋体"/>
                <w:color w:val="auto"/>
                <w:sz w:val="24"/>
                <w:szCs w:val="24"/>
              </w:rPr>
            </w:pPr>
          </w:p>
        </w:tc>
        <w:tc>
          <w:tcPr>
            <w:tcW w:w="1768" w:type="pct"/>
            <w:vAlign w:val="center"/>
          </w:tcPr>
          <w:p>
            <w:pPr>
              <w:snapToGrid w:val="0"/>
              <w:spacing w:before="120" w:beforeLines="50" w:after="120" w:afterLines="50" w:line="240" w:lineRule="auto"/>
              <w:jc w:val="center"/>
              <w:rPr>
                <w:rFonts w:ascii="宋体" w:hAnsi="宋体" w:cs="宋体"/>
                <w:bCs/>
                <w:color w:val="auto"/>
                <w:sz w:val="24"/>
                <w:szCs w:val="24"/>
              </w:rPr>
            </w:pPr>
            <w:r>
              <w:rPr>
                <w:rFonts w:hint="eastAsia" w:ascii="宋体" w:hAnsi="宋体" w:cs="宋体"/>
                <w:bCs/>
                <w:color w:val="auto"/>
                <w:sz w:val="24"/>
                <w:szCs w:val="24"/>
              </w:rPr>
              <w:t>响应有效期</w:t>
            </w:r>
          </w:p>
        </w:tc>
        <w:tc>
          <w:tcPr>
            <w:tcW w:w="2869" w:type="pct"/>
            <w:vAlign w:val="center"/>
          </w:tcPr>
          <w:p>
            <w:pPr>
              <w:snapToGrid w:val="0"/>
              <w:spacing w:before="120" w:beforeLines="50" w:after="120" w:afterLines="50" w:line="240" w:lineRule="auto"/>
              <w:rPr>
                <w:rFonts w:ascii="宋体" w:hAnsi="宋体" w:cs="宋体"/>
                <w:bCs/>
                <w:color w:val="auto"/>
                <w:sz w:val="24"/>
                <w:szCs w:val="24"/>
              </w:rPr>
            </w:pPr>
            <w:r>
              <w:rPr>
                <w:rFonts w:hint="eastAsia" w:ascii="宋体" w:hAnsi="宋体" w:cs="宋体"/>
                <w:bCs/>
                <w:color w:val="auto"/>
                <w:sz w:val="24"/>
                <w:szCs w:val="24"/>
              </w:rPr>
              <w:t>响应有效期符合采购文件要求。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1" w:type="pct"/>
            <w:vAlign w:val="center"/>
          </w:tcPr>
          <w:p>
            <w:pPr>
              <w:pStyle w:val="126"/>
              <w:numPr>
                <w:ilvl w:val="0"/>
                <w:numId w:val="18"/>
              </w:numPr>
              <w:spacing w:line="240" w:lineRule="auto"/>
              <w:ind w:left="0" w:firstLine="0"/>
              <w:jc w:val="center"/>
              <w:rPr>
                <w:rFonts w:ascii="宋体" w:hAnsi="宋体" w:cs="宋体"/>
                <w:color w:val="auto"/>
                <w:sz w:val="24"/>
                <w:szCs w:val="24"/>
              </w:rPr>
            </w:pPr>
          </w:p>
        </w:tc>
        <w:tc>
          <w:tcPr>
            <w:tcW w:w="1768" w:type="pct"/>
            <w:vAlign w:val="center"/>
          </w:tcPr>
          <w:p>
            <w:pPr>
              <w:snapToGrid w:val="0"/>
              <w:spacing w:before="120" w:beforeLines="50" w:after="120" w:afterLines="50" w:line="240" w:lineRule="auto"/>
              <w:jc w:val="center"/>
              <w:rPr>
                <w:rFonts w:ascii="宋体" w:hAnsi="宋体" w:cs="宋体"/>
                <w:bCs/>
                <w:color w:val="auto"/>
                <w:sz w:val="24"/>
                <w:szCs w:val="24"/>
              </w:rPr>
            </w:pPr>
            <w:r>
              <w:rPr>
                <w:rFonts w:hint="eastAsia" w:ascii="宋体" w:hAnsi="宋体" w:cs="宋体"/>
                <w:bCs/>
                <w:color w:val="auto"/>
                <w:sz w:val="24"/>
                <w:szCs w:val="24"/>
              </w:rPr>
              <w:t>响应报价</w:t>
            </w:r>
          </w:p>
        </w:tc>
        <w:tc>
          <w:tcPr>
            <w:tcW w:w="2869" w:type="pct"/>
            <w:vAlign w:val="center"/>
          </w:tcPr>
          <w:p>
            <w:pPr>
              <w:snapToGrid w:val="0"/>
              <w:spacing w:before="120" w:beforeLines="50" w:after="120" w:afterLines="50" w:line="240" w:lineRule="auto"/>
              <w:rPr>
                <w:rFonts w:ascii="宋体" w:hAnsi="宋体" w:cs="宋体"/>
                <w:bCs/>
                <w:color w:val="auto"/>
                <w:sz w:val="24"/>
                <w:szCs w:val="24"/>
              </w:rPr>
            </w:pPr>
            <w:r>
              <w:rPr>
                <w:rFonts w:hint="eastAsia" w:ascii="宋体" w:hAnsi="宋体" w:cs="宋体"/>
                <w:bCs/>
                <w:color w:val="auto"/>
                <w:sz w:val="24"/>
                <w:szCs w:val="24"/>
              </w:rPr>
              <w:t>响应报价</w:t>
            </w:r>
            <w:r>
              <w:rPr>
                <w:rFonts w:hint="eastAsia" w:ascii="宋体" w:hAnsi="宋体" w:cs="宋体"/>
                <w:color w:val="auto"/>
                <w:sz w:val="24"/>
                <w:szCs w:val="24"/>
              </w:rPr>
              <w:t>是固定价且是唯一的，未超过项目预算金额或最高限价的</w:t>
            </w:r>
            <w:r>
              <w:rPr>
                <w:rFonts w:hint="eastAsia" w:ascii="宋体" w:hAnsi="宋体" w:cs="宋体"/>
                <w:bCs/>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1" w:type="pct"/>
            <w:vAlign w:val="center"/>
          </w:tcPr>
          <w:p>
            <w:pPr>
              <w:pStyle w:val="126"/>
              <w:numPr>
                <w:ilvl w:val="0"/>
                <w:numId w:val="18"/>
              </w:numPr>
              <w:spacing w:line="240" w:lineRule="auto"/>
              <w:ind w:left="0" w:firstLine="0"/>
              <w:jc w:val="center"/>
              <w:rPr>
                <w:rFonts w:ascii="宋体" w:hAnsi="宋体" w:cs="宋体"/>
                <w:color w:val="auto"/>
                <w:sz w:val="24"/>
                <w:szCs w:val="24"/>
              </w:rPr>
            </w:pPr>
          </w:p>
        </w:tc>
        <w:tc>
          <w:tcPr>
            <w:tcW w:w="1768" w:type="pct"/>
            <w:vAlign w:val="center"/>
          </w:tcPr>
          <w:p>
            <w:pPr>
              <w:snapToGrid w:val="0"/>
              <w:spacing w:before="120" w:beforeLines="50" w:after="120" w:afterLines="50" w:line="240" w:lineRule="auto"/>
              <w:jc w:val="center"/>
              <w:rPr>
                <w:rFonts w:ascii="宋体" w:hAnsi="宋体" w:cs="宋体"/>
                <w:bCs/>
                <w:color w:val="auto"/>
                <w:sz w:val="24"/>
                <w:szCs w:val="24"/>
              </w:rPr>
            </w:pPr>
            <w:r>
              <w:rPr>
                <w:rFonts w:hint="eastAsia" w:ascii="宋体" w:hAnsi="宋体" w:cs="宋体"/>
                <w:bCs/>
                <w:color w:val="auto"/>
                <w:sz w:val="24"/>
                <w:szCs w:val="24"/>
              </w:rPr>
              <w:t>按格式要求签署法定代表人证明书及授权委托书 （注：法定代表人投标的只须提供法定代表人证明书）</w:t>
            </w:r>
          </w:p>
        </w:tc>
        <w:tc>
          <w:tcPr>
            <w:tcW w:w="2869" w:type="pct"/>
            <w:vAlign w:val="center"/>
          </w:tcPr>
          <w:p>
            <w:pPr>
              <w:snapToGrid w:val="0"/>
              <w:spacing w:before="120" w:beforeLines="50" w:after="120" w:afterLines="50" w:line="240" w:lineRule="auto"/>
              <w:rPr>
                <w:rFonts w:ascii="宋体" w:hAnsi="宋体" w:cs="宋体"/>
                <w:bCs/>
                <w:color w:val="auto"/>
                <w:sz w:val="24"/>
                <w:szCs w:val="24"/>
              </w:rPr>
            </w:pPr>
            <w:r>
              <w:rPr>
                <w:rFonts w:hint="eastAsia" w:ascii="宋体" w:hAnsi="宋体" w:cs="宋体"/>
                <w:bCs/>
                <w:color w:val="auto"/>
                <w:sz w:val="24"/>
                <w:szCs w:val="24"/>
              </w:rPr>
              <w:t>按对应格式文件签署、盖章。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1" w:type="pct"/>
            <w:vAlign w:val="center"/>
          </w:tcPr>
          <w:p>
            <w:pPr>
              <w:pStyle w:val="126"/>
              <w:numPr>
                <w:ilvl w:val="0"/>
                <w:numId w:val="18"/>
              </w:numPr>
              <w:spacing w:line="240" w:lineRule="auto"/>
              <w:ind w:left="0" w:firstLine="0"/>
              <w:jc w:val="center"/>
              <w:rPr>
                <w:rFonts w:ascii="宋体" w:hAnsi="宋体" w:cs="宋体"/>
                <w:color w:val="auto"/>
                <w:sz w:val="24"/>
                <w:szCs w:val="24"/>
              </w:rPr>
            </w:pPr>
          </w:p>
        </w:tc>
        <w:tc>
          <w:tcPr>
            <w:tcW w:w="1768" w:type="pct"/>
            <w:vAlign w:val="center"/>
          </w:tcPr>
          <w:p>
            <w:pPr>
              <w:snapToGrid w:val="0"/>
              <w:spacing w:before="120" w:beforeLines="50" w:after="120" w:afterLines="50" w:line="240" w:lineRule="auto"/>
              <w:jc w:val="center"/>
              <w:rPr>
                <w:rFonts w:ascii="宋体" w:hAnsi="宋体" w:cs="宋体"/>
                <w:bCs/>
                <w:color w:val="auto"/>
                <w:sz w:val="24"/>
                <w:szCs w:val="24"/>
              </w:rPr>
            </w:pPr>
            <w:r>
              <w:rPr>
                <w:rFonts w:hint="eastAsia" w:ascii="宋体" w:hAnsi="宋体" w:cs="宋体"/>
                <w:bCs/>
                <w:color w:val="auto"/>
                <w:sz w:val="24"/>
                <w:szCs w:val="24"/>
              </w:rPr>
              <w:t>附加条件</w:t>
            </w:r>
          </w:p>
        </w:tc>
        <w:tc>
          <w:tcPr>
            <w:tcW w:w="2869" w:type="pct"/>
            <w:vAlign w:val="center"/>
          </w:tcPr>
          <w:p>
            <w:pPr>
              <w:snapToGrid w:val="0"/>
              <w:spacing w:before="120" w:beforeLines="50" w:after="120" w:afterLines="50" w:line="240" w:lineRule="auto"/>
              <w:rPr>
                <w:rFonts w:ascii="宋体" w:hAnsi="宋体" w:cs="宋体"/>
                <w:bCs/>
                <w:color w:val="auto"/>
                <w:sz w:val="24"/>
                <w:szCs w:val="24"/>
              </w:rPr>
            </w:pPr>
            <w:r>
              <w:rPr>
                <w:rFonts w:hint="eastAsia" w:ascii="宋体" w:hAnsi="宋体" w:cs="宋体"/>
                <w:bCs/>
                <w:color w:val="auto"/>
                <w:sz w:val="24"/>
                <w:szCs w:val="24"/>
              </w:rPr>
              <w:t>响应文件未含有采购人不能接受的附加条件。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1" w:type="pct"/>
            <w:vAlign w:val="center"/>
          </w:tcPr>
          <w:p>
            <w:pPr>
              <w:pStyle w:val="126"/>
              <w:numPr>
                <w:ilvl w:val="0"/>
                <w:numId w:val="18"/>
              </w:numPr>
              <w:spacing w:line="240" w:lineRule="auto"/>
              <w:ind w:left="0" w:firstLine="0"/>
              <w:jc w:val="center"/>
              <w:rPr>
                <w:rFonts w:ascii="宋体" w:hAnsi="宋体" w:cs="宋体"/>
                <w:color w:val="auto"/>
                <w:sz w:val="24"/>
                <w:szCs w:val="24"/>
              </w:rPr>
            </w:pPr>
          </w:p>
        </w:tc>
        <w:tc>
          <w:tcPr>
            <w:tcW w:w="1768" w:type="pct"/>
            <w:vAlign w:val="center"/>
          </w:tcPr>
          <w:p>
            <w:pPr>
              <w:snapToGrid w:val="0"/>
              <w:spacing w:before="120" w:beforeLines="50" w:after="120" w:afterLines="50" w:line="240" w:lineRule="auto"/>
              <w:jc w:val="center"/>
              <w:rPr>
                <w:rFonts w:ascii="宋体" w:hAnsi="宋体" w:cs="宋体"/>
                <w:bCs/>
                <w:color w:val="auto"/>
                <w:sz w:val="24"/>
                <w:szCs w:val="24"/>
              </w:rPr>
            </w:pPr>
            <w:r>
              <w:rPr>
                <w:rFonts w:hint="eastAsia" w:ascii="宋体" w:hAnsi="宋体" w:cs="宋体"/>
                <w:bCs/>
                <w:color w:val="auto"/>
                <w:sz w:val="24"/>
                <w:szCs w:val="24"/>
              </w:rPr>
              <w:t>响应文件签署或盖章</w:t>
            </w:r>
          </w:p>
        </w:tc>
        <w:tc>
          <w:tcPr>
            <w:tcW w:w="2869" w:type="pct"/>
            <w:vAlign w:val="center"/>
          </w:tcPr>
          <w:p>
            <w:pPr>
              <w:snapToGrid w:val="0"/>
              <w:spacing w:before="120" w:beforeLines="50" w:after="120" w:afterLines="50" w:line="240" w:lineRule="auto"/>
              <w:rPr>
                <w:rFonts w:ascii="宋体" w:hAnsi="宋体" w:cs="宋体"/>
                <w:bCs/>
                <w:color w:val="auto"/>
                <w:sz w:val="24"/>
                <w:szCs w:val="24"/>
              </w:rPr>
            </w:pPr>
            <w:r>
              <w:rPr>
                <w:rFonts w:hint="eastAsia" w:ascii="宋体" w:hAnsi="宋体" w:cs="宋体"/>
                <w:bCs/>
                <w:color w:val="auto"/>
                <w:sz w:val="24"/>
                <w:szCs w:val="24"/>
              </w:rPr>
              <w:t>响应文件按照磋商文件要求签署或盖章。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1" w:type="pct"/>
            <w:vAlign w:val="center"/>
          </w:tcPr>
          <w:p>
            <w:pPr>
              <w:pStyle w:val="126"/>
              <w:numPr>
                <w:ilvl w:val="0"/>
                <w:numId w:val="18"/>
              </w:numPr>
              <w:spacing w:line="240" w:lineRule="auto"/>
              <w:ind w:left="0" w:firstLine="0"/>
              <w:jc w:val="center"/>
              <w:rPr>
                <w:rFonts w:ascii="宋体" w:hAnsi="宋体" w:cs="宋体"/>
                <w:color w:val="auto"/>
                <w:sz w:val="24"/>
                <w:szCs w:val="24"/>
              </w:rPr>
            </w:pPr>
          </w:p>
        </w:tc>
        <w:tc>
          <w:tcPr>
            <w:tcW w:w="1768" w:type="pct"/>
            <w:vAlign w:val="center"/>
          </w:tcPr>
          <w:p>
            <w:pPr>
              <w:snapToGrid w:val="0"/>
              <w:spacing w:before="120" w:beforeLines="50" w:after="120" w:afterLines="50" w:line="240" w:lineRule="auto"/>
              <w:jc w:val="center"/>
              <w:rPr>
                <w:rFonts w:ascii="宋体" w:hAnsi="宋体" w:cs="宋体"/>
                <w:bCs/>
                <w:color w:val="auto"/>
                <w:sz w:val="24"/>
                <w:szCs w:val="24"/>
              </w:rPr>
            </w:pPr>
            <w:r>
              <w:rPr>
                <w:rFonts w:hint="eastAsia" w:ascii="宋体" w:hAnsi="宋体" w:cs="宋体"/>
                <w:bCs/>
                <w:color w:val="auto"/>
                <w:sz w:val="24"/>
                <w:szCs w:val="24"/>
              </w:rPr>
              <w:t>法律、法规和规章及磋商文件规定的其他无效情形</w:t>
            </w:r>
          </w:p>
        </w:tc>
        <w:tc>
          <w:tcPr>
            <w:tcW w:w="2869" w:type="pct"/>
            <w:vAlign w:val="center"/>
          </w:tcPr>
          <w:p>
            <w:pPr>
              <w:snapToGrid w:val="0"/>
              <w:spacing w:before="120" w:beforeLines="50" w:after="120" w:afterLines="50" w:line="240" w:lineRule="auto"/>
              <w:rPr>
                <w:rFonts w:ascii="宋体" w:hAnsi="宋体" w:cs="宋体"/>
                <w:bCs/>
                <w:color w:val="auto"/>
                <w:sz w:val="24"/>
                <w:szCs w:val="24"/>
              </w:rPr>
            </w:pPr>
            <w:r>
              <w:rPr>
                <w:rFonts w:hint="eastAsia" w:ascii="宋体" w:hAnsi="宋体" w:cs="宋体"/>
                <w:bCs/>
                <w:color w:val="auto"/>
                <w:sz w:val="24"/>
                <w:szCs w:val="24"/>
              </w:rPr>
              <w:t>响应文件中不存在有关法律、法规和规章及磋商文件规定的其他无效情形。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5000" w:type="pct"/>
            <w:gridSpan w:val="3"/>
            <w:vAlign w:val="center"/>
          </w:tcPr>
          <w:p>
            <w:pPr>
              <w:snapToGrid w:val="0"/>
              <w:spacing w:before="120" w:beforeLines="50" w:after="120" w:afterLines="50" w:line="240" w:lineRule="auto"/>
              <w:jc w:val="center"/>
              <w:rPr>
                <w:rFonts w:ascii="宋体" w:hAnsi="宋体" w:cs="宋体"/>
                <w:b/>
                <w:color w:val="auto"/>
                <w:sz w:val="24"/>
                <w:szCs w:val="24"/>
              </w:rPr>
            </w:pPr>
            <w:r>
              <w:rPr>
                <w:rFonts w:hint="eastAsia" w:ascii="宋体" w:hAnsi="宋体" w:cs="宋体"/>
                <w:b/>
                <w:color w:val="auto"/>
                <w:sz w:val="24"/>
                <w:szCs w:val="24"/>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5000" w:type="pct"/>
            <w:gridSpan w:val="3"/>
            <w:vAlign w:val="center"/>
          </w:tcPr>
          <w:p>
            <w:pPr>
              <w:spacing w:before="120" w:beforeLines="50" w:after="120" w:afterLines="50" w:line="240" w:lineRule="auto"/>
              <w:jc w:val="left"/>
              <w:rPr>
                <w:rFonts w:ascii="宋体" w:hAnsi="宋体" w:cs="宋体"/>
                <w:bCs/>
                <w:color w:val="auto"/>
                <w:sz w:val="24"/>
                <w:szCs w:val="24"/>
              </w:rPr>
            </w:pPr>
            <w:r>
              <w:rPr>
                <w:rFonts w:hint="eastAsia" w:ascii="宋体" w:hAnsi="宋体" w:cs="宋体"/>
                <w:bCs/>
                <w:color w:val="auto"/>
                <w:sz w:val="24"/>
                <w:szCs w:val="24"/>
              </w:rPr>
              <w:t>填表说明：</w:t>
            </w:r>
          </w:p>
          <w:p>
            <w:pPr>
              <w:spacing w:before="120" w:beforeLines="50" w:after="120" w:afterLines="50" w:line="240" w:lineRule="auto"/>
              <w:jc w:val="left"/>
              <w:rPr>
                <w:rFonts w:ascii="宋体" w:hAnsi="宋体" w:cs="宋体"/>
                <w:bCs/>
                <w:color w:val="auto"/>
                <w:sz w:val="24"/>
                <w:szCs w:val="24"/>
              </w:rPr>
            </w:pPr>
            <w:r>
              <w:rPr>
                <w:rFonts w:hint="eastAsia" w:ascii="宋体" w:hAnsi="宋体" w:cs="宋体"/>
                <w:bCs/>
                <w:color w:val="auto"/>
                <w:sz w:val="24"/>
                <w:szCs w:val="24"/>
              </w:rPr>
              <w:t>1.“通过”打“√”，“未通过”打“×”；</w:t>
            </w:r>
          </w:p>
          <w:p>
            <w:pPr>
              <w:spacing w:before="120" w:beforeLines="50" w:after="120" w:afterLines="50" w:line="240" w:lineRule="auto"/>
              <w:jc w:val="left"/>
              <w:rPr>
                <w:rFonts w:ascii="宋体" w:hAnsi="宋体" w:cs="宋体"/>
                <w:bCs/>
                <w:color w:val="auto"/>
                <w:sz w:val="24"/>
                <w:szCs w:val="24"/>
              </w:rPr>
            </w:pPr>
            <w:r>
              <w:rPr>
                <w:rFonts w:hint="eastAsia" w:ascii="宋体" w:hAnsi="宋体" w:cs="宋体"/>
                <w:bCs/>
                <w:color w:val="auto"/>
                <w:sz w:val="24"/>
                <w:szCs w:val="24"/>
              </w:rPr>
              <w:t>2.在结论栏中填写“通过”或“未通过”；</w:t>
            </w:r>
          </w:p>
          <w:p>
            <w:pPr>
              <w:spacing w:before="120" w:beforeLines="50" w:after="120" w:afterLines="50" w:line="240" w:lineRule="auto"/>
              <w:jc w:val="left"/>
              <w:rPr>
                <w:rFonts w:ascii="宋体" w:hAnsi="宋体" w:cs="宋体"/>
                <w:b/>
                <w:color w:val="auto"/>
                <w:sz w:val="24"/>
                <w:szCs w:val="24"/>
              </w:rPr>
            </w:pPr>
            <w:r>
              <w:rPr>
                <w:rFonts w:hint="eastAsia" w:ascii="宋体" w:hAnsi="宋体" w:cs="宋体"/>
                <w:bCs/>
                <w:color w:val="auto"/>
                <w:sz w:val="24"/>
                <w:szCs w:val="24"/>
              </w:rPr>
              <w:t>3.投标人有一个“未通过”，审查结论视为“未通过”。</w:t>
            </w:r>
          </w:p>
        </w:tc>
      </w:tr>
    </w:tbl>
    <w:p>
      <w:pPr>
        <w:pStyle w:val="19"/>
        <w:ind w:firstLine="480" w:firstLineChars="200"/>
        <w:rPr>
          <w:rFonts w:ascii="宋体" w:hAnsi="宋体" w:cs="宋体"/>
          <w:color w:val="auto"/>
          <w:sz w:val="24"/>
        </w:rPr>
      </w:pPr>
    </w:p>
    <w:p>
      <w:pPr>
        <w:pStyle w:val="126"/>
        <w:numPr>
          <w:ilvl w:val="0"/>
          <w:numId w:val="16"/>
        </w:numPr>
        <w:jc w:val="left"/>
        <w:outlineLvl w:val="2"/>
        <w:rPr>
          <w:rFonts w:ascii="宋体" w:hAnsi="宋体" w:cs="宋体"/>
          <w:b/>
          <w:color w:val="auto"/>
          <w:sz w:val="24"/>
          <w:szCs w:val="24"/>
        </w:rPr>
      </w:pPr>
      <w:r>
        <w:rPr>
          <w:rFonts w:hint="eastAsia" w:ascii="宋体" w:hAnsi="宋体" w:cs="宋体"/>
          <w:b/>
          <w:color w:val="auto"/>
          <w:sz w:val="24"/>
          <w:szCs w:val="24"/>
        </w:rPr>
        <w:t>响应文件澄清</w:t>
      </w:r>
    </w:p>
    <w:p>
      <w:pPr>
        <w:pStyle w:val="19"/>
        <w:ind w:firstLine="480" w:firstLineChars="200"/>
        <w:rPr>
          <w:rFonts w:ascii="宋体" w:hAnsi="宋体" w:cs="宋体"/>
          <w:color w:val="auto"/>
          <w:sz w:val="24"/>
        </w:rPr>
      </w:pPr>
      <w:r>
        <w:rPr>
          <w:rFonts w:hint="eastAsia" w:ascii="宋体" w:hAnsi="宋体" w:cs="宋体"/>
          <w:color w:val="auto"/>
          <w:sz w:val="24"/>
        </w:rPr>
        <w:t>2.1对于响应文件中含义不明确、同类问题表述不一致或者有明显文字和计算错误的内容，谈判小组可在评审过程中发起澄清，要求供应商针对价格或内容做出必要的澄清、说明或补正。代理机构可根据开启环节记录的授权代表人联系方式发送短信提醒或电话告知。</w:t>
      </w:r>
    </w:p>
    <w:p>
      <w:pPr>
        <w:pStyle w:val="19"/>
        <w:ind w:firstLine="480" w:firstLineChars="200"/>
        <w:rPr>
          <w:rFonts w:ascii="宋体" w:hAnsi="宋体" w:cs="宋体"/>
          <w:color w:val="auto"/>
          <w:sz w:val="24"/>
        </w:rPr>
      </w:pPr>
      <w:r>
        <w:rPr>
          <w:rFonts w:hint="eastAsia" w:ascii="宋体" w:hAnsi="宋体" w:cs="宋体"/>
          <w:color w:val="auto"/>
          <w:sz w:val="24"/>
        </w:rPr>
        <w:t>供应商需在规定时间内完成澄清（响应），并加盖供应商公章，或法定代表人签字或盖章，或法定代表人授权委托人签字或盖章。</w:t>
      </w:r>
    </w:p>
    <w:p>
      <w:pPr>
        <w:pStyle w:val="19"/>
        <w:ind w:firstLine="480" w:firstLineChars="200"/>
        <w:rPr>
          <w:rFonts w:ascii="宋体" w:hAnsi="宋体" w:cs="宋体"/>
          <w:color w:val="auto"/>
          <w:sz w:val="24"/>
        </w:rPr>
      </w:pPr>
      <w:r>
        <w:rPr>
          <w:rFonts w:hint="eastAsia" w:ascii="宋体" w:hAnsi="宋体" w:cs="宋体"/>
          <w:color w:val="auto"/>
          <w:sz w:val="24"/>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19"/>
        <w:ind w:firstLine="480" w:firstLineChars="200"/>
        <w:rPr>
          <w:rFonts w:ascii="宋体" w:hAnsi="宋体" w:cs="宋体"/>
          <w:color w:val="auto"/>
          <w:sz w:val="24"/>
        </w:rPr>
      </w:pPr>
      <w:r>
        <w:rPr>
          <w:rFonts w:hint="eastAsia" w:ascii="宋体" w:hAnsi="宋体" w:cs="宋体"/>
          <w:color w:val="auto"/>
          <w:sz w:val="24"/>
        </w:rPr>
        <w:t>2.2谈判小组不接受供应商主动提出的澄清、说明或补正。</w:t>
      </w:r>
    </w:p>
    <w:p>
      <w:pPr>
        <w:pStyle w:val="19"/>
        <w:ind w:firstLine="480" w:firstLineChars="200"/>
        <w:rPr>
          <w:rFonts w:ascii="宋体" w:hAnsi="宋体" w:cs="宋体"/>
          <w:color w:val="auto"/>
          <w:sz w:val="24"/>
        </w:rPr>
      </w:pPr>
      <w:r>
        <w:rPr>
          <w:rFonts w:hint="eastAsia" w:ascii="宋体" w:hAnsi="宋体" w:cs="宋体"/>
          <w:color w:val="auto"/>
          <w:sz w:val="24"/>
        </w:rPr>
        <w:t>2.3谈判小组对供应商提交的澄清、说明或补正有疑问的，可以要求供应商进一步澄清、说明或补正。</w:t>
      </w:r>
    </w:p>
    <w:p>
      <w:pPr>
        <w:pStyle w:val="126"/>
        <w:numPr>
          <w:ilvl w:val="0"/>
          <w:numId w:val="16"/>
        </w:numPr>
        <w:jc w:val="left"/>
        <w:outlineLvl w:val="2"/>
        <w:rPr>
          <w:rFonts w:ascii="宋体" w:hAnsi="宋体" w:cs="宋体"/>
          <w:b/>
          <w:color w:val="auto"/>
          <w:sz w:val="24"/>
          <w:szCs w:val="24"/>
        </w:rPr>
      </w:pPr>
      <w:r>
        <w:rPr>
          <w:rFonts w:hint="eastAsia" w:ascii="宋体" w:hAnsi="宋体" w:cs="宋体"/>
          <w:b/>
          <w:color w:val="auto"/>
          <w:sz w:val="24"/>
          <w:szCs w:val="24"/>
          <w:lang w:eastAsia="zh-CN"/>
        </w:rPr>
        <w:t>谈判</w:t>
      </w:r>
    </w:p>
    <w:p>
      <w:pPr>
        <w:pStyle w:val="19"/>
        <w:ind w:firstLine="480" w:firstLineChars="200"/>
        <w:rPr>
          <w:rFonts w:ascii="宋体" w:hAnsi="宋体" w:cs="宋体"/>
          <w:color w:val="auto"/>
          <w:sz w:val="24"/>
        </w:rPr>
      </w:pPr>
      <w:r>
        <w:rPr>
          <w:rFonts w:hint="eastAsia" w:ascii="宋体" w:hAnsi="宋体" w:cs="宋体"/>
          <w:color w:val="auto"/>
          <w:sz w:val="24"/>
        </w:rPr>
        <w:t>3.1谈判小组所有成员应当集中与单一供应商分别进行谈判，并给予所有参加谈判的供应商平等的谈判机会。</w:t>
      </w:r>
    </w:p>
    <w:p>
      <w:pPr>
        <w:pStyle w:val="19"/>
        <w:ind w:firstLine="480" w:firstLineChars="200"/>
        <w:rPr>
          <w:rFonts w:ascii="宋体" w:hAnsi="宋体" w:cs="宋体"/>
          <w:color w:val="auto"/>
          <w:sz w:val="24"/>
        </w:rPr>
      </w:pPr>
      <w:r>
        <w:rPr>
          <w:rFonts w:hint="eastAsia" w:ascii="宋体" w:hAnsi="宋体" w:cs="宋体"/>
          <w:color w:val="auto"/>
          <w:sz w:val="24"/>
        </w:rPr>
        <w:t>3.2在谈判过程中，谈判小组可以根据谈判文件和谈判情况实质性变动采购需求中的技术、服务要求以及合同草案条款，但不得变动谈判文件中的其他内容。实质性变动的内容，须经采购人代表确认。</w:t>
      </w:r>
    </w:p>
    <w:p>
      <w:pPr>
        <w:pStyle w:val="19"/>
        <w:ind w:firstLine="480" w:firstLineChars="200"/>
        <w:rPr>
          <w:rFonts w:ascii="宋体" w:hAnsi="宋体" w:cs="宋体"/>
          <w:color w:val="auto"/>
          <w:sz w:val="24"/>
        </w:rPr>
      </w:pPr>
      <w:r>
        <w:rPr>
          <w:rFonts w:hint="eastAsia" w:ascii="宋体" w:hAnsi="宋体" w:cs="宋体"/>
          <w:color w:val="auto"/>
          <w:sz w:val="24"/>
        </w:rPr>
        <w:t>3.3对谈判文件作出的实质性变动是谈判文件的有效组成部分，谈判小组应当及时、同时通知所有参加谈判的供应商。</w:t>
      </w:r>
    </w:p>
    <w:p>
      <w:pPr>
        <w:pStyle w:val="19"/>
        <w:ind w:firstLine="480" w:firstLineChars="200"/>
        <w:rPr>
          <w:rFonts w:ascii="宋体" w:hAnsi="宋体" w:cs="宋体"/>
          <w:color w:val="auto"/>
          <w:sz w:val="24"/>
        </w:rPr>
      </w:pPr>
      <w:r>
        <w:rPr>
          <w:rFonts w:hint="eastAsia" w:ascii="宋体" w:hAnsi="宋体" w:cs="宋体"/>
          <w:color w:val="auto"/>
          <w:sz w:val="24"/>
        </w:rPr>
        <w:t>3.4供应商应当按照谈判文件的变动情况和谈判小组的要求进行最终报价或重新提交响应文件，并由其法定代表人或授权代表签字或者加盖公章。由授权代表签字的，应当附法定代表人授权书。供应商为自然人的，应当由本人签字并附身份证明。</w:t>
      </w:r>
    </w:p>
    <w:p>
      <w:pPr>
        <w:pStyle w:val="126"/>
        <w:numPr>
          <w:ilvl w:val="0"/>
          <w:numId w:val="16"/>
        </w:numPr>
        <w:jc w:val="left"/>
        <w:outlineLvl w:val="2"/>
        <w:rPr>
          <w:rFonts w:ascii="宋体" w:hAnsi="宋体" w:cs="宋体"/>
          <w:b/>
          <w:color w:val="auto"/>
          <w:sz w:val="24"/>
          <w:szCs w:val="24"/>
        </w:rPr>
      </w:pPr>
      <w:r>
        <w:rPr>
          <w:rFonts w:hint="eastAsia" w:ascii="宋体" w:hAnsi="宋体" w:cs="宋体"/>
          <w:b/>
          <w:color w:val="auto"/>
          <w:sz w:val="24"/>
          <w:szCs w:val="24"/>
        </w:rPr>
        <w:t>最后报价</w:t>
      </w:r>
    </w:p>
    <w:p>
      <w:pPr>
        <w:pStyle w:val="19"/>
        <w:ind w:firstLine="480" w:firstLineChars="200"/>
        <w:rPr>
          <w:rFonts w:ascii="宋体" w:hAnsi="宋体" w:cs="宋体"/>
          <w:color w:val="auto"/>
          <w:sz w:val="24"/>
        </w:rPr>
      </w:pPr>
      <w:r>
        <w:rPr>
          <w:rFonts w:hint="eastAsia" w:ascii="宋体" w:hAnsi="宋体" w:cs="宋体"/>
          <w:color w:val="auto"/>
          <w:sz w:val="24"/>
        </w:rPr>
        <w:t>4.1谈判结束后，谈判小组应当要求所有实质性响应的供应商在规定时间内提交最后报价。最后报价是供应商响应文件的有效组成部分。</w:t>
      </w:r>
    </w:p>
    <w:p>
      <w:pPr>
        <w:pStyle w:val="19"/>
        <w:ind w:firstLine="480" w:firstLineChars="200"/>
        <w:rPr>
          <w:rFonts w:ascii="宋体" w:hAnsi="宋体" w:cs="宋体"/>
          <w:color w:val="auto"/>
          <w:sz w:val="24"/>
        </w:rPr>
      </w:pPr>
      <w:r>
        <w:rPr>
          <w:rFonts w:hint="eastAsia" w:ascii="宋体" w:hAnsi="宋体" w:cs="宋体"/>
          <w:color w:val="auto"/>
          <w:sz w:val="24"/>
        </w:rPr>
        <w:t>4.2已提交响应文件的供应商，在提交最后报价之前，可以根据谈判情况退出谈判。</w:t>
      </w:r>
    </w:p>
    <w:p>
      <w:pPr>
        <w:pStyle w:val="126"/>
        <w:numPr>
          <w:ilvl w:val="0"/>
          <w:numId w:val="16"/>
        </w:numPr>
        <w:jc w:val="left"/>
        <w:outlineLvl w:val="2"/>
        <w:rPr>
          <w:rFonts w:ascii="宋体" w:hAnsi="宋体" w:cs="宋体"/>
          <w:b/>
          <w:color w:val="auto"/>
          <w:sz w:val="24"/>
          <w:szCs w:val="24"/>
        </w:rPr>
      </w:pPr>
      <w:r>
        <w:rPr>
          <w:rFonts w:hint="eastAsia" w:ascii="宋体" w:hAnsi="宋体" w:cs="宋体"/>
          <w:b/>
          <w:color w:val="auto"/>
          <w:sz w:val="24"/>
          <w:szCs w:val="24"/>
        </w:rPr>
        <w:t>详细评审</w:t>
      </w:r>
    </w:p>
    <w:bookmarkEnd w:id="90"/>
    <w:bookmarkEnd w:id="91"/>
    <w:bookmarkEnd w:id="92"/>
    <w:bookmarkEnd w:id="93"/>
    <w:bookmarkEnd w:id="94"/>
    <w:p>
      <w:pPr>
        <w:pStyle w:val="19"/>
        <w:ind w:firstLine="480" w:firstLineChars="200"/>
        <w:rPr>
          <w:rFonts w:ascii="宋体" w:hAnsi="宋体" w:cs="宋体"/>
          <w:color w:val="auto"/>
          <w:sz w:val="24"/>
        </w:rPr>
      </w:pPr>
      <w:r>
        <w:rPr>
          <w:rFonts w:hint="eastAsia" w:ascii="宋体" w:hAnsi="宋体" w:cs="宋体"/>
          <w:color w:val="auto"/>
          <w:sz w:val="24"/>
        </w:rPr>
        <w:t>采用最低评审价法对供应商的响应文件和最后报价进行评审。</w:t>
      </w:r>
    </w:p>
    <w:p>
      <w:pPr>
        <w:pStyle w:val="126"/>
        <w:numPr>
          <w:ilvl w:val="0"/>
          <w:numId w:val="16"/>
        </w:numPr>
        <w:jc w:val="left"/>
        <w:outlineLvl w:val="2"/>
        <w:rPr>
          <w:rFonts w:ascii="宋体" w:hAnsi="宋体" w:cs="宋体"/>
          <w:b/>
          <w:color w:val="auto"/>
          <w:sz w:val="24"/>
          <w:szCs w:val="24"/>
        </w:rPr>
      </w:pPr>
      <w:r>
        <w:rPr>
          <w:rFonts w:hint="eastAsia" w:ascii="宋体" w:hAnsi="宋体" w:cs="宋体"/>
          <w:b/>
          <w:color w:val="auto"/>
          <w:sz w:val="24"/>
          <w:szCs w:val="24"/>
        </w:rPr>
        <w:t>汇总、排序</w:t>
      </w:r>
    </w:p>
    <w:p>
      <w:pPr>
        <w:pStyle w:val="19"/>
        <w:ind w:firstLine="480" w:firstLineChars="200"/>
        <w:rPr>
          <w:rFonts w:ascii="宋体" w:hAnsi="宋体" w:cs="宋体"/>
          <w:color w:val="auto"/>
          <w:sz w:val="24"/>
        </w:rPr>
      </w:pPr>
      <w:r>
        <w:rPr>
          <w:rFonts w:hint="eastAsia" w:ascii="宋体" w:hAnsi="宋体" w:cs="宋体"/>
          <w:color w:val="auto"/>
          <w:sz w:val="24"/>
        </w:rPr>
        <w:t>评审结果按评审后的报价由低到高顺序排列。报价相同的，由评委会采取随机抽取的方式确定。排名第一的供应商为第一成交候选人，排名第二的供应商为第二成交候选人，以此类推。提供相同品牌产品（非单一产品采购，以核心产品为准。多个核心产品的，有一种产品品牌相同，即视为提供相同品牌产品）的，评审后报价最低的同品牌供应商参加评审；评审后报价相同的，由采购人或者采购人委托评审委员会采取随机抽取方式确定一个参加评审的供应商，其他响应无效。</w:t>
      </w:r>
    </w:p>
    <w:p>
      <w:pPr>
        <w:pStyle w:val="126"/>
        <w:numPr>
          <w:ilvl w:val="0"/>
          <w:numId w:val="16"/>
        </w:numPr>
        <w:jc w:val="left"/>
        <w:outlineLvl w:val="2"/>
        <w:rPr>
          <w:rFonts w:ascii="宋体" w:hAnsi="宋体" w:cs="宋体"/>
          <w:b/>
          <w:color w:val="auto"/>
          <w:sz w:val="24"/>
          <w:szCs w:val="24"/>
        </w:rPr>
      </w:pPr>
      <w:r>
        <w:rPr>
          <w:rFonts w:hint="eastAsia" w:ascii="宋体" w:hAnsi="宋体" w:cs="宋体"/>
          <w:b/>
          <w:color w:val="auto"/>
          <w:sz w:val="24"/>
          <w:szCs w:val="24"/>
        </w:rPr>
        <w:t>其他无效响应的情形：</w:t>
      </w:r>
    </w:p>
    <w:p>
      <w:pPr>
        <w:ind w:firstLine="480" w:firstLineChars="200"/>
        <w:jc w:val="left"/>
        <w:rPr>
          <w:rFonts w:ascii="宋体" w:hAnsi="宋体" w:cs="宋体"/>
          <w:color w:val="auto"/>
          <w:sz w:val="24"/>
        </w:rPr>
      </w:pPr>
      <w:r>
        <w:rPr>
          <w:rFonts w:hint="eastAsia" w:ascii="宋体" w:hAnsi="宋体" w:cs="宋体"/>
          <w:color w:val="auto"/>
          <w:sz w:val="24"/>
        </w:rPr>
        <w:t>（1）评审期间，供应商没有按照谈判小组的要求提交法定代表人或其委托代理人签字的澄清、说明、补正或改变了响应文件的实质性内容的。</w:t>
      </w:r>
    </w:p>
    <w:p>
      <w:pPr>
        <w:ind w:firstLine="480" w:firstLineChars="200"/>
        <w:jc w:val="left"/>
        <w:rPr>
          <w:rFonts w:ascii="宋体" w:hAnsi="宋体" w:cs="宋体"/>
          <w:color w:val="auto"/>
          <w:sz w:val="24"/>
        </w:rPr>
      </w:pPr>
      <w:r>
        <w:rPr>
          <w:rFonts w:hint="eastAsia" w:ascii="宋体" w:hAnsi="宋体" w:cs="宋体"/>
          <w:color w:val="auto"/>
          <w:sz w:val="24"/>
        </w:rPr>
        <w:t>（2）响应文件提供虚假材料的。</w:t>
      </w:r>
    </w:p>
    <w:p>
      <w:pPr>
        <w:ind w:firstLine="480" w:firstLineChars="200"/>
        <w:jc w:val="left"/>
        <w:rPr>
          <w:rFonts w:ascii="宋体" w:hAnsi="宋体" w:cs="宋体"/>
          <w:color w:val="auto"/>
          <w:sz w:val="24"/>
        </w:rPr>
      </w:pPr>
      <w:r>
        <w:rPr>
          <w:rFonts w:hint="eastAsia" w:ascii="宋体" w:hAnsi="宋体" w:cs="宋体"/>
          <w:color w:val="auto"/>
          <w:sz w:val="24"/>
        </w:rPr>
        <w:t>（3）供应商以行贿手段谋取成交或者以其他弄虚作假方式响应的。</w:t>
      </w:r>
    </w:p>
    <w:p>
      <w:pPr>
        <w:ind w:firstLine="480" w:firstLineChars="200"/>
        <w:jc w:val="left"/>
        <w:rPr>
          <w:rFonts w:ascii="宋体" w:hAnsi="宋体" w:cs="宋体"/>
          <w:color w:val="auto"/>
          <w:sz w:val="24"/>
        </w:rPr>
      </w:pPr>
      <w:r>
        <w:rPr>
          <w:rFonts w:hint="eastAsia" w:ascii="宋体" w:hAnsi="宋体" w:cs="宋体"/>
          <w:color w:val="auto"/>
          <w:sz w:val="24"/>
        </w:rPr>
        <w:t>（4）供应商对采购人、采购代理机构、谈判小组及其工作人员施加影响，有碍协商公平、公正的。</w:t>
      </w:r>
    </w:p>
    <w:p>
      <w:pPr>
        <w:ind w:firstLine="480" w:firstLineChars="200"/>
        <w:jc w:val="left"/>
        <w:rPr>
          <w:rFonts w:ascii="宋体" w:hAnsi="宋体" w:cs="宋体"/>
          <w:color w:val="auto"/>
          <w:sz w:val="24"/>
        </w:rPr>
      </w:pPr>
      <w:r>
        <w:rPr>
          <w:rFonts w:hint="eastAsia" w:ascii="宋体" w:hAnsi="宋体" w:cs="宋体"/>
          <w:color w:val="auto"/>
          <w:sz w:val="24"/>
        </w:rPr>
        <w:t>（5）响应文件含有采购人不能接受的附加条件的。</w:t>
      </w:r>
    </w:p>
    <w:p>
      <w:pPr>
        <w:ind w:firstLine="480" w:firstLineChars="200"/>
        <w:jc w:val="left"/>
        <w:rPr>
          <w:rFonts w:ascii="宋体" w:hAnsi="宋体" w:cs="宋体"/>
          <w:color w:val="auto"/>
          <w:sz w:val="24"/>
        </w:rPr>
      </w:pPr>
      <w:r>
        <w:rPr>
          <w:rFonts w:hint="eastAsia" w:ascii="宋体" w:hAnsi="宋体" w:cs="宋体"/>
          <w:color w:val="auto"/>
          <w:sz w:val="24"/>
        </w:rPr>
        <w:t>（6）法律、法规和谈判文件规定的其他无效情形。</w:t>
      </w:r>
    </w:p>
    <w:p>
      <w:pPr>
        <w:jc w:val="left"/>
        <w:rPr>
          <w:rFonts w:ascii="宋体" w:hAnsi="宋体" w:cs="宋体"/>
          <w:color w:val="auto"/>
          <w:sz w:val="24"/>
        </w:rPr>
      </w:pPr>
    </w:p>
    <w:p>
      <w:pPr>
        <w:jc w:val="left"/>
        <w:rPr>
          <w:rFonts w:ascii="宋体" w:hAnsi="宋体" w:cs="宋体"/>
          <w:color w:val="auto"/>
          <w:sz w:val="24"/>
        </w:rPr>
      </w:pPr>
      <w:r>
        <w:rPr>
          <w:rFonts w:hint="eastAsia" w:ascii="宋体" w:hAnsi="宋体" w:cs="宋体"/>
          <w:color w:val="auto"/>
          <w:sz w:val="24"/>
        </w:rPr>
        <w:br w:type="page"/>
      </w:r>
    </w:p>
    <w:bookmarkEnd w:id="95"/>
    <w:bookmarkEnd w:id="96"/>
    <w:bookmarkEnd w:id="97"/>
    <w:p>
      <w:pPr>
        <w:pStyle w:val="2"/>
        <w:rPr>
          <w:rFonts w:ascii="宋体" w:hAnsi="宋体" w:eastAsia="宋体" w:cs="宋体"/>
          <w:color w:val="auto"/>
          <w:sz w:val="40"/>
          <w:szCs w:val="56"/>
        </w:rPr>
      </w:pPr>
      <w:bookmarkStart w:id="98" w:name="_Toc30927"/>
      <w:bookmarkStart w:id="99" w:name="_Toc22308"/>
      <w:bookmarkStart w:id="100" w:name="_Toc496780387"/>
      <w:bookmarkStart w:id="101" w:name="_Toc531617908"/>
      <w:bookmarkStart w:id="102" w:name="_Toc454979452"/>
      <w:bookmarkStart w:id="103" w:name="_Toc20383"/>
      <w:bookmarkStart w:id="104" w:name="_Toc37919883"/>
      <w:bookmarkStart w:id="105" w:name="_Toc453663167"/>
      <w:bookmarkStart w:id="106" w:name="_Toc481009509"/>
      <w:bookmarkStart w:id="107" w:name="_Toc432067248"/>
      <w:bookmarkStart w:id="108" w:name="_Toc3387032"/>
      <w:bookmarkStart w:id="109" w:name="_Toc70528447"/>
      <w:bookmarkStart w:id="110" w:name="_Toc70528477"/>
      <w:bookmarkStart w:id="111" w:name="_Toc42923379"/>
      <w:bookmarkStart w:id="112" w:name="_Toc68789522"/>
      <w:bookmarkStart w:id="113" w:name="_Toc314746649"/>
      <w:bookmarkStart w:id="114" w:name="_Toc76397758"/>
      <w:bookmarkStart w:id="115" w:name="_Toc67046890"/>
      <w:bookmarkStart w:id="116" w:name="_Toc49508359"/>
      <w:r>
        <w:rPr>
          <w:rFonts w:hint="eastAsia" w:ascii="宋体" w:hAnsi="宋体" w:eastAsia="宋体" w:cs="宋体"/>
          <w:color w:val="auto"/>
          <w:sz w:val="40"/>
          <w:szCs w:val="56"/>
        </w:rPr>
        <w:t>第五章 合同文本</w:t>
      </w:r>
      <w:bookmarkEnd w:id="98"/>
    </w:p>
    <w:p>
      <w:pPr>
        <w:spacing w:line="720" w:lineRule="auto"/>
        <w:jc w:val="left"/>
        <w:rPr>
          <w:rFonts w:ascii="宋体" w:hAnsi="宋体" w:cs="宋体"/>
          <w:b/>
          <w:bCs/>
          <w:color w:val="auto"/>
          <w:sz w:val="36"/>
          <w:szCs w:val="36"/>
          <w:lang w:bidi="ar"/>
        </w:rPr>
      </w:pPr>
      <w:r>
        <w:rPr>
          <w:rFonts w:hint="eastAsia" w:ascii="宋体" w:hAnsi="宋体" w:cs="宋体"/>
          <w:b/>
          <w:bCs/>
          <w:color w:val="auto"/>
          <w:sz w:val="36"/>
          <w:szCs w:val="36"/>
          <w:lang w:bidi="ar"/>
        </w:rPr>
        <w:t>样式</w:t>
      </w:r>
    </w:p>
    <w:p>
      <w:pPr>
        <w:spacing w:line="720" w:lineRule="auto"/>
        <w:jc w:val="center"/>
        <w:rPr>
          <w:rFonts w:ascii="宋体" w:hAnsi="宋体" w:cs="宋体"/>
          <w:b/>
          <w:bCs/>
          <w:color w:val="auto"/>
          <w:sz w:val="36"/>
          <w:szCs w:val="36"/>
          <w:lang w:bidi="ar"/>
        </w:rPr>
      </w:pPr>
    </w:p>
    <w:p>
      <w:pPr>
        <w:spacing w:line="720" w:lineRule="auto"/>
        <w:jc w:val="center"/>
        <w:rPr>
          <w:rFonts w:ascii="宋体" w:hAnsi="宋体" w:cs="宋体"/>
          <w:b/>
          <w:bCs/>
          <w:color w:val="auto"/>
          <w:sz w:val="36"/>
          <w:szCs w:val="36"/>
        </w:rPr>
      </w:pPr>
      <w:r>
        <w:rPr>
          <w:rFonts w:hint="eastAsia" w:ascii="宋体" w:hAnsi="宋体" w:cs="宋体"/>
          <w:b/>
          <w:bCs/>
          <w:color w:val="auto"/>
          <w:sz w:val="36"/>
          <w:szCs w:val="36"/>
          <w:lang w:bidi="ar"/>
        </w:rPr>
        <w:t>项目采购</w:t>
      </w:r>
    </w:p>
    <w:p>
      <w:pPr>
        <w:spacing w:line="720" w:lineRule="auto"/>
        <w:jc w:val="center"/>
        <w:rPr>
          <w:rFonts w:ascii="宋体" w:hAnsi="宋体" w:cs="宋体"/>
          <w:b/>
          <w:bCs/>
          <w:color w:val="auto"/>
          <w:sz w:val="36"/>
          <w:szCs w:val="36"/>
          <w:lang w:bidi="ar"/>
        </w:rPr>
      </w:pPr>
      <w:r>
        <w:rPr>
          <w:rFonts w:hint="eastAsia" w:ascii="宋体" w:hAnsi="宋体" w:cs="宋体"/>
          <w:b/>
          <w:bCs/>
          <w:color w:val="auto"/>
          <w:sz w:val="36"/>
          <w:szCs w:val="36"/>
          <w:lang w:bidi="ar"/>
        </w:rPr>
        <w:t>合 同 书</w:t>
      </w:r>
    </w:p>
    <w:p>
      <w:pPr>
        <w:pStyle w:val="19"/>
        <w:rPr>
          <w:rFonts w:ascii="宋体" w:hAnsi="宋体" w:cs="宋体"/>
          <w:b/>
          <w:bCs/>
          <w:color w:val="auto"/>
          <w:sz w:val="36"/>
          <w:szCs w:val="36"/>
          <w:lang w:bidi="ar"/>
        </w:rPr>
      </w:pPr>
    </w:p>
    <w:p>
      <w:pPr>
        <w:pStyle w:val="19"/>
        <w:rPr>
          <w:rFonts w:ascii="宋体" w:hAnsi="宋体" w:cs="宋体"/>
          <w:b/>
          <w:bCs/>
          <w:color w:val="auto"/>
          <w:sz w:val="36"/>
          <w:szCs w:val="36"/>
          <w:lang w:bidi="ar"/>
        </w:rPr>
      </w:pPr>
    </w:p>
    <w:p>
      <w:pPr>
        <w:pStyle w:val="19"/>
        <w:spacing w:line="720" w:lineRule="auto"/>
        <w:ind w:firstLine="562" w:firstLineChars="200"/>
        <w:rPr>
          <w:rFonts w:ascii="宋体" w:hAnsi="宋体" w:cs="宋体"/>
          <w:b/>
          <w:bCs/>
          <w:color w:val="auto"/>
          <w:sz w:val="28"/>
          <w:szCs w:val="28"/>
          <w:u w:val="single"/>
          <w:lang w:bidi="ar"/>
        </w:rPr>
      </w:pPr>
      <w:r>
        <w:rPr>
          <w:rFonts w:hint="eastAsia" w:ascii="宋体" w:hAnsi="宋体" w:cs="宋体"/>
          <w:b/>
          <w:bCs/>
          <w:color w:val="auto"/>
          <w:sz w:val="28"/>
          <w:szCs w:val="28"/>
          <w:lang w:bidi="ar"/>
        </w:rPr>
        <w:t>项目名称：</w:t>
      </w:r>
      <w:r>
        <w:rPr>
          <w:rFonts w:hint="eastAsia" w:ascii="宋体" w:hAnsi="宋体" w:cs="宋体"/>
          <w:b/>
          <w:bCs/>
          <w:color w:val="auto"/>
          <w:sz w:val="28"/>
          <w:szCs w:val="28"/>
          <w:u w:val="single"/>
          <w:lang w:bidi="ar"/>
        </w:rPr>
        <w:t xml:space="preserve">                               </w:t>
      </w:r>
    </w:p>
    <w:p>
      <w:pPr>
        <w:pStyle w:val="19"/>
        <w:spacing w:line="720" w:lineRule="auto"/>
        <w:ind w:firstLine="562" w:firstLineChars="200"/>
        <w:rPr>
          <w:rFonts w:ascii="宋体" w:hAnsi="宋体" w:cs="宋体"/>
          <w:b/>
          <w:bCs/>
          <w:color w:val="auto"/>
          <w:sz w:val="28"/>
          <w:szCs w:val="28"/>
          <w:u w:val="single"/>
          <w:lang w:bidi="ar"/>
        </w:rPr>
      </w:pPr>
      <w:r>
        <w:rPr>
          <w:rFonts w:hint="eastAsia" w:ascii="宋体" w:hAnsi="宋体" w:cs="宋体"/>
          <w:b/>
          <w:bCs/>
          <w:color w:val="auto"/>
          <w:sz w:val="28"/>
          <w:szCs w:val="28"/>
          <w:lang w:bidi="ar"/>
        </w:rPr>
        <w:t>合同编号：</w:t>
      </w:r>
      <w:r>
        <w:rPr>
          <w:rFonts w:hint="eastAsia" w:ascii="宋体" w:hAnsi="宋体" w:cs="宋体"/>
          <w:b/>
          <w:bCs/>
          <w:color w:val="auto"/>
          <w:sz w:val="28"/>
          <w:szCs w:val="28"/>
          <w:u w:val="single"/>
          <w:lang w:bidi="ar"/>
        </w:rPr>
        <w:t xml:space="preserve">                               </w:t>
      </w:r>
    </w:p>
    <w:p>
      <w:pPr>
        <w:pStyle w:val="19"/>
        <w:spacing w:line="720" w:lineRule="auto"/>
        <w:ind w:firstLine="562" w:firstLineChars="200"/>
        <w:rPr>
          <w:rFonts w:ascii="宋体" w:hAnsi="宋体" w:cs="宋体"/>
          <w:b/>
          <w:bCs/>
          <w:color w:val="auto"/>
          <w:sz w:val="28"/>
          <w:szCs w:val="28"/>
          <w:lang w:bidi="ar"/>
        </w:rPr>
      </w:pPr>
      <w:r>
        <w:rPr>
          <w:rFonts w:hint="eastAsia" w:ascii="宋体" w:hAnsi="宋体" w:cs="宋体"/>
          <w:b/>
          <w:bCs/>
          <w:color w:val="auto"/>
          <w:sz w:val="28"/>
          <w:szCs w:val="28"/>
          <w:lang w:bidi="ar"/>
        </w:rPr>
        <w:t>甲    方：</w:t>
      </w:r>
      <w:r>
        <w:rPr>
          <w:rFonts w:hint="eastAsia" w:ascii="宋体" w:hAnsi="宋体" w:cs="宋体"/>
          <w:b/>
          <w:bCs/>
          <w:color w:val="auto"/>
          <w:sz w:val="28"/>
          <w:szCs w:val="28"/>
          <w:u w:val="single"/>
          <w:lang w:bidi="ar"/>
        </w:rPr>
        <w:t xml:space="preserve">                               </w:t>
      </w:r>
    </w:p>
    <w:p>
      <w:pPr>
        <w:pStyle w:val="19"/>
        <w:spacing w:line="720" w:lineRule="auto"/>
        <w:ind w:firstLine="562" w:firstLineChars="200"/>
        <w:rPr>
          <w:rFonts w:ascii="宋体" w:hAnsi="宋体" w:cs="宋体"/>
          <w:b/>
          <w:bCs/>
          <w:color w:val="auto"/>
          <w:sz w:val="28"/>
          <w:szCs w:val="28"/>
          <w:lang w:bidi="ar"/>
        </w:rPr>
      </w:pPr>
      <w:r>
        <w:rPr>
          <w:rFonts w:hint="eastAsia" w:ascii="宋体" w:hAnsi="宋体" w:cs="宋体"/>
          <w:b/>
          <w:bCs/>
          <w:color w:val="auto"/>
          <w:sz w:val="28"/>
          <w:szCs w:val="28"/>
          <w:lang w:bidi="ar"/>
        </w:rPr>
        <w:t>乙    方：</w:t>
      </w:r>
      <w:r>
        <w:rPr>
          <w:rFonts w:hint="eastAsia" w:ascii="宋体" w:hAnsi="宋体" w:cs="宋体"/>
          <w:b/>
          <w:bCs/>
          <w:color w:val="auto"/>
          <w:sz w:val="28"/>
          <w:szCs w:val="28"/>
          <w:u w:val="single"/>
          <w:lang w:bidi="ar"/>
        </w:rPr>
        <w:t xml:space="preserve">                               </w:t>
      </w:r>
    </w:p>
    <w:p>
      <w:pPr>
        <w:rPr>
          <w:rFonts w:ascii="宋体" w:hAnsi="宋体" w:cs="宋体"/>
          <w:color w:val="auto"/>
          <w:szCs w:val="21"/>
          <w:lang w:bidi="ar"/>
        </w:rPr>
      </w:pPr>
      <w:r>
        <w:rPr>
          <w:rFonts w:hint="eastAsia" w:ascii="宋体" w:hAnsi="宋体" w:cs="宋体"/>
          <w:b/>
          <w:bCs/>
          <w:color w:val="auto"/>
          <w:sz w:val="28"/>
          <w:szCs w:val="28"/>
          <w:u w:val="single"/>
          <w:lang w:bidi="ar"/>
        </w:rPr>
        <w:br w:type="page"/>
      </w:r>
      <w:r>
        <w:rPr>
          <w:rFonts w:hint="eastAsia" w:ascii="宋体" w:hAnsi="宋体" w:cs="宋体"/>
          <w:color w:val="auto"/>
          <w:szCs w:val="21"/>
          <w:lang w:bidi="ar"/>
        </w:rPr>
        <w:t>甲    方：</w:t>
      </w:r>
    </w:p>
    <w:p>
      <w:pPr>
        <w:rPr>
          <w:rFonts w:ascii="宋体" w:hAnsi="宋体" w:cs="宋体"/>
          <w:color w:val="auto"/>
          <w:szCs w:val="21"/>
          <w:lang w:bidi="ar"/>
        </w:rPr>
      </w:pPr>
      <w:r>
        <w:rPr>
          <w:rFonts w:hint="eastAsia" w:ascii="宋体" w:hAnsi="宋体" w:cs="宋体"/>
          <w:color w:val="auto"/>
          <w:szCs w:val="21"/>
          <w:lang w:bidi="ar"/>
        </w:rPr>
        <w:t>通讯地址：</w:t>
      </w:r>
    </w:p>
    <w:p>
      <w:pPr>
        <w:rPr>
          <w:rFonts w:ascii="宋体" w:hAnsi="宋体" w:cs="宋体"/>
          <w:color w:val="auto"/>
          <w:szCs w:val="21"/>
          <w:lang w:bidi="ar"/>
        </w:rPr>
      </w:pPr>
      <w:r>
        <w:rPr>
          <w:rFonts w:hint="eastAsia" w:ascii="宋体" w:hAnsi="宋体" w:cs="宋体"/>
          <w:color w:val="auto"/>
          <w:szCs w:val="21"/>
          <w:lang w:bidi="ar"/>
        </w:rPr>
        <w:t>联 系 人：</w:t>
      </w:r>
    </w:p>
    <w:p>
      <w:pPr>
        <w:rPr>
          <w:rFonts w:ascii="宋体" w:hAnsi="宋体" w:cs="宋体"/>
          <w:color w:val="auto"/>
          <w:szCs w:val="21"/>
        </w:rPr>
      </w:pPr>
      <w:r>
        <w:rPr>
          <w:rFonts w:hint="eastAsia" w:ascii="宋体" w:hAnsi="宋体" w:cs="宋体"/>
          <w:color w:val="auto"/>
          <w:szCs w:val="21"/>
          <w:lang w:bidi="ar"/>
        </w:rPr>
        <w:t>电    话：</w:t>
      </w:r>
    </w:p>
    <w:p>
      <w:pPr>
        <w:rPr>
          <w:rFonts w:ascii="宋体" w:hAnsi="宋体" w:cs="宋体"/>
          <w:color w:val="auto"/>
          <w:szCs w:val="21"/>
          <w:lang w:bidi="ar"/>
        </w:rPr>
      </w:pPr>
      <w:r>
        <w:rPr>
          <w:rFonts w:hint="eastAsia" w:ascii="宋体" w:hAnsi="宋体" w:cs="宋体"/>
          <w:color w:val="auto"/>
          <w:szCs w:val="21"/>
          <w:lang w:bidi="ar"/>
        </w:rPr>
        <w:t>邮    箱：</w:t>
      </w:r>
    </w:p>
    <w:p>
      <w:pPr>
        <w:rPr>
          <w:rFonts w:ascii="宋体" w:hAnsi="宋体" w:cs="宋体"/>
          <w:color w:val="auto"/>
          <w:szCs w:val="21"/>
        </w:rPr>
      </w:pPr>
      <w:r>
        <w:rPr>
          <w:rFonts w:hint="eastAsia" w:ascii="宋体" w:hAnsi="宋体" w:cs="宋体"/>
          <w:color w:val="auto"/>
          <w:szCs w:val="21"/>
          <w:lang w:bidi="ar"/>
        </w:rPr>
        <w:t xml:space="preserve"> </w:t>
      </w:r>
    </w:p>
    <w:p>
      <w:pPr>
        <w:rPr>
          <w:rFonts w:ascii="宋体" w:hAnsi="宋体" w:cs="宋体"/>
          <w:color w:val="auto"/>
          <w:szCs w:val="21"/>
        </w:rPr>
      </w:pPr>
      <w:r>
        <w:rPr>
          <w:rFonts w:hint="eastAsia" w:ascii="宋体" w:hAnsi="宋体" w:cs="宋体"/>
          <w:color w:val="auto"/>
          <w:szCs w:val="21"/>
          <w:lang w:bidi="ar"/>
        </w:rPr>
        <w:t>乙    方：</w:t>
      </w:r>
    </w:p>
    <w:p>
      <w:pPr>
        <w:rPr>
          <w:rFonts w:ascii="宋体" w:hAnsi="宋体" w:cs="宋体"/>
          <w:color w:val="auto"/>
          <w:szCs w:val="21"/>
          <w:lang w:bidi="ar"/>
        </w:rPr>
      </w:pPr>
      <w:r>
        <w:rPr>
          <w:rFonts w:hint="eastAsia" w:ascii="宋体" w:hAnsi="宋体" w:cs="宋体"/>
          <w:color w:val="auto"/>
          <w:szCs w:val="21"/>
          <w:lang w:bidi="ar"/>
        </w:rPr>
        <w:t>通讯地址：</w:t>
      </w:r>
    </w:p>
    <w:p>
      <w:pPr>
        <w:rPr>
          <w:rFonts w:ascii="宋体" w:hAnsi="宋体" w:cs="宋体"/>
          <w:color w:val="auto"/>
          <w:szCs w:val="21"/>
          <w:lang w:bidi="ar"/>
        </w:rPr>
      </w:pPr>
      <w:r>
        <w:rPr>
          <w:rFonts w:hint="eastAsia" w:ascii="宋体" w:hAnsi="宋体" w:cs="宋体"/>
          <w:color w:val="auto"/>
          <w:szCs w:val="21"/>
          <w:lang w:bidi="ar"/>
        </w:rPr>
        <w:t>联 系 人：</w:t>
      </w:r>
    </w:p>
    <w:p>
      <w:pPr>
        <w:rPr>
          <w:rFonts w:ascii="宋体" w:hAnsi="宋体" w:cs="宋体"/>
          <w:color w:val="auto"/>
          <w:szCs w:val="21"/>
        </w:rPr>
      </w:pPr>
      <w:r>
        <w:rPr>
          <w:rFonts w:hint="eastAsia" w:ascii="宋体" w:hAnsi="宋体" w:cs="宋体"/>
          <w:color w:val="auto"/>
          <w:szCs w:val="21"/>
          <w:lang w:bidi="ar"/>
        </w:rPr>
        <w:t>电    话：</w:t>
      </w:r>
    </w:p>
    <w:p>
      <w:pPr>
        <w:rPr>
          <w:rFonts w:ascii="宋体" w:hAnsi="宋体" w:cs="宋体"/>
          <w:color w:val="auto"/>
          <w:szCs w:val="21"/>
          <w:lang w:bidi="ar"/>
        </w:rPr>
      </w:pPr>
      <w:r>
        <w:rPr>
          <w:rFonts w:hint="eastAsia" w:ascii="宋体" w:hAnsi="宋体" w:cs="宋体"/>
          <w:color w:val="auto"/>
          <w:szCs w:val="21"/>
          <w:lang w:bidi="ar"/>
        </w:rPr>
        <w:t>邮    箱：</w:t>
      </w:r>
    </w:p>
    <w:p>
      <w:pPr>
        <w:rPr>
          <w:rFonts w:ascii="宋体" w:hAnsi="宋体" w:cs="宋体"/>
          <w:color w:val="auto"/>
          <w:szCs w:val="21"/>
          <w:lang w:bidi="ar"/>
        </w:rPr>
      </w:pPr>
    </w:p>
    <w:p>
      <w:pPr>
        <w:ind w:firstLine="420" w:firstLineChars="200"/>
        <w:rPr>
          <w:rFonts w:ascii="宋体" w:hAnsi="宋体" w:cs="宋体"/>
          <w:color w:val="auto"/>
          <w:szCs w:val="21"/>
        </w:rPr>
      </w:pPr>
      <w:r>
        <w:rPr>
          <w:rFonts w:hint="eastAsia" w:ascii="宋体" w:hAnsi="宋体" w:cs="宋体"/>
          <w:color w:val="auto"/>
          <w:szCs w:val="21"/>
          <w:lang w:bidi="ar"/>
        </w:rPr>
        <w:t>根据</w:t>
      </w:r>
      <w:r>
        <w:rPr>
          <w:rFonts w:hint="eastAsia" w:ascii="宋体" w:hAnsi="宋体" w:cs="宋体"/>
          <w:color w:val="auto"/>
          <w:szCs w:val="21"/>
          <w:u w:val="single"/>
          <w:lang w:bidi="ar"/>
        </w:rPr>
        <w:t xml:space="preserve">           项目（项目编号：      ）</w:t>
      </w:r>
      <w:r>
        <w:rPr>
          <w:rFonts w:hint="eastAsia" w:ascii="宋体" w:hAnsi="宋体" w:cs="宋体"/>
          <w:color w:val="auto"/>
          <w:szCs w:val="21"/>
          <w:lang w:bidi="ar"/>
        </w:rPr>
        <w:t>的采购结果，按照《中华人民共和国政府采购法》、《中华人民共和国民法典》的规定，经双方协商，本着平等互利和诚实信用的原则，一致同意遵守本合同如下。</w:t>
      </w:r>
    </w:p>
    <w:p>
      <w:pPr>
        <w:rPr>
          <w:rFonts w:ascii="宋体" w:hAnsi="宋体" w:cs="宋体"/>
          <w:b/>
          <w:bCs/>
          <w:color w:val="auto"/>
          <w:szCs w:val="21"/>
        </w:rPr>
      </w:pPr>
      <w:r>
        <w:rPr>
          <w:rFonts w:hint="eastAsia" w:ascii="宋体" w:hAnsi="宋体" w:cs="宋体"/>
          <w:b/>
          <w:bCs/>
          <w:color w:val="auto"/>
          <w:szCs w:val="21"/>
          <w:lang w:bidi="ar"/>
        </w:rPr>
        <w:t>一、货物内容</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2"/>
        <w:gridCol w:w="862"/>
        <w:gridCol w:w="1989"/>
        <w:gridCol w:w="977"/>
        <w:gridCol w:w="1129"/>
        <w:gridCol w:w="1129"/>
        <w:gridCol w:w="1153"/>
        <w:gridCol w:w="1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Align w:val="center"/>
          </w:tcPr>
          <w:p>
            <w:pPr>
              <w:jc w:val="center"/>
              <w:rPr>
                <w:rFonts w:ascii="宋体" w:hAnsi="宋体" w:cs="宋体"/>
                <w:color w:val="auto"/>
                <w:szCs w:val="21"/>
              </w:rPr>
            </w:pPr>
            <w:r>
              <w:rPr>
                <w:rFonts w:hint="eastAsia" w:ascii="宋体" w:hAnsi="宋体" w:cs="宋体"/>
                <w:color w:val="auto"/>
                <w:szCs w:val="21"/>
              </w:rPr>
              <w:t>序号</w:t>
            </w:r>
          </w:p>
        </w:tc>
        <w:tc>
          <w:tcPr>
            <w:tcW w:w="464" w:type="pct"/>
            <w:vAlign w:val="center"/>
          </w:tcPr>
          <w:p>
            <w:pPr>
              <w:jc w:val="center"/>
              <w:rPr>
                <w:rFonts w:ascii="宋体" w:hAnsi="宋体" w:cs="宋体"/>
                <w:color w:val="auto"/>
                <w:szCs w:val="21"/>
              </w:rPr>
            </w:pPr>
            <w:r>
              <w:rPr>
                <w:rFonts w:hint="eastAsia" w:ascii="宋体" w:hAnsi="宋体" w:cs="宋体"/>
                <w:color w:val="auto"/>
                <w:szCs w:val="21"/>
              </w:rPr>
              <w:t>名称</w:t>
            </w:r>
          </w:p>
        </w:tc>
        <w:tc>
          <w:tcPr>
            <w:tcW w:w="1071" w:type="pct"/>
            <w:vAlign w:val="center"/>
          </w:tcPr>
          <w:p>
            <w:pPr>
              <w:rPr>
                <w:rFonts w:ascii="宋体" w:hAnsi="宋体" w:cs="宋体"/>
                <w:color w:val="auto"/>
                <w:szCs w:val="21"/>
              </w:rPr>
            </w:pPr>
            <w:r>
              <w:rPr>
                <w:rFonts w:hint="eastAsia" w:ascii="宋体" w:hAnsi="宋体" w:cs="宋体"/>
                <w:color w:val="auto"/>
                <w:szCs w:val="21"/>
                <w:lang w:bidi="ar"/>
              </w:rPr>
              <w:t>品牌、规格、标准</w:t>
            </w:r>
          </w:p>
        </w:tc>
        <w:tc>
          <w:tcPr>
            <w:tcW w:w="526" w:type="pct"/>
            <w:vAlign w:val="center"/>
          </w:tcPr>
          <w:p>
            <w:pPr>
              <w:jc w:val="center"/>
              <w:rPr>
                <w:rFonts w:ascii="宋体" w:hAnsi="宋体" w:cs="宋体"/>
                <w:color w:val="auto"/>
                <w:szCs w:val="21"/>
              </w:rPr>
            </w:pPr>
            <w:r>
              <w:rPr>
                <w:rFonts w:hint="eastAsia" w:ascii="宋体" w:hAnsi="宋体" w:cs="宋体"/>
                <w:color w:val="auto"/>
                <w:szCs w:val="21"/>
              </w:rPr>
              <w:t>产地</w:t>
            </w:r>
          </w:p>
        </w:tc>
        <w:tc>
          <w:tcPr>
            <w:tcW w:w="608" w:type="pct"/>
            <w:vAlign w:val="center"/>
          </w:tcPr>
          <w:p>
            <w:pPr>
              <w:jc w:val="center"/>
              <w:rPr>
                <w:rFonts w:ascii="宋体" w:hAnsi="宋体" w:cs="宋体"/>
                <w:color w:val="auto"/>
                <w:szCs w:val="21"/>
              </w:rPr>
            </w:pPr>
            <w:r>
              <w:rPr>
                <w:rFonts w:hint="eastAsia" w:ascii="宋体" w:hAnsi="宋体" w:cs="宋体"/>
                <w:color w:val="auto"/>
                <w:szCs w:val="21"/>
              </w:rPr>
              <w:t>数量</w:t>
            </w:r>
          </w:p>
        </w:tc>
        <w:tc>
          <w:tcPr>
            <w:tcW w:w="608" w:type="pct"/>
            <w:vAlign w:val="center"/>
          </w:tcPr>
          <w:p>
            <w:pPr>
              <w:jc w:val="center"/>
              <w:rPr>
                <w:rFonts w:ascii="宋体" w:hAnsi="宋体" w:cs="宋体"/>
                <w:color w:val="auto"/>
                <w:szCs w:val="21"/>
              </w:rPr>
            </w:pPr>
            <w:r>
              <w:rPr>
                <w:rFonts w:hint="eastAsia" w:ascii="宋体" w:hAnsi="宋体" w:cs="宋体"/>
                <w:color w:val="auto"/>
                <w:szCs w:val="21"/>
              </w:rPr>
              <w:t>单位</w:t>
            </w:r>
          </w:p>
        </w:tc>
        <w:tc>
          <w:tcPr>
            <w:tcW w:w="620" w:type="pct"/>
            <w:vAlign w:val="center"/>
          </w:tcPr>
          <w:p>
            <w:pPr>
              <w:jc w:val="center"/>
              <w:rPr>
                <w:rFonts w:ascii="宋体" w:hAnsi="宋体" w:cs="宋体"/>
                <w:color w:val="auto"/>
                <w:szCs w:val="21"/>
              </w:rPr>
            </w:pPr>
            <w:r>
              <w:rPr>
                <w:rFonts w:hint="eastAsia" w:ascii="宋体" w:hAnsi="宋体" w:cs="宋体"/>
                <w:color w:val="auto"/>
                <w:szCs w:val="21"/>
              </w:rPr>
              <w:t>单价（</w:t>
            </w:r>
            <w:r>
              <w:rPr>
                <w:rFonts w:hint="eastAsia" w:ascii="宋体" w:hAnsi="宋体" w:cs="宋体"/>
                <w:color w:val="auto"/>
                <w:szCs w:val="21"/>
                <w:lang w:eastAsia="zh-Hans"/>
              </w:rPr>
              <w:t>元）</w:t>
            </w:r>
          </w:p>
        </w:tc>
        <w:tc>
          <w:tcPr>
            <w:tcW w:w="741" w:type="pct"/>
            <w:vAlign w:val="center"/>
          </w:tcPr>
          <w:p>
            <w:pPr>
              <w:jc w:val="center"/>
              <w:rPr>
                <w:rFonts w:ascii="宋体" w:hAnsi="宋体" w:cs="宋体"/>
                <w:color w:val="auto"/>
                <w:szCs w:val="21"/>
              </w:rPr>
            </w:pPr>
            <w:r>
              <w:rPr>
                <w:rFonts w:hint="eastAsia" w:ascii="宋体" w:hAnsi="宋体" w:cs="宋体"/>
                <w:color w:val="auto"/>
                <w:szCs w:val="21"/>
              </w:rPr>
              <w:t>金额（</w:t>
            </w:r>
            <w:r>
              <w:rPr>
                <w:rFonts w:hint="eastAsia" w:ascii="宋体" w:hAnsi="宋体" w:cs="宋体"/>
                <w:color w:val="auto"/>
                <w:szCs w:val="21"/>
                <w:lang w:eastAsia="zh-Hans"/>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Align w:val="center"/>
          </w:tcPr>
          <w:p>
            <w:pPr>
              <w:jc w:val="center"/>
              <w:rPr>
                <w:rFonts w:ascii="宋体" w:hAnsi="宋体" w:cs="宋体"/>
                <w:color w:val="auto"/>
                <w:szCs w:val="21"/>
              </w:rPr>
            </w:pPr>
          </w:p>
        </w:tc>
        <w:tc>
          <w:tcPr>
            <w:tcW w:w="464" w:type="pct"/>
            <w:vAlign w:val="center"/>
          </w:tcPr>
          <w:p>
            <w:pPr>
              <w:jc w:val="center"/>
              <w:rPr>
                <w:rFonts w:ascii="宋体" w:hAnsi="宋体" w:cs="宋体"/>
                <w:color w:val="auto"/>
                <w:szCs w:val="21"/>
              </w:rPr>
            </w:pPr>
          </w:p>
        </w:tc>
        <w:tc>
          <w:tcPr>
            <w:tcW w:w="1071" w:type="pct"/>
            <w:vAlign w:val="center"/>
          </w:tcPr>
          <w:p>
            <w:pPr>
              <w:jc w:val="center"/>
              <w:rPr>
                <w:rFonts w:ascii="宋体" w:hAnsi="宋体" w:cs="宋体"/>
                <w:color w:val="auto"/>
                <w:szCs w:val="21"/>
              </w:rPr>
            </w:pPr>
          </w:p>
        </w:tc>
        <w:tc>
          <w:tcPr>
            <w:tcW w:w="526" w:type="pct"/>
            <w:vAlign w:val="center"/>
          </w:tcPr>
          <w:p>
            <w:pPr>
              <w:jc w:val="center"/>
              <w:rPr>
                <w:rFonts w:ascii="宋体" w:hAnsi="宋体" w:cs="宋体"/>
                <w:color w:val="auto"/>
                <w:szCs w:val="21"/>
              </w:rPr>
            </w:pPr>
          </w:p>
        </w:tc>
        <w:tc>
          <w:tcPr>
            <w:tcW w:w="608" w:type="pct"/>
            <w:vAlign w:val="center"/>
          </w:tcPr>
          <w:p>
            <w:pPr>
              <w:jc w:val="center"/>
              <w:rPr>
                <w:rFonts w:ascii="宋体" w:hAnsi="宋体" w:cs="宋体"/>
                <w:color w:val="auto"/>
                <w:szCs w:val="21"/>
              </w:rPr>
            </w:pPr>
          </w:p>
        </w:tc>
        <w:tc>
          <w:tcPr>
            <w:tcW w:w="608" w:type="pct"/>
            <w:vAlign w:val="center"/>
          </w:tcPr>
          <w:p>
            <w:pPr>
              <w:jc w:val="center"/>
              <w:rPr>
                <w:rFonts w:ascii="宋体" w:hAnsi="宋体" w:cs="宋体"/>
                <w:color w:val="auto"/>
                <w:szCs w:val="21"/>
              </w:rPr>
            </w:pPr>
          </w:p>
        </w:tc>
        <w:tc>
          <w:tcPr>
            <w:tcW w:w="620" w:type="pct"/>
            <w:vAlign w:val="center"/>
          </w:tcPr>
          <w:p>
            <w:pPr>
              <w:jc w:val="center"/>
              <w:rPr>
                <w:rFonts w:ascii="宋体" w:hAnsi="宋体" w:cs="宋体"/>
                <w:color w:val="auto"/>
                <w:szCs w:val="21"/>
              </w:rPr>
            </w:pPr>
          </w:p>
        </w:tc>
        <w:tc>
          <w:tcPr>
            <w:tcW w:w="741" w:type="pct"/>
            <w:vAlign w:val="center"/>
          </w:tcPr>
          <w:p>
            <w:pPr>
              <w:jc w:val="center"/>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Align w:val="center"/>
          </w:tcPr>
          <w:p>
            <w:pPr>
              <w:jc w:val="center"/>
              <w:rPr>
                <w:rFonts w:ascii="宋体" w:hAnsi="宋体" w:cs="宋体"/>
                <w:color w:val="auto"/>
                <w:szCs w:val="21"/>
              </w:rPr>
            </w:pPr>
          </w:p>
        </w:tc>
        <w:tc>
          <w:tcPr>
            <w:tcW w:w="464" w:type="pct"/>
            <w:vAlign w:val="center"/>
          </w:tcPr>
          <w:p>
            <w:pPr>
              <w:jc w:val="center"/>
              <w:rPr>
                <w:rFonts w:ascii="宋体" w:hAnsi="宋体" w:cs="宋体"/>
                <w:color w:val="auto"/>
                <w:szCs w:val="21"/>
              </w:rPr>
            </w:pPr>
          </w:p>
        </w:tc>
        <w:tc>
          <w:tcPr>
            <w:tcW w:w="1071" w:type="pct"/>
            <w:vAlign w:val="center"/>
          </w:tcPr>
          <w:p>
            <w:pPr>
              <w:jc w:val="center"/>
              <w:rPr>
                <w:rFonts w:ascii="宋体" w:hAnsi="宋体" w:cs="宋体"/>
                <w:color w:val="auto"/>
                <w:szCs w:val="21"/>
              </w:rPr>
            </w:pPr>
          </w:p>
        </w:tc>
        <w:tc>
          <w:tcPr>
            <w:tcW w:w="526" w:type="pct"/>
            <w:vAlign w:val="center"/>
          </w:tcPr>
          <w:p>
            <w:pPr>
              <w:jc w:val="center"/>
              <w:rPr>
                <w:rFonts w:ascii="宋体" w:hAnsi="宋体" w:cs="宋体"/>
                <w:color w:val="auto"/>
                <w:szCs w:val="21"/>
              </w:rPr>
            </w:pPr>
          </w:p>
        </w:tc>
        <w:tc>
          <w:tcPr>
            <w:tcW w:w="608" w:type="pct"/>
            <w:vAlign w:val="center"/>
          </w:tcPr>
          <w:p>
            <w:pPr>
              <w:jc w:val="center"/>
              <w:rPr>
                <w:rFonts w:ascii="宋体" w:hAnsi="宋体" w:cs="宋体"/>
                <w:color w:val="auto"/>
                <w:szCs w:val="21"/>
              </w:rPr>
            </w:pPr>
          </w:p>
        </w:tc>
        <w:tc>
          <w:tcPr>
            <w:tcW w:w="608" w:type="pct"/>
            <w:vAlign w:val="center"/>
          </w:tcPr>
          <w:p>
            <w:pPr>
              <w:jc w:val="center"/>
              <w:rPr>
                <w:rFonts w:ascii="宋体" w:hAnsi="宋体" w:cs="宋体"/>
                <w:color w:val="auto"/>
                <w:szCs w:val="21"/>
              </w:rPr>
            </w:pPr>
          </w:p>
        </w:tc>
        <w:tc>
          <w:tcPr>
            <w:tcW w:w="620" w:type="pct"/>
            <w:vAlign w:val="center"/>
          </w:tcPr>
          <w:p>
            <w:pPr>
              <w:jc w:val="center"/>
              <w:rPr>
                <w:rFonts w:ascii="宋体" w:hAnsi="宋体" w:cs="宋体"/>
                <w:color w:val="auto"/>
                <w:szCs w:val="21"/>
              </w:rPr>
            </w:pPr>
          </w:p>
        </w:tc>
        <w:tc>
          <w:tcPr>
            <w:tcW w:w="741" w:type="pct"/>
            <w:vAlign w:val="center"/>
          </w:tcPr>
          <w:p>
            <w:pPr>
              <w:jc w:val="center"/>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Align w:val="center"/>
          </w:tcPr>
          <w:p>
            <w:pPr>
              <w:jc w:val="center"/>
              <w:rPr>
                <w:rFonts w:ascii="宋体" w:hAnsi="宋体" w:cs="宋体"/>
                <w:color w:val="auto"/>
                <w:szCs w:val="21"/>
              </w:rPr>
            </w:pPr>
          </w:p>
        </w:tc>
        <w:tc>
          <w:tcPr>
            <w:tcW w:w="464" w:type="pct"/>
            <w:vAlign w:val="center"/>
          </w:tcPr>
          <w:p>
            <w:pPr>
              <w:jc w:val="center"/>
              <w:rPr>
                <w:rFonts w:ascii="宋体" w:hAnsi="宋体" w:cs="宋体"/>
                <w:color w:val="auto"/>
                <w:szCs w:val="21"/>
              </w:rPr>
            </w:pPr>
          </w:p>
        </w:tc>
        <w:tc>
          <w:tcPr>
            <w:tcW w:w="1071" w:type="pct"/>
            <w:vAlign w:val="center"/>
          </w:tcPr>
          <w:p>
            <w:pPr>
              <w:jc w:val="center"/>
              <w:rPr>
                <w:rFonts w:ascii="宋体" w:hAnsi="宋体" w:cs="宋体"/>
                <w:color w:val="auto"/>
                <w:szCs w:val="21"/>
              </w:rPr>
            </w:pPr>
          </w:p>
        </w:tc>
        <w:tc>
          <w:tcPr>
            <w:tcW w:w="526" w:type="pct"/>
            <w:vAlign w:val="center"/>
          </w:tcPr>
          <w:p>
            <w:pPr>
              <w:jc w:val="center"/>
              <w:rPr>
                <w:rFonts w:ascii="宋体" w:hAnsi="宋体" w:cs="宋体"/>
                <w:color w:val="auto"/>
                <w:szCs w:val="21"/>
              </w:rPr>
            </w:pPr>
          </w:p>
        </w:tc>
        <w:tc>
          <w:tcPr>
            <w:tcW w:w="608" w:type="pct"/>
            <w:vAlign w:val="center"/>
          </w:tcPr>
          <w:p>
            <w:pPr>
              <w:jc w:val="center"/>
              <w:rPr>
                <w:rFonts w:ascii="宋体" w:hAnsi="宋体" w:cs="宋体"/>
                <w:color w:val="auto"/>
                <w:szCs w:val="21"/>
              </w:rPr>
            </w:pPr>
          </w:p>
        </w:tc>
        <w:tc>
          <w:tcPr>
            <w:tcW w:w="608" w:type="pct"/>
            <w:vAlign w:val="center"/>
          </w:tcPr>
          <w:p>
            <w:pPr>
              <w:jc w:val="center"/>
              <w:rPr>
                <w:rFonts w:ascii="宋体" w:hAnsi="宋体" w:cs="宋体"/>
                <w:color w:val="auto"/>
                <w:szCs w:val="21"/>
              </w:rPr>
            </w:pPr>
          </w:p>
        </w:tc>
        <w:tc>
          <w:tcPr>
            <w:tcW w:w="620" w:type="pct"/>
            <w:vAlign w:val="center"/>
          </w:tcPr>
          <w:p>
            <w:pPr>
              <w:jc w:val="center"/>
              <w:rPr>
                <w:rFonts w:ascii="宋体" w:hAnsi="宋体" w:cs="宋体"/>
                <w:color w:val="auto"/>
                <w:szCs w:val="21"/>
              </w:rPr>
            </w:pPr>
          </w:p>
        </w:tc>
        <w:tc>
          <w:tcPr>
            <w:tcW w:w="741" w:type="pct"/>
            <w:vAlign w:val="center"/>
          </w:tcPr>
          <w:p>
            <w:pPr>
              <w:jc w:val="center"/>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Align w:val="center"/>
          </w:tcPr>
          <w:p>
            <w:pPr>
              <w:jc w:val="center"/>
              <w:rPr>
                <w:rFonts w:ascii="宋体" w:hAnsi="宋体" w:cs="宋体"/>
                <w:color w:val="auto"/>
                <w:szCs w:val="21"/>
              </w:rPr>
            </w:pPr>
          </w:p>
        </w:tc>
        <w:tc>
          <w:tcPr>
            <w:tcW w:w="464" w:type="pct"/>
            <w:vAlign w:val="center"/>
          </w:tcPr>
          <w:p>
            <w:pPr>
              <w:jc w:val="center"/>
              <w:rPr>
                <w:rFonts w:ascii="宋体" w:hAnsi="宋体" w:cs="宋体"/>
                <w:color w:val="auto"/>
                <w:szCs w:val="21"/>
              </w:rPr>
            </w:pPr>
          </w:p>
        </w:tc>
        <w:tc>
          <w:tcPr>
            <w:tcW w:w="1071" w:type="pct"/>
            <w:vAlign w:val="center"/>
          </w:tcPr>
          <w:p>
            <w:pPr>
              <w:jc w:val="center"/>
              <w:rPr>
                <w:rFonts w:ascii="宋体" w:hAnsi="宋体" w:cs="宋体"/>
                <w:color w:val="auto"/>
                <w:szCs w:val="21"/>
              </w:rPr>
            </w:pPr>
          </w:p>
        </w:tc>
        <w:tc>
          <w:tcPr>
            <w:tcW w:w="526" w:type="pct"/>
            <w:vAlign w:val="center"/>
          </w:tcPr>
          <w:p>
            <w:pPr>
              <w:jc w:val="center"/>
              <w:rPr>
                <w:rFonts w:ascii="宋体" w:hAnsi="宋体" w:cs="宋体"/>
                <w:color w:val="auto"/>
                <w:szCs w:val="21"/>
              </w:rPr>
            </w:pPr>
          </w:p>
        </w:tc>
        <w:tc>
          <w:tcPr>
            <w:tcW w:w="608" w:type="pct"/>
            <w:vAlign w:val="center"/>
          </w:tcPr>
          <w:p>
            <w:pPr>
              <w:jc w:val="center"/>
              <w:rPr>
                <w:rFonts w:ascii="宋体" w:hAnsi="宋体" w:cs="宋体"/>
                <w:color w:val="auto"/>
                <w:szCs w:val="21"/>
              </w:rPr>
            </w:pPr>
          </w:p>
        </w:tc>
        <w:tc>
          <w:tcPr>
            <w:tcW w:w="608" w:type="pct"/>
            <w:vAlign w:val="center"/>
          </w:tcPr>
          <w:p>
            <w:pPr>
              <w:jc w:val="center"/>
              <w:rPr>
                <w:rFonts w:ascii="宋体" w:hAnsi="宋体" w:cs="宋体"/>
                <w:color w:val="auto"/>
                <w:szCs w:val="21"/>
              </w:rPr>
            </w:pPr>
          </w:p>
        </w:tc>
        <w:tc>
          <w:tcPr>
            <w:tcW w:w="620" w:type="pct"/>
            <w:vAlign w:val="center"/>
          </w:tcPr>
          <w:p>
            <w:pPr>
              <w:jc w:val="center"/>
              <w:rPr>
                <w:rFonts w:ascii="宋体" w:hAnsi="宋体" w:cs="宋体"/>
                <w:color w:val="auto"/>
                <w:szCs w:val="21"/>
              </w:rPr>
            </w:pPr>
          </w:p>
        </w:tc>
        <w:tc>
          <w:tcPr>
            <w:tcW w:w="741" w:type="pct"/>
            <w:vAlign w:val="center"/>
          </w:tcPr>
          <w:p>
            <w:pPr>
              <w:jc w:val="center"/>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Align w:val="center"/>
          </w:tcPr>
          <w:p>
            <w:pPr>
              <w:jc w:val="center"/>
              <w:rPr>
                <w:rFonts w:ascii="宋体" w:hAnsi="宋体" w:cs="宋体"/>
                <w:color w:val="auto"/>
                <w:szCs w:val="21"/>
              </w:rPr>
            </w:pPr>
          </w:p>
        </w:tc>
        <w:tc>
          <w:tcPr>
            <w:tcW w:w="464" w:type="pct"/>
            <w:vAlign w:val="center"/>
          </w:tcPr>
          <w:p>
            <w:pPr>
              <w:jc w:val="center"/>
              <w:rPr>
                <w:rFonts w:ascii="宋体" w:hAnsi="宋体" w:cs="宋体"/>
                <w:color w:val="auto"/>
                <w:szCs w:val="21"/>
              </w:rPr>
            </w:pPr>
          </w:p>
        </w:tc>
        <w:tc>
          <w:tcPr>
            <w:tcW w:w="1071" w:type="pct"/>
            <w:vAlign w:val="center"/>
          </w:tcPr>
          <w:p>
            <w:pPr>
              <w:jc w:val="center"/>
              <w:rPr>
                <w:rFonts w:ascii="宋体" w:hAnsi="宋体" w:cs="宋体"/>
                <w:color w:val="auto"/>
                <w:szCs w:val="21"/>
              </w:rPr>
            </w:pPr>
          </w:p>
        </w:tc>
        <w:tc>
          <w:tcPr>
            <w:tcW w:w="526" w:type="pct"/>
            <w:vAlign w:val="center"/>
          </w:tcPr>
          <w:p>
            <w:pPr>
              <w:jc w:val="center"/>
              <w:rPr>
                <w:rFonts w:ascii="宋体" w:hAnsi="宋体" w:cs="宋体"/>
                <w:color w:val="auto"/>
                <w:szCs w:val="21"/>
              </w:rPr>
            </w:pPr>
          </w:p>
        </w:tc>
        <w:tc>
          <w:tcPr>
            <w:tcW w:w="608" w:type="pct"/>
            <w:vAlign w:val="center"/>
          </w:tcPr>
          <w:p>
            <w:pPr>
              <w:jc w:val="center"/>
              <w:rPr>
                <w:rFonts w:ascii="宋体" w:hAnsi="宋体" w:cs="宋体"/>
                <w:color w:val="auto"/>
                <w:szCs w:val="21"/>
              </w:rPr>
            </w:pPr>
          </w:p>
        </w:tc>
        <w:tc>
          <w:tcPr>
            <w:tcW w:w="608" w:type="pct"/>
            <w:vAlign w:val="center"/>
          </w:tcPr>
          <w:p>
            <w:pPr>
              <w:jc w:val="center"/>
              <w:rPr>
                <w:rFonts w:ascii="宋体" w:hAnsi="宋体" w:cs="宋体"/>
                <w:color w:val="auto"/>
                <w:szCs w:val="21"/>
              </w:rPr>
            </w:pPr>
          </w:p>
        </w:tc>
        <w:tc>
          <w:tcPr>
            <w:tcW w:w="620" w:type="pct"/>
            <w:vAlign w:val="center"/>
          </w:tcPr>
          <w:p>
            <w:pPr>
              <w:jc w:val="center"/>
              <w:rPr>
                <w:rFonts w:ascii="宋体" w:hAnsi="宋体" w:cs="宋体"/>
                <w:color w:val="auto"/>
                <w:szCs w:val="21"/>
              </w:rPr>
            </w:pPr>
          </w:p>
        </w:tc>
        <w:tc>
          <w:tcPr>
            <w:tcW w:w="741" w:type="pct"/>
            <w:vAlign w:val="center"/>
          </w:tcPr>
          <w:p>
            <w:pPr>
              <w:jc w:val="center"/>
              <w:rPr>
                <w:rFonts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59" w:type="pct"/>
            <w:gridSpan w:val="7"/>
            <w:vAlign w:val="center"/>
          </w:tcPr>
          <w:p>
            <w:pPr>
              <w:rPr>
                <w:rFonts w:ascii="宋体" w:hAnsi="宋体" w:cs="宋体"/>
                <w:color w:val="auto"/>
                <w:szCs w:val="21"/>
              </w:rPr>
            </w:pPr>
            <w:r>
              <w:rPr>
                <w:rFonts w:hint="eastAsia" w:ascii="宋体" w:hAnsi="宋体" w:cs="宋体"/>
                <w:color w:val="auto"/>
                <w:szCs w:val="21"/>
              </w:rPr>
              <w:t>合计：人民币大写：**元整</w:t>
            </w:r>
          </w:p>
        </w:tc>
        <w:tc>
          <w:tcPr>
            <w:tcW w:w="741" w:type="pct"/>
            <w:vAlign w:val="center"/>
          </w:tcPr>
          <w:p>
            <w:pPr>
              <w:jc w:val="center"/>
              <w:rPr>
                <w:rFonts w:ascii="宋体" w:hAnsi="宋体" w:cs="宋体"/>
                <w:color w:val="auto"/>
                <w:szCs w:val="21"/>
              </w:rPr>
            </w:pPr>
            <w:r>
              <w:rPr>
                <w:rFonts w:hint="eastAsia" w:ascii="宋体" w:hAnsi="宋体" w:cs="宋体"/>
                <w:color w:val="auto"/>
                <w:szCs w:val="21"/>
                <w:lang w:bidi="ar"/>
              </w:rPr>
              <w:t>¥_________</w:t>
            </w:r>
          </w:p>
        </w:tc>
      </w:tr>
    </w:tbl>
    <w:p>
      <w:pPr>
        <w:ind w:firstLine="420" w:firstLineChars="200"/>
        <w:rPr>
          <w:rFonts w:ascii="宋体" w:hAnsi="宋体" w:cs="宋体"/>
          <w:color w:val="auto"/>
          <w:szCs w:val="21"/>
          <w:lang w:bidi="ar"/>
        </w:rPr>
      </w:pPr>
      <w:r>
        <w:rPr>
          <w:rFonts w:hint="eastAsia" w:ascii="宋体" w:hAnsi="宋体" w:cs="宋体"/>
          <w:color w:val="auto"/>
          <w:szCs w:val="21"/>
          <w:lang w:bidi="ar"/>
        </w:rPr>
        <w:t>合同总</w:t>
      </w:r>
      <w:r>
        <w:rPr>
          <w:rFonts w:hint="eastAsia" w:ascii="宋体" w:hAnsi="宋体" w:cs="宋体"/>
          <w:color w:val="auto"/>
          <w:szCs w:val="21"/>
          <w:lang w:eastAsia="zh-Hans" w:bidi="ar"/>
        </w:rPr>
        <w:t>金</w:t>
      </w:r>
      <w:r>
        <w:rPr>
          <w:rFonts w:hint="eastAsia" w:ascii="宋体" w:hAnsi="宋体" w:cs="宋体"/>
          <w:color w:val="auto"/>
          <w:szCs w:val="21"/>
          <w:lang w:bidi="ar"/>
        </w:rPr>
        <w:t>额包括乙方安装、随机零配件、标配工具、运输费、运输保险、调试、培训、质保期服务、各项税费及合同实施过程中不可预见费用等，</w:t>
      </w:r>
      <w:r>
        <w:rPr>
          <w:rFonts w:hint="eastAsia" w:ascii="宋体" w:hAnsi="宋体" w:cs="宋体"/>
          <w:color w:val="auto"/>
          <w:szCs w:val="21"/>
          <w:lang w:eastAsia="zh-Hans" w:bidi="ar"/>
        </w:rPr>
        <w:t>为全包价格</w:t>
      </w:r>
      <w:r>
        <w:rPr>
          <w:rFonts w:hint="eastAsia" w:ascii="宋体" w:hAnsi="宋体" w:cs="宋体"/>
          <w:color w:val="auto"/>
          <w:szCs w:val="21"/>
          <w:lang w:bidi="ar"/>
        </w:rPr>
        <w:t>。</w:t>
      </w:r>
    </w:p>
    <w:p>
      <w:pPr>
        <w:ind w:firstLine="420" w:firstLineChars="200"/>
        <w:rPr>
          <w:rFonts w:ascii="宋体" w:hAnsi="宋体" w:cs="宋体"/>
          <w:color w:val="auto"/>
          <w:szCs w:val="21"/>
          <w:lang w:bidi="ar"/>
        </w:rPr>
      </w:pPr>
      <w:r>
        <w:rPr>
          <w:rFonts w:hint="eastAsia" w:ascii="宋体" w:hAnsi="宋体" w:cs="宋体"/>
          <w:color w:val="auto"/>
          <w:szCs w:val="21"/>
          <w:lang w:bidi="ar"/>
        </w:rPr>
        <w:t>注：货物名称内容必须与</w:t>
      </w:r>
      <w:r>
        <w:rPr>
          <w:rFonts w:hint="eastAsia" w:ascii="宋体" w:hAnsi="宋体" w:cs="宋体"/>
          <w:color w:val="auto"/>
          <w:szCs w:val="21"/>
          <w:lang w:eastAsia="zh-CN" w:bidi="ar"/>
        </w:rPr>
        <w:t>响应文件</w:t>
      </w:r>
      <w:r>
        <w:rPr>
          <w:rFonts w:hint="eastAsia" w:ascii="宋体" w:hAnsi="宋体" w:cs="宋体"/>
          <w:color w:val="auto"/>
          <w:szCs w:val="21"/>
          <w:lang w:bidi="ar"/>
        </w:rPr>
        <w:t>中货物名称内容一致。</w:t>
      </w:r>
    </w:p>
    <w:p>
      <w:pPr>
        <w:rPr>
          <w:rFonts w:ascii="宋体" w:hAnsi="宋体" w:cs="宋体"/>
          <w:b/>
          <w:bCs/>
          <w:color w:val="auto"/>
          <w:szCs w:val="21"/>
          <w:lang w:bidi="ar"/>
        </w:rPr>
      </w:pPr>
      <w:r>
        <w:rPr>
          <w:rFonts w:hint="eastAsia" w:ascii="宋体" w:hAnsi="宋体" w:cs="宋体"/>
          <w:b/>
          <w:bCs/>
          <w:color w:val="auto"/>
          <w:szCs w:val="21"/>
          <w:lang w:bidi="ar"/>
        </w:rPr>
        <w:t>二、合同金额</w:t>
      </w:r>
    </w:p>
    <w:p>
      <w:pPr>
        <w:ind w:firstLine="420" w:firstLineChars="200"/>
        <w:rPr>
          <w:rFonts w:ascii="宋体" w:hAnsi="宋体" w:cs="宋体"/>
          <w:color w:val="auto"/>
          <w:szCs w:val="21"/>
        </w:rPr>
      </w:pPr>
      <w:r>
        <w:rPr>
          <w:rFonts w:hint="eastAsia" w:ascii="宋体" w:hAnsi="宋体" w:cs="宋体"/>
          <w:color w:val="auto"/>
          <w:szCs w:val="21"/>
          <w:lang w:bidi="ar"/>
        </w:rPr>
        <w:t>合同金额为（大写）：_____________元（¥_________元）人民币（含税）。</w:t>
      </w:r>
    </w:p>
    <w:p>
      <w:pPr>
        <w:rPr>
          <w:rFonts w:ascii="宋体" w:hAnsi="宋体" w:cs="宋体"/>
          <w:b/>
          <w:bCs/>
          <w:color w:val="auto"/>
          <w:szCs w:val="21"/>
          <w:lang w:bidi="ar"/>
        </w:rPr>
      </w:pPr>
      <w:r>
        <w:rPr>
          <w:rFonts w:hint="eastAsia" w:ascii="宋体" w:hAnsi="宋体" w:cs="宋体"/>
          <w:b/>
          <w:bCs/>
          <w:color w:val="auto"/>
          <w:szCs w:val="21"/>
          <w:lang w:bidi="ar"/>
        </w:rPr>
        <w:t>三、货物要求</w:t>
      </w:r>
    </w:p>
    <w:p>
      <w:pPr>
        <w:ind w:firstLine="420" w:firstLineChars="200"/>
        <w:rPr>
          <w:rFonts w:ascii="宋体" w:hAnsi="宋体" w:cs="宋体"/>
          <w:color w:val="auto"/>
          <w:szCs w:val="21"/>
          <w:lang w:bidi="ar"/>
        </w:rPr>
      </w:pPr>
      <w:r>
        <w:rPr>
          <w:rFonts w:hint="eastAsia" w:ascii="宋体" w:hAnsi="宋体" w:cs="宋体"/>
          <w:color w:val="auto"/>
          <w:szCs w:val="21"/>
          <w:lang w:bidi="ar"/>
        </w:rPr>
        <w:t>货物为原制造商制造的全新产品，整机无污染，无侵权行为、表面无划损、无任何缺陷隐患，在中国境内可依常规安全合法使用。</w:t>
      </w:r>
    </w:p>
    <w:p>
      <w:pPr>
        <w:rPr>
          <w:rFonts w:ascii="宋体" w:hAnsi="宋体" w:cs="宋体"/>
          <w:b/>
          <w:bCs/>
          <w:color w:val="auto"/>
          <w:szCs w:val="21"/>
          <w:lang w:bidi="ar"/>
        </w:rPr>
      </w:pPr>
      <w:r>
        <w:rPr>
          <w:rFonts w:hint="eastAsia" w:ascii="宋体" w:hAnsi="宋体" w:cs="宋体"/>
          <w:b/>
          <w:bCs/>
          <w:color w:val="auto"/>
          <w:szCs w:val="21"/>
          <w:lang w:bidi="ar"/>
        </w:rPr>
        <w:t>四、交货期、交货方式及交货地点</w:t>
      </w:r>
    </w:p>
    <w:p>
      <w:pPr>
        <w:ind w:firstLine="420" w:firstLineChars="200"/>
        <w:rPr>
          <w:rFonts w:ascii="宋体" w:hAnsi="宋体" w:cs="宋体"/>
          <w:color w:val="auto"/>
          <w:szCs w:val="21"/>
          <w:lang w:bidi="ar"/>
        </w:rPr>
      </w:pPr>
      <w:r>
        <w:rPr>
          <w:rFonts w:hint="eastAsia" w:ascii="宋体" w:hAnsi="宋体" w:cs="宋体"/>
          <w:color w:val="auto"/>
          <w:szCs w:val="21"/>
          <w:lang w:bidi="ar"/>
        </w:rPr>
        <w:t>（一）交 货 期：</w:t>
      </w:r>
      <w:r>
        <w:rPr>
          <w:rFonts w:hint="eastAsia" w:ascii="宋体" w:hAnsi="宋体" w:cs="宋体"/>
          <w:color w:val="auto"/>
          <w:szCs w:val="21"/>
          <w:lang w:val="en-US" w:eastAsia="zh-CN" w:bidi="ar"/>
        </w:rPr>
        <w:t>合同生效之日起8个工作日内完成供货、安装、调试及移交工作并验收。</w:t>
      </w:r>
    </w:p>
    <w:p>
      <w:pPr>
        <w:ind w:firstLine="420" w:firstLineChars="200"/>
        <w:rPr>
          <w:rFonts w:ascii="宋体" w:hAnsi="宋体" w:cs="宋体"/>
          <w:color w:val="auto"/>
          <w:szCs w:val="21"/>
          <w:lang w:bidi="ar"/>
        </w:rPr>
      </w:pPr>
      <w:r>
        <w:rPr>
          <w:rFonts w:hint="eastAsia" w:ascii="宋体" w:hAnsi="宋体" w:cs="宋体"/>
          <w:color w:val="auto"/>
          <w:szCs w:val="21"/>
          <w:lang w:bidi="ar"/>
        </w:rPr>
        <w:t>（二）交货方式：指定地点交货。</w:t>
      </w:r>
    </w:p>
    <w:p>
      <w:pPr>
        <w:ind w:firstLine="420" w:firstLineChars="200"/>
        <w:rPr>
          <w:rFonts w:ascii="宋体" w:hAnsi="宋体" w:cs="宋体"/>
          <w:color w:val="auto"/>
          <w:szCs w:val="21"/>
        </w:rPr>
      </w:pPr>
      <w:r>
        <w:rPr>
          <w:rFonts w:hint="eastAsia" w:ascii="宋体" w:hAnsi="宋体" w:cs="宋体"/>
          <w:color w:val="auto"/>
          <w:szCs w:val="21"/>
          <w:lang w:bidi="ar"/>
        </w:rPr>
        <w:t>（三）交货地点：用户指定地点。</w:t>
      </w:r>
    </w:p>
    <w:p>
      <w:pPr>
        <w:rPr>
          <w:rFonts w:ascii="宋体" w:hAnsi="宋体" w:cs="宋体"/>
          <w:b/>
          <w:bCs/>
          <w:color w:val="auto"/>
          <w:szCs w:val="21"/>
          <w:lang w:bidi="ar"/>
        </w:rPr>
      </w:pPr>
      <w:r>
        <w:rPr>
          <w:rFonts w:hint="eastAsia" w:ascii="宋体" w:hAnsi="宋体" w:cs="宋体"/>
          <w:b/>
          <w:bCs/>
          <w:color w:val="auto"/>
          <w:szCs w:val="21"/>
          <w:lang w:bidi="ar"/>
        </w:rPr>
        <w:t xml:space="preserve">五、安装与调试 </w:t>
      </w:r>
    </w:p>
    <w:p>
      <w:pPr>
        <w:ind w:firstLine="420" w:firstLineChars="200"/>
        <w:rPr>
          <w:rFonts w:ascii="宋体" w:hAnsi="宋体" w:cs="宋体"/>
          <w:color w:val="auto"/>
          <w:szCs w:val="21"/>
        </w:rPr>
      </w:pPr>
      <w:r>
        <w:rPr>
          <w:rFonts w:hint="eastAsia" w:ascii="宋体" w:hAnsi="宋体" w:cs="宋体"/>
          <w:color w:val="auto"/>
          <w:szCs w:val="21"/>
          <w:lang w:bidi="ar"/>
        </w:rPr>
        <w:t>乙方必须依照</w:t>
      </w:r>
      <w:r>
        <w:rPr>
          <w:rFonts w:hint="eastAsia" w:ascii="宋体" w:hAnsi="宋体" w:cs="宋体"/>
          <w:color w:val="auto"/>
          <w:szCs w:val="21"/>
          <w:lang w:eastAsia="zh-CN" w:bidi="ar"/>
        </w:rPr>
        <w:t>谈判文件</w:t>
      </w:r>
      <w:r>
        <w:rPr>
          <w:rFonts w:hint="eastAsia" w:ascii="宋体" w:hAnsi="宋体" w:cs="宋体"/>
          <w:color w:val="auto"/>
          <w:szCs w:val="21"/>
          <w:lang w:bidi="ar"/>
        </w:rPr>
        <w:t>的要求和报价文件的承诺，将设备、系统安装并调试至正常运行的最佳状态。</w:t>
      </w:r>
    </w:p>
    <w:p>
      <w:pPr>
        <w:rPr>
          <w:rFonts w:ascii="宋体" w:hAnsi="宋体" w:cs="宋体"/>
          <w:b/>
          <w:bCs/>
          <w:color w:val="auto"/>
          <w:szCs w:val="21"/>
          <w:lang w:bidi="ar"/>
        </w:rPr>
      </w:pPr>
      <w:r>
        <w:rPr>
          <w:rFonts w:hint="eastAsia" w:ascii="宋体" w:hAnsi="宋体" w:cs="宋体"/>
          <w:b/>
          <w:bCs/>
          <w:color w:val="auto"/>
          <w:szCs w:val="21"/>
          <w:lang w:bidi="ar"/>
        </w:rPr>
        <w:t xml:space="preserve">六、付款方式 </w:t>
      </w:r>
    </w:p>
    <w:p>
      <w:pPr>
        <w:ind w:firstLine="420" w:firstLineChars="200"/>
        <w:rPr>
          <w:rFonts w:ascii="宋体" w:hAnsi="宋体" w:cs="宋体"/>
          <w:color w:val="auto"/>
          <w:szCs w:val="21"/>
          <w:lang w:bidi="ar"/>
        </w:rPr>
      </w:pPr>
      <w:r>
        <w:rPr>
          <w:rFonts w:hint="eastAsia" w:ascii="宋体" w:hAnsi="宋体" w:cs="宋体"/>
          <w:color w:val="auto"/>
          <w:szCs w:val="21"/>
          <w:lang w:bidi="ar"/>
        </w:rPr>
        <w:t>甲方按下列程序付款：</w:t>
      </w:r>
    </w:p>
    <w:p>
      <w:pPr>
        <w:ind w:firstLine="420" w:firstLineChars="200"/>
        <w:rPr>
          <w:rFonts w:hint="eastAsia" w:ascii="宋体" w:hAnsi="宋体" w:cs="宋体"/>
          <w:color w:val="auto"/>
          <w:szCs w:val="21"/>
          <w:u w:val="single"/>
          <w:lang w:bidi="ar"/>
        </w:rPr>
      </w:pPr>
      <w:r>
        <w:rPr>
          <w:rFonts w:hint="eastAsia" w:ascii="宋体" w:hAnsi="宋体" w:cs="宋体"/>
          <w:color w:val="auto"/>
          <w:szCs w:val="21"/>
          <w:u w:val="single"/>
          <w:lang w:bidi="ar"/>
        </w:rPr>
        <w:t>1.结算方式：</w:t>
      </w:r>
    </w:p>
    <w:p>
      <w:pPr>
        <w:ind w:firstLine="420" w:firstLineChars="200"/>
        <w:rPr>
          <w:rFonts w:hint="eastAsia" w:ascii="宋体" w:hAnsi="宋体" w:cs="宋体"/>
          <w:color w:val="auto"/>
          <w:szCs w:val="21"/>
          <w:u w:val="single"/>
          <w:lang w:bidi="ar"/>
        </w:rPr>
      </w:pPr>
      <w:r>
        <w:rPr>
          <w:rFonts w:hint="eastAsia" w:ascii="宋体" w:hAnsi="宋体" w:cs="宋体"/>
          <w:color w:val="auto"/>
          <w:szCs w:val="21"/>
          <w:u w:val="single"/>
          <w:lang w:bidi="ar"/>
        </w:rPr>
        <w:t>按合同约定，</w:t>
      </w:r>
      <w:r>
        <w:rPr>
          <w:rFonts w:hint="eastAsia" w:ascii="宋体" w:hAnsi="宋体" w:cs="宋体"/>
          <w:color w:val="auto"/>
          <w:szCs w:val="21"/>
          <w:u w:val="single"/>
          <w:lang w:val="en-US" w:eastAsia="zh-CN" w:bidi="ar"/>
        </w:rPr>
        <w:t>甲方</w:t>
      </w:r>
      <w:r>
        <w:rPr>
          <w:rFonts w:hint="eastAsia" w:ascii="宋体" w:hAnsi="宋体" w:cs="宋体"/>
          <w:color w:val="auto"/>
          <w:szCs w:val="21"/>
          <w:u w:val="single"/>
          <w:lang w:bidi="ar"/>
        </w:rPr>
        <w:t>凭</w:t>
      </w:r>
      <w:r>
        <w:rPr>
          <w:rFonts w:hint="eastAsia" w:ascii="宋体" w:hAnsi="宋体" w:cs="宋体"/>
          <w:color w:val="auto"/>
          <w:szCs w:val="21"/>
          <w:u w:val="single"/>
          <w:lang w:val="en-US" w:eastAsia="zh-CN" w:bidi="ar"/>
        </w:rPr>
        <w:t>乙方</w:t>
      </w:r>
      <w:r>
        <w:rPr>
          <w:rFonts w:hint="eastAsia" w:ascii="宋体" w:hAnsi="宋体" w:cs="宋体"/>
          <w:color w:val="auto"/>
          <w:szCs w:val="21"/>
          <w:u w:val="single"/>
          <w:lang w:bidi="ar"/>
        </w:rPr>
        <w:t>验收合格单按合同价格以普通购货发票(或增值税发票)用银行汇票（商业汇票、银行本票、支票汇兑、委托收款）结算。</w:t>
      </w:r>
    </w:p>
    <w:p>
      <w:pPr>
        <w:ind w:firstLine="420" w:firstLineChars="200"/>
        <w:rPr>
          <w:rFonts w:hint="eastAsia" w:ascii="宋体" w:hAnsi="宋体" w:cs="宋体"/>
          <w:color w:val="auto"/>
          <w:szCs w:val="21"/>
          <w:u w:val="single"/>
          <w:lang w:bidi="ar"/>
        </w:rPr>
      </w:pPr>
      <w:r>
        <w:rPr>
          <w:rFonts w:hint="eastAsia" w:ascii="宋体" w:hAnsi="宋体" w:cs="宋体"/>
          <w:color w:val="auto"/>
          <w:szCs w:val="21"/>
          <w:u w:val="single"/>
          <w:lang w:bidi="ar"/>
        </w:rPr>
        <w:t>2.付款方式：</w:t>
      </w:r>
    </w:p>
    <w:p>
      <w:pPr>
        <w:ind w:firstLine="420" w:firstLineChars="200"/>
        <w:rPr>
          <w:rFonts w:hint="eastAsia" w:ascii="宋体" w:hAnsi="宋体" w:cs="宋体"/>
          <w:color w:val="auto"/>
          <w:szCs w:val="21"/>
          <w:u w:val="single"/>
          <w:lang w:bidi="ar"/>
        </w:rPr>
      </w:pPr>
      <w:r>
        <w:rPr>
          <w:rFonts w:hint="eastAsia" w:ascii="宋体" w:hAnsi="宋体" w:cs="宋体"/>
          <w:color w:val="auto"/>
          <w:szCs w:val="21"/>
          <w:u w:val="single"/>
          <w:lang w:bidi="ar"/>
        </w:rPr>
        <w:t>1期：合同生效之日起，</w:t>
      </w:r>
      <w:r>
        <w:rPr>
          <w:rFonts w:hint="eastAsia" w:ascii="宋体" w:hAnsi="宋体" w:cs="宋体"/>
          <w:color w:val="auto"/>
          <w:szCs w:val="21"/>
          <w:u w:val="single"/>
          <w:lang w:val="en-US" w:eastAsia="zh-CN" w:bidi="ar"/>
        </w:rPr>
        <w:t>甲方</w:t>
      </w:r>
      <w:r>
        <w:rPr>
          <w:rFonts w:hint="eastAsia" w:ascii="宋体" w:hAnsi="宋体" w:cs="宋体"/>
          <w:color w:val="auto"/>
          <w:szCs w:val="21"/>
          <w:u w:val="single"/>
          <w:lang w:bidi="ar"/>
        </w:rPr>
        <w:t>在收到正式发票后5个工作日内向</w:t>
      </w:r>
      <w:r>
        <w:rPr>
          <w:rFonts w:hint="eastAsia" w:ascii="宋体" w:hAnsi="宋体" w:cs="宋体"/>
          <w:color w:val="auto"/>
          <w:szCs w:val="21"/>
          <w:u w:val="single"/>
          <w:lang w:val="en-US" w:eastAsia="zh-CN" w:bidi="ar"/>
        </w:rPr>
        <w:t>乙方</w:t>
      </w:r>
      <w:r>
        <w:rPr>
          <w:rFonts w:hint="eastAsia" w:ascii="宋体" w:hAnsi="宋体" w:cs="宋体"/>
          <w:color w:val="auto"/>
          <w:szCs w:val="21"/>
          <w:u w:val="single"/>
          <w:lang w:bidi="ar"/>
        </w:rPr>
        <w:t>支付合同总价的20%；</w:t>
      </w:r>
    </w:p>
    <w:p>
      <w:pPr>
        <w:ind w:firstLine="420" w:firstLineChars="200"/>
        <w:rPr>
          <w:rFonts w:hint="eastAsia" w:ascii="宋体" w:hAnsi="宋体" w:cs="宋体"/>
          <w:color w:val="auto"/>
          <w:szCs w:val="21"/>
          <w:u w:val="single"/>
          <w:lang w:bidi="ar"/>
        </w:rPr>
      </w:pPr>
      <w:r>
        <w:rPr>
          <w:rFonts w:hint="eastAsia" w:ascii="宋体" w:hAnsi="宋体" w:cs="宋体"/>
          <w:color w:val="auto"/>
          <w:szCs w:val="21"/>
          <w:u w:val="single"/>
          <w:lang w:bidi="ar"/>
        </w:rPr>
        <w:t>2期：合同全部货物到达交货地点，安装调试且验收合格后，凭验收合格单或验收合格报告，</w:t>
      </w:r>
      <w:r>
        <w:rPr>
          <w:rFonts w:hint="eastAsia" w:ascii="宋体" w:hAnsi="宋体" w:cs="宋体"/>
          <w:color w:val="auto"/>
          <w:szCs w:val="21"/>
          <w:u w:val="single"/>
          <w:lang w:val="en-US" w:eastAsia="zh-CN" w:bidi="ar"/>
        </w:rPr>
        <w:t>甲方</w:t>
      </w:r>
      <w:r>
        <w:rPr>
          <w:rFonts w:hint="eastAsia" w:ascii="宋体" w:hAnsi="宋体" w:cs="宋体"/>
          <w:color w:val="auto"/>
          <w:szCs w:val="21"/>
          <w:u w:val="single"/>
          <w:lang w:bidi="ar"/>
        </w:rPr>
        <w:t>在验收合格起1个工作日内向</w:t>
      </w:r>
      <w:r>
        <w:rPr>
          <w:rFonts w:hint="eastAsia" w:ascii="宋体" w:hAnsi="宋体" w:cs="宋体"/>
          <w:color w:val="auto"/>
          <w:szCs w:val="21"/>
          <w:u w:val="single"/>
          <w:lang w:val="en-US" w:eastAsia="zh-CN" w:bidi="ar"/>
        </w:rPr>
        <w:t>乙方</w:t>
      </w:r>
      <w:r>
        <w:rPr>
          <w:rFonts w:hint="eastAsia" w:ascii="宋体" w:hAnsi="宋体" w:cs="宋体"/>
          <w:color w:val="auto"/>
          <w:szCs w:val="21"/>
          <w:u w:val="single"/>
          <w:lang w:bidi="ar"/>
        </w:rPr>
        <w:t>支付合同总价的80%。</w:t>
      </w:r>
    </w:p>
    <w:p>
      <w:pPr>
        <w:ind w:firstLine="420" w:firstLineChars="200"/>
        <w:rPr>
          <w:rFonts w:hint="eastAsia" w:ascii="宋体" w:hAnsi="宋体" w:eastAsia="宋体" w:cs="宋体"/>
          <w:color w:val="auto"/>
          <w:szCs w:val="21"/>
          <w:lang w:eastAsia="zh-CN" w:bidi="ar"/>
        </w:rPr>
      </w:pPr>
      <w:r>
        <w:rPr>
          <w:rFonts w:hint="eastAsia" w:ascii="宋体" w:hAnsi="宋体" w:cs="宋体"/>
          <w:color w:val="auto"/>
          <w:szCs w:val="21"/>
          <w:lang w:bidi="ar"/>
        </w:rPr>
        <w:t>乙方账户具体信息</w:t>
      </w:r>
      <w:r>
        <w:rPr>
          <w:rFonts w:hint="eastAsia" w:ascii="宋体" w:hAnsi="宋体" w:cs="宋体"/>
          <w:color w:val="auto"/>
          <w:szCs w:val="21"/>
          <w:lang w:eastAsia="zh-CN" w:bidi="ar"/>
        </w:rPr>
        <w:t>：</w:t>
      </w:r>
      <w:bookmarkStart w:id="204" w:name="_GoBack"/>
      <w:bookmarkEnd w:id="204"/>
    </w:p>
    <w:p>
      <w:pPr>
        <w:ind w:firstLine="420" w:firstLineChars="200"/>
        <w:rPr>
          <w:rFonts w:ascii="宋体" w:hAnsi="宋体" w:cs="宋体"/>
          <w:color w:val="auto"/>
          <w:szCs w:val="21"/>
          <w:lang w:bidi="ar"/>
        </w:rPr>
      </w:pPr>
      <w:r>
        <w:rPr>
          <w:rFonts w:hint="eastAsia" w:ascii="宋体" w:hAnsi="宋体" w:cs="宋体"/>
          <w:color w:val="auto"/>
          <w:szCs w:val="21"/>
          <w:lang w:bidi="ar"/>
        </w:rPr>
        <w:t xml:space="preserve">开户名称：                                     </w:t>
      </w:r>
    </w:p>
    <w:p>
      <w:pPr>
        <w:ind w:firstLine="420" w:firstLineChars="200"/>
        <w:rPr>
          <w:rFonts w:ascii="宋体" w:hAnsi="宋体" w:cs="宋体"/>
          <w:color w:val="auto"/>
          <w:szCs w:val="21"/>
          <w:lang w:bidi="ar"/>
        </w:rPr>
      </w:pPr>
      <w:r>
        <w:rPr>
          <w:rFonts w:hint="eastAsia" w:ascii="宋体" w:hAnsi="宋体" w:cs="宋体"/>
          <w:color w:val="auto"/>
          <w:szCs w:val="21"/>
          <w:lang w:bidi="ar"/>
        </w:rPr>
        <w:t xml:space="preserve">开 户 行：                                         </w:t>
      </w:r>
    </w:p>
    <w:p>
      <w:pPr>
        <w:ind w:firstLine="420" w:firstLineChars="200"/>
        <w:rPr>
          <w:rFonts w:ascii="宋体" w:hAnsi="宋体" w:cs="宋体"/>
          <w:color w:val="auto"/>
          <w:szCs w:val="21"/>
          <w:lang w:bidi="ar"/>
        </w:rPr>
      </w:pPr>
      <w:r>
        <w:rPr>
          <w:rFonts w:hint="eastAsia" w:ascii="宋体" w:hAnsi="宋体" w:cs="宋体"/>
          <w:color w:val="auto"/>
          <w:szCs w:val="21"/>
          <w:lang w:bidi="ar"/>
        </w:rPr>
        <w:t>银行账号：</w:t>
      </w:r>
    </w:p>
    <w:p>
      <w:pPr>
        <w:ind w:firstLine="420"/>
        <w:rPr>
          <w:rFonts w:hint="eastAsia" w:ascii="宋体" w:hAnsi="宋体" w:eastAsia="宋体" w:cs="宋体"/>
          <w:color w:val="auto"/>
          <w:szCs w:val="21"/>
          <w:lang w:eastAsia="zh-CN" w:bidi="ar"/>
        </w:rPr>
      </w:pPr>
      <w:r>
        <w:rPr>
          <w:rFonts w:hint="eastAsia" w:ascii="宋体" w:hAnsi="宋体" w:cs="宋体"/>
          <w:color w:val="auto"/>
          <w:szCs w:val="21"/>
          <w:lang w:bidi="ar"/>
        </w:rPr>
        <w:t>甲方开票信息</w:t>
      </w:r>
      <w:r>
        <w:rPr>
          <w:rFonts w:hint="eastAsia" w:ascii="宋体" w:hAnsi="宋体" w:cs="宋体"/>
          <w:color w:val="auto"/>
          <w:szCs w:val="21"/>
          <w:lang w:eastAsia="zh-CN" w:bidi="ar"/>
        </w:rPr>
        <w:t>：</w:t>
      </w:r>
    </w:p>
    <w:p>
      <w:pPr>
        <w:ind w:firstLine="420"/>
        <w:rPr>
          <w:rFonts w:hint="eastAsia" w:ascii="宋体" w:hAnsi="宋体" w:eastAsia="宋体" w:cs="宋体"/>
          <w:color w:val="auto"/>
          <w:szCs w:val="21"/>
          <w:lang w:eastAsia="zh-CN" w:bidi="ar"/>
        </w:rPr>
      </w:pPr>
      <w:r>
        <w:rPr>
          <w:rFonts w:hint="eastAsia" w:ascii="宋体" w:hAnsi="宋体" w:cs="宋体"/>
          <w:color w:val="auto"/>
          <w:szCs w:val="21"/>
          <w:lang w:bidi="ar"/>
        </w:rPr>
        <w:t>名称：</w:t>
      </w:r>
      <w:r>
        <w:rPr>
          <w:rFonts w:hint="eastAsia" w:ascii="宋体" w:hAnsi="宋体" w:cs="宋体"/>
          <w:color w:val="auto"/>
          <w:szCs w:val="21"/>
          <w:lang w:eastAsia="zh-CN" w:bidi="ar"/>
        </w:rPr>
        <w:t>/</w:t>
      </w:r>
    </w:p>
    <w:p>
      <w:pPr>
        <w:ind w:firstLine="420"/>
        <w:rPr>
          <w:rFonts w:ascii="宋体" w:hAnsi="宋体" w:cs="宋体"/>
          <w:color w:val="auto"/>
          <w:szCs w:val="21"/>
          <w:lang w:bidi="ar"/>
        </w:rPr>
      </w:pPr>
      <w:r>
        <w:rPr>
          <w:rFonts w:hint="eastAsia" w:ascii="宋体" w:hAnsi="宋体" w:cs="宋体"/>
          <w:color w:val="auto"/>
          <w:szCs w:val="21"/>
          <w:lang w:bidi="ar"/>
        </w:rPr>
        <w:t xml:space="preserve">纳税人识别号： </w:t>
      </w:r>
    </w:p>
    <w:p>
      <w:pPr>
        <w:rPr>
          <w:rFonts w:ascii="宋体" w:hAnsi="宋体" w:cs="宋体"/>
          <w:b/>
          <w:bCs/>
          <w:color w:val="auto"/>
          <w:szCs w:val="21"/>
          <w:lang w:bidi="ar"/>
        </w:rPr>
      </w:pPr>
      <w:r>
        <w:rPr>
          <w:rFonts w:hint="eastAsia" w:ascii="宋体" w:hAnsi="宋体" w:cs="宋体"/>
          <w:b/>
          <w:bCs/>
          <w:color w:val="auto"/>
          <w:szCs w:val="21"/>
          <w:lang w:bidi="ar"/>
        </w:rPr>
        <w:t xml:space="preserve">七、 质保期及售后服务要求 </w:t>
      </w:r>
    </w:p>
    <w:p>
      <w:pPr>
        <w:ind w:firstLine="420"/>
        <w:rPr>
          <w:rFonts w:hint="eastAsia" w:ascii="宋体" w:hAnsi="宋体" w:cs="宋体"/>
          <w:color w:val="auto"/>
          <w:szCs w:val="21"/>
          <w:lang w:bidi="ar"/>
        </w:rPr>
      </w:pPr>
      <w:r>
        <w:rPr>
          <w:rFonts w:hint="eastAsia" w:ascii="宋体" w:hAnsi="宋体" w:cs="宋体"/>
          <w:color w:val="auto"/>
          <w:szCs w:val="21"/>
          <w:lang w:bidi="ar"/>
        </w:rPr>
        <w:t>1.</w:t>
      </w:r>
      <w:r>
        <w:rPr>
          <w:rFonts w:hint="eastAsia" w:ascii="宋体" w:hAnsi="宋体" w:cs="宋体"/>
          <w:color w:val="auto"/>
          <w:szCs w:val="21"/>
          <w:lang w:val="en-US" w:eastAsia="zh-CN" w:bidi="ar"/>
        </w:rPr>
        <w:t>免费维护期</w:t>
      </w:r>
      <w:r>
        <w:rPr>
          <w:rFonts w:hint="eastAsia" w:ascii="宋体" w:hAnsi="宋体" w:cs="宋体"/>
          <w:color w:val="auto"/>
          <w:szCs w:val="21"/>
          <w:u w:val="single"/>
          <w:lang w:val="en-US" w:eastAsia="zh-CN" w:bidi="ar"/>
        </w:rPr>
        <w:t xml:space="preserve">     </w:t>
      </w:r>
      <w:r>
        <w:rPr>
          <w:rFonts w:hint="eastAsia" w:ascii="宋体" w:hAnsi="宋体" w:cs="宋体"/>
          <w:color w:val="auto"/>
          <w:szCs w:val="21"/>
          <w:lang w:val="en-US" w:eastAsia="zh-CN" w:bidi="ar"/>
        </w:rPr>
        <w:t>年，</w:t>
      </w:r>
      <w:r>
        <w:rPr>
          <w:rFonts w:hint="eastAsia" w:ascii="宋体" w:hAnsi="宋体" w:cs="宋体"/>
          <w:color w:val="auto"/>
          <w:szCs w:val="21"/>
          <w:lang w:bidi="ar"/>
        </w:rPr>
        <w:t>保修期内，设备质量出现问题，负责提供三包（包修、包换、包退）服务。保修期内，若需要上门服务，由此产生的费用均不再收取。</w:t>
      </w:r>
    </w:p>
    <w:p>
      <w:pPr>
        <w:ind w:firstLine="420"/>
        <w:rPr>
          <w:rFonts w:hint="eastAsia" w:ascii="宋体" w:hAnsi="宋体" w:cs="宋体"/>
          <w:color w:val="auto"/>
          <w:szCs w:val="21"/>
          <w:lang w:bidi="ar"/>
        </w:rPr>
      </w:pPr>
      <w:r>
        <w:rPr>
          <w:rFonts w:hint="eastAsia" w:ascii="宋体" w:hAnsi="宋体" w:cs="宋体"/>
          <w:color w:val="auto"/>
          <w:szCs w:val="21"/>
          <w:lang w:bidi="ar"/>
        </w:rPr>
        <w:t>2.保修服务：专业技术人员上门服务，专属服务热线，热线工作提供7*24小时服务。在保修期内若设备出现故障，成交人需有可随时上门进行维修及检测的技术人员。</w:t>
      </w:r>
    </w:p>
    <w:p>
      <w:pPr>
        <w:ind w:firstLine="420"/>
        <w:rPr>
          <w:rFonts w:hint="eastAsia" w:ascii="宋体" w:hAnsi="宋体" w:cs="宋体"/>
          <w:color w:val="auto"/>
          <w:szCs w:val="21"/>
          <w:lang w:bidi="ar"/>
        </w:rPr>
      </w:pPr>
      <w:r>
        <w:rPr>
          <w:rFonts w:hint="eastAsia" w:ascii="宋体" w:hAnsi="宋体" w:cs="宋体"/>
          <w:color w:val="auto"/>
          <w:szCs w:val="21"/>
          <w:lang w:bidi="ar"/>
        </w:rPr>
        <w:t>3.保修期内用户所购设备各部件发生非人为故障，乙方应上门更换同种品牌规格型号的新部件；设备发生人为故障的，乙方应上门更换同种品牌规格型号的新部件，只收零配件成本，不加收其它任何费用。</w:t>
      </w:r>
    </w:p>
    <w:p>
      <w:pPr>
        <w:ind w:firstLine="420"/>
        <w:rPr>
          <w:rFonts w:hint="eastAsia" w:ascii="宋体" w:hAnsi="宋体" w:cs="宋体"/>
          <w:color w:val="auto"/>
          <w:szCs w:val="21"/>
          <w:lang w:bidi="ar"/>
        </w:rPr>
      </w:pPr>
      <w:r>
        <w:rPr>
          <w:rFonts w:hint="eastAsia" w:ascii="宋体" w:hAnsi="宋体" w:cs="宋体"/>
          <w:color w:val="auto"/>
          <w:szCs w:val="21"/>
          <w:lang w:bidi="ar"/>
        </w:rPr>
        <w:t>4.提供设备安装、调试、使用，24小时提供技术支持；永久性免费提供电话技术指导和咨询服务；提供长期上门维修服务；免费对产品软件进行升级（如有的话）；定期进行设备免费检修。</w:t>
      </w:r>
    </w:p>
    <w:p>
      <w:pPr>
        <w:ind w:firstLine="420"/>
        <w:rPr>
          <w:rFonts w:hint="eastAsia" w:ascii="宋体" w:hAnsi="宋体" w:cs="宋体"/>
          <w:color w:val="auto"/>
          <w:szCs w:val="21"/>
          <w:lang w:bidi="ar"/>
        </w:rPr>
      </w:pPr>
      <w:r>
        <w:rPr>
          <w:rFonts w:hint="eastAsia" w:ascii="宋体" w:hAnsi="宋体" w:cs="宋体"/>
          <w:color w:val="auto"/>
          <w:szCs w:val="21"/>
          <w:lang w:bidi="ar"/>
        </w:rPr>
        <w:t>5.设备故障报修响应时间为：故障响应时间不超过</w:t>
      </w:r>
      <w:r>
        <w:rPr>
          <w:rFonts w:hint="eastAsia" w:ascii="宋体" w:hAnsi="宋体" w:cs="宋体"/>
          <w:color w:val="auto"/>
          <w:szCs w:val="21"/>
          <w:lang w:val="en-US" w:eastAsia="zh-CN" w:bidi="ar"/>
        </w:rPr>
        <w:t>8</w:t>
      </w:r>
      <w:r>
        <w:rPr>
          <w:rFonts w:hint="eastAsia" w:ascii="宋体" w:hAnsi="宋体" w:cs="宋体"/>
          <w:color w:val="auto"/>
          <w:szCs w:val="21"/>
          <w:lang w:bidi="ar"/>
        </w:rPr>
        <w:t>小时，到达现场时间不超过</w:t>
      </w:r>
      <w:r>
        <w:rPr>
          <w:rFonts w:hint="eastAsia" w:ascii="宋体" w:hAnsi="宋体" w:cs="宋体"/>
          <w:color w:val="auto"/>
          <w:szCs w:val="21"/>
          <w:lang w:val="en-US" w:eastAsia="zh-CN" w:bidi="ar"/>
        </w:rPr>
        <w:t>12</w:t>
      </w:r>
      <w:r>
        <w:rPr>
          <w:rFonts w:hint="eastAsia" w:ascii="宋体" w:hAnsi="宋体" w:cs="宋体"/>
          <w:color w:val="auto"/>
          <w:szCs w:val="21"/>
          <w:lang w:bidi="ar"/>
        </w:rPr>
        <w:t>小时；当天无法修复的，需提供同等规格的设备代用。</w:t>
      </w:r>
    </w:p>
    <w:p>
      <w:pPr>
        <w:ind w:firstLine="420"/>
        <w:rPr>
          <w:rFonts w:hint="eastAsia" w:ascii="宋体" w:hAnsi="宋体" w:cs="宋体"/>
          <w:color w:val="auto"/>
          <w:szCs w:val="21"/>
          <w:lang w:bidi="ar"/>
        </w:rPr>
      </w:pPr>
      <w:r>
        <w:rPr>
          <w:rFonts w:hint="eastAsia" w:ascii="宋体" w:hAnsi="宋体" w:cs="宋体"/>
          <w:color w:val="auto"/>
          <w:szCs w:val="21"/>
          <w:lang w:bidi="ar"/>
        </w:rPr>
        <w:t>6.同批次采购的同一型号的主要设备，如3年内累计出现同一故障的故障率≥13%，乙方即无条件更换不低于原设备配置要求的全新产品。（以使用单位的签字维修清单为计算基准）。</w:t>
      </w:r>
    </w:p>
    <w:p>
      <w:pPr>
        <w:ind w:firstLine="420"/>
        <w:rPr>
          <w:rFonts w:ascii="宋体" w:hAnsi="宋体" w:cs="宋体"/>
          <w:color w:val="auto"/>
          <w:szCs w:val="21"/>
          <w:lang w:bidi="ar"/>
        </w:rPr>
      </w:pPr>
      <w:r>
        <w:rPr>
          <w:rFonts w:hint="eastAsia" w:ascii="宋体" w:hAnsi="宋体" w:cs="宋体"/>
          <w:color w:val="auto"/>
          <w:szCs w:val="21"/>
          <w:lang w:bidi="ar"/>
        </w:rPr>
        <w:t>7.乙方需提供至少</w:t>
      </w:r>
      <w:r>
        <w:rPr>
          <w:rFonts w:hint="eastAsia" w:ascii="宋体" w:hAnsi="宋体" w:cs="宋体"/>
          <w:color w:val="auto"/>
          <w:szCs w:val="21"/>
          <w:lang w:val="en-US" w:eastAsia="zh-CN" w:bidi="ar"/>
        </w:rPr>
        <w:t>2</w:t>
      </w:r>
      <w:r>
        <w:rPr>
          <w:rFonts w:hint="eastAsia" w:ascii="宋体" w:hAnsi="宋体" w:cs="宋体"/>
          <w:color w:val="auto"/>
          <w:szCs w:val="21"/>
          <w:lang w:bidi="ar"/>
        </w:rPr>
        <w:t>人/次的培训服务，确保</w:t>
      </w:r>
      <w:r>
        <w:rPr>
          <w:rFonts w:hint="eastAsia" w:ascii="宋体" w:hAnsi="宋体" w:cs="宋体"/>
          <w:color w:val="auto"/>
          <w:szCs w:val="21"/>
          <w:lang w:val="en-US" w:eastAsia="zh-CN" w:bidi="ar"/>
        </w:rPr>
        <w:t>甲方</w:t>
      </w:r>
      <w:r>
        <w:rPr>
          <w:rFonts w:hint="eastAsia" w:ascii="宋体" w:hAnsi="宋体" w:cs="宋体"/>
          <w:color w:val="auto"/>
          <w:szCs w:val="21"/>
          <w:lang w:bidi="ar"/>
        </w:rPr>
        <w:t>至少有2名操作人员可熟练使用。</w:t>
      </w:r>
    </w:p>
    <w:p>
      <w:pPr>
        <w:rPr>
          <w:rFonts w:ascii="宋体" w:hAnsi="宋体" w:cs="宋体"/>
          <w:b/>
          <w:bCs/>
          <w:color w:val="auto"/>
          <w:szCs w:val="21"/>
          <w:lang w:bidi="ar"/>
        </w:rPr>
      </w:pPr>
      <w:r>
        <w:rPr>
          <w:rFonts w:hint="eastAsia" w:ascii="宋体" w:hAnsi="宋体" w:cs="宋体"/>
          <w:b/>
          <w:bCs/>
          <w:color w:val="auto"/>
          <w:szCs w:val="21"/>
          <w:lang w:bidi="ar"/>
        </w:rPr>
        <w:t>八、资产权属</w:t>
      </w:r>
    </w:p>
    <w:p>
      <w:pPr>
        <w:ind w:firstLine="420"/>
        <w:rPr>
          <w:rFonts w:ascii="宋体" w:hAnsi="宋体" w:cs="宋体"/>
          <w:color w:val="auto"/>
          <w:szCs w:val="21"/>
          <w:lang w:bidi="ar"/>
        </w:rPr>
      </w:pPr>
      <w:r>
        <w:rPr>
          <w:rFonts w:hint="eastAsia" w:ascii="宋体" w:hAnsi="宋体" w:cs="宋体"/>
          <w:color w:val="auto"/>
          <w:szCs w:val="21"/>
          <w:lang w:bidi="ar"/>
        </w:rPr>
        <w:t>（1）本合同不会引起任何已申请、登记的知识产权所有权的转移。</w:t>
      </w:r>
    </w:p>
    <w:p>
      <w:pPr>
        <w:ind w:firstLine="420"/>
        <w:rPr>
          <w:rFonts w:ascii="宋体" w:hAnsi="宋体" w:cs="宋体"/>
          <w:color w:val="auto"/>
          <w:szCs w:val="21"/>
          <w:lang w:bidi="ar"/>
        </w:rPr>
      </w:pPr>
      <w:r>
        <w:rPr>
          <w:rFonts w:hint="eastAsia" w:ascii="宋体" w:hAnsi="宋体" w:cs="宋体"/>
          <w:color w:val="auto"/>
          <w:szCs w:val="21"/>
          <w:lang w:bidi="ar"/>
        </w:rPr>
        <w:t>（2）投标人、采购人双方一致同意，本合同所涉服务成果的知识产权归属按下列第2种方式处理：</w:t>
      </w:r>
    </w:p>
    <w:p>
      <w:pPr>
        <w:ind w:firstLine="420"/>
        <w:rPr>
          <w:rFonts w:ascii="宋体" w:hAnsi="宋体" w:cs="宋体"/>
          <w:color w:val="auto"/>
          <w:szCs w:val="21"/>
          <w:lang w:bidi="ar"/>
        </w:rPr>
      </w:pPr>
      <w:r>
        <w:rPr>
          <w:rFonts w:hint="eastAsia" w:ascii="宋体" w:hAnsi="宋体" w:cs="宋体"/>
          <w:color w:val="auto"/>
          <w:szCs w:val="21"/>
          <w:lang w:bidi="ar"/>
        </w:rPr>
        <w:t>a.投标人为履行本合同义务所形成的服务成果的知识产权归采购人所有。</w:t>
      </w:r>
    </w:p>
    <w:p>
      <w:pPr>
        <w:ind w:firstLine="420"/>
        <w:rPr>
          <w:rFonts w:ascii="宋体" w:hAnsi="宋体" w:cs="宋体"/>
          <w:color w:val="auto"/>
          <w:szCs w:val="21"/>
          <w:lang w:bidi="ar"/>
        </w:rPr>
      </w:pPr>
      <w:r>
        <w:rPr>
          <w:rFonts w:hint="eastAsia" w:ascii="宋体" w:hAnsi="宋体" w:cs="宋体"/>
          <w:color w:val="auto"/>
          <w:szCs w:val="21"/>
          <w:lang w:bidi="ar"/>
        </w:rPr>
        <w:t>b.采购人基于本合同约定委托投标人提供的产品专利产权归投标人（含投标人合作商）所有，投标人向采购人提供基础设施租赁和相关技术服务。</w:t>
      </w:r>
    </w:p>
    <w:p>
      <w:pPr>
        <w:ind w:firstLine="420"/>
        <w:rPr>
          <w:rFonts w:ascii="宋体" w:hAnsi="宋体" w:cs="宋体"/>
          <w:color w:val="auto"/>
          <w:szCs w:val="21"/>
          <w:lang w:bidi="ar"/>
        </w:rPr>
      </w:pPr>
      <w:r>
        <w:rPr>
          <w:rFonts w:hint="eastAsia" w:ascii="宋体" w:hAnsi="宋体" w:cs="宋体"/>
          <w:color w:val="auto"/>
          <w:szCs w:val="21"/>
          <w:lang w:bidi="ar"/>
        </w:rPr>
        <w:t>（3）本合同所涉及的数据所有权归采购人所有。投标人只能用于履行本合同之义务。</w:t>
      </w:r>
    </w:p>
    <w:p>
      <w:pPr>
        <w:ind w:firstLine="420"/>
        <w:rPr>
          <w:rFonts w:ascii="宋体" w:hAnsi="宋体" w:cs="宋体"/>
          <w:color w:val="auto"/>
          <w:szCs w:val="21"/>
          <w:lang w:bidi="ar"/>
        </w:rPr>
      </w:pPr>
      <w:r>
        <w:rPr>
          <w:rFonts w:hint="eastAsia" w:ascii="宋体" w:hAnsi="宋体" w:cs="宋体"/>
          <w:color w:val="auto"/>
          <w:szCs w:val="21"/>
          <w:lang w:bidi="ar"/>
        </w:rPr>
        <w:t>（4）投标人保证向采购人提供的服务成果是其独立实施完成，不存在任何侵犯第三方专利权、商标权、著作权等合法权益。如因投标人提供的服务成果侵犯任何第三方的合法权益，导致该第三方追究采购人责任的，投标人应负责解决并赔偿因此给采购人造成的全部损失。</w:t>
      </w:r>
    </w:p>
    <w:p>
      <w:pPr>
        <w:rPr>
          <w:rFonts w:ascii="宋体" w:hAnsi="宋体" w:cs="宋体"/>
          <w:b/>
          <w:bCs/>
          <w:color w:val="auto"/>
          <w:szCs w:val="21"/>
          <w:lang w:bidi="ar"/>
        </w:rPr>
      </w:pPr>
      <w:r>
        <w:rPr>
          <w:rFonts w:hint="eastAsia" w:ascii="宋体" w:hAnsi="宋体" w:cs="宋体"/>
          <w:b/>
          <w:bCs/>
          <w:color w:val="auto"/>
          <w:szCs w:val="21"/>
          <w:lang w:bidi="ar"/>
        </w:rPr>
        <w:t>九、保密要求</w:t>
      </w:r>
    </w:p>
    <w:p>
      <w:pPr>
        <w:ind w:firstLine="420"/>
        <w:rPr>
          <w:rFonts w:ascii="宋体" w:hAnsi="宋体" w:cs="宋体"/>
          <w:color w:val="auto"/>
          <w:szCs w:val="21"/>
          <w:lang w:bidi="ar"/>
        </w:rPr>
      </w:pPr>
      <w:r>
        <w:rPr>
          <w:rFonts w:hint="eastAsia" w:ascii="宋体" w:hAnsi="宋体" w:cs="宋体"/>
          <w:color w:val="auto"/>
          <w:szCs w:val="21"/>
          <w:lang w:bidi="ar"/>
        </w:rPr>
        <w:t>（1）投标人对其因身份、职务、职业或技术关系而知悉的采购人单位保密信息应严格保守，保证不被披露或使用，包括意外或过失。</w:t>
      </w:r>
    </w:p>
    <w:p>
      <w:pPr>
        <w:ind w:firstLine="420"/>
        <w:rPr>
          <w:rFonts w:ascii="宋体" w:hAnsi="宋体" w:cs="宋体"/>
          <w:color w:val="auto"/>
          <w:szCs w:val="21"/>
          <w:lang w:bidi="ar"/>
        </w:rPr>
      </w:pPr>
      <w:r>
        <w:rPr>
          <w:rFonts w:hint="eastAsia" w:ascii="宋体" w:hAnsi="宋体" w:cs="宋体"/>
          <w:color w:val="auto"/>
          <w:szCs w:val="21"/>
          <w:lang w:bidi="ar"/>
        </w:rPr>
        <w:t>（2）投标人不得以竞争为目的、或出于私利、或为第三人谋利而擅自保存、披露、使用采购人单位保密信息；不得直接或间接地向无关人员泄露采购人的单位保密信息；不得向不承担保密义务的任何第三人披露采购人的单位保密信息。投标人在开展项目活动时，不得擅自记录、复制、拍摄、摘抄、收藏在工作中涉及的保密信息，严禁将涉及项目的任何资料、数据透露或以其他方式提供给项目以外的其他方或投标人内部与该项目无关的任何人员。</w:t>
      </w:r>
    </w:p>
    <w:p>
      <w:pPr>
        <w:ind w:firstLine="420"/>
        <w:rPr>
          <w:rFonts w:ascii="宋体" w:hAnsi="宋体" w:cs="宋体"/>
          <w:color w:val="auto"/>
          <w:szCs w:val="21"/>
          <w:lang w:bidi="ar"/>
        </w:rPr>
      </w:pPr>
      <w:r>
        <w:rPr>
          <w:rFonts w:hint="eastAsia" w:ascii="宋体" w:hAnsi="宋体" w:cs="宋体"/>
          <w:color w:val="auto"/>
          <w:szCs w:val="21"/>
          <w:lang w:bidi="ar"/>
        </w:rPr>
        <w:t>（3）投标人对于工作期间知悉采购人的单位保密信息（包括业务信息在内）或工作过程中接触到的单位文件（包括内部发文、各类通知及会议记录等）的内容，同样承担保密责任。</w:t>
      </w:r>
    </w:p>
    <w:p>
      <w:pPr>
        <w:rPr>
          <w:rFonts w:ascii="宋体" w:hAnsi="宋体" w:cs="宋体"/>
          <w:b/>
          <w:bCs/>
          <w:color w:val="auto"/>
          <w:szCs w:val="21"/>
        </w:rPr>
      </w:pPr>
      <w:r>
        <w:rPr>
          <w:rFonts w:hint="eastAsia" w:ascii="宋体" w:hAnsi="宋体" w:cs="宋体"/>
          <w:b/>
          <w:bCs/>
          <w:color w:val="auto"/>
          <w:szCs w:val="21"/>
          <w:lang w:bidi="ar"/>
        </w:rPr>
        <w:t>十、验收</w:t>
      </w:r>
    </w:p>
    <w:p>
      <w:pPr>
        <w:ind w:firstLine="420"/>
        <w:rPr>
          <w:rFonts w:hint="eastAsia" w:ascii="宋体" w:hAnsi="宋体" w:cs="宋体"/>
          <w:color w:val="auto"/>
          <w:szCs w:val="21"/>
          <w:lang w:bidi="ar"/>
        </w:rPr>
      </w:pPr>
      <w:r>
        <w:rPr>
          <w:rFonts w:hint="eastAsia" w:ascii="宋体" w:hAnsi="宋体" w:cs="宋体"/>
          <w:color w:val="auto"/>
          <w:szCs w:val="21"/>
          <w:lang w:bidi="ar"/>
        </w:rPr>
        <w:t>1）</w:t>
      </w:r>
      <w:r>
        <w:rPr>
          <w:rFonts w:hint="eastAsia" w:ascii="宋体" w:hAnsi="宋体" w:cs="宋体"/>
          <w:color w:val="auto"/>
          <w:szCs w:val="21"/>
          <w:lang w:val="en-US" w:eastAsia="zh-CN" w:bidi="ar"/>
        </w:rPr>
        <w:t>购买的</w:t>
      </w:r>
      <w:r>
        <w:rPr>
          <w:rFonts w:hint="eastAsia" w:ascii="宋体" w:hAnsi="宋体" w:cs="宋体"/>
          <w:color w:val="auto"/>
          <w:szCs w:val="21"/>
          <w:lang w:bidi="ar"/>
        </w:rPr>
        <w:t>货物须按时按质送到甲方指定地点后，甲方按合同对产品的品牌、规格、型号、质量、数量等进行认真验收，验收合格的由甲方签署验收报告；对不符合</w:t>
      </w:r>
      <w:r>
        <w:rPr>
          <w:rFonts w:hint="eastAsia" w:ascii="宋体" w:hAnsi="宋体" w:cs="宋体"/>
          <w:color w:val="auto"/>
          <w:szCs w:val="21"/>
          <w:lang w:eastAsia="zh-CN" w:bidi="ar"/>
        </w:rPr>
        <w:t>谈判文件</w:t>
      </w:r>
      <w:r>
        <w:rPr>
          <w:rFonts w:hint="eastAsia" w:ascii="宋体" w:hAnsi="宋体" w:cs="宋体"/>
          <w:color w:val="auto"/>
          <w:szCs w:val="21"/>
          <w:lang w:bidi="ar"/>
        </w:rPr>
        <w:t>和</w:t>
      </w:r>
      <w:r>
        <w:rPr>
          <w:rFonts w:hint="eastAsia" w:ascii="宋体" w:hAnsi="宋体" w:cs="宋体"/>
          <w:color w:val="auto"/>
          <w:szCs w:val="21"/>
          <w:lang w:eastAsia="zh-CN" w:bidi="ar"/>
        </w:rPr>
        <w:t>响应文件</w:t>
      </w:r>
      <w:r>
        <w:rPr>
          <w:rFonts w:hint="eastAsia" w:ascii="宋体" w:hAnsi="宋体" w:cs="宋体"/>
          <w:color w:val="auto"/>
          <w:szCs w:val="21"/>
          <w:lang w:bidi="ar"/>
        </w:rPr>
        <w:t>要求的产品，乙方必须无条件退货，并按甲方要求的规定时间内补充或更换，由此产生的费用由乙方承担；乙方未能履行</w:t>
      </w:r>
      <w:r>
        <w:rPr>
          <w:rFonts w:hint="eastAsia" w:ascii="宋体" w:hAnsi="宋体" w:cs="宋体"/>
          <w:color w:val="auto"/>
          <w:szCs w:val="21"/>
          <w:lang w:eastAsia="zh-CN" w:bidi="ar"/>
        </w:rPr>
        <w:t>谈判文件</w:t>
      </w:r>
      <w:r>
        <w:rPr>
          <w:rFonts w:hint="eastAsia" w:ascii="宋体" w:hAnsi="宋体" w:cs="宋体"/>
          <w:color w:val="auto"/>
          <w:szCs w:val="21"/>
          <w:lang w:bidi="ar"/>
        </w:rPr>
        <w:t>和合同所定事项，或供应不合格的、假冒伪劣、以次充好的产品，甲方退货后将记录在案，并对乙方予以处罚，除要承担因此产生的一切损失和费用外，情节严重的可按相关规定取消其供应资格；</w:t>
      </w:r>
    </w:p>
    <w:p>
      <w:pPr>
        <w:ind w:firstLine="420"/>
        <w:rPr>
          <w:rFonts w:hint="eastAsia" w:ascii="宋体" w:hAnsi="宋体" w:cs="宋体"/>
          <w:color w:val="auto"/>
          <w:szCs w:val="21"/>
          <w:lang w:bidi="ar"/>
        </w:rPr>
      </w:pPr>
      <w:r>
        <w:rPr>
          <w:rFonts w:hint="eastAsia" w:ascii="宋体" w:hAnsi="宋体" w:cs="宋体"/>
          <w:color w:val="auto"/>
          <w:szCs w:val="21"/>
          <w:lang w:bidi="ar"/>
        </w:rPr>
        <w:t>2）验收完毕后，双方必须在货物收货清单（格式自定，但必须包括货物单价、数量、总价等内容）上签名确认，货物收货清单作为甲方支付货款的依据之一。</w:t>
      </w:r>
    </w:p>
    <w:p>
      <w:pPr>
        <w:ind w:firstLine="420"/>
        <w:rPr>
          <w:rFonts w:hint="eastAsia" w:ascii="宋体" w:hAnsi="宋体" w:cs="宋体"/>
          <w:color w:val="auto"/>
          <w:szCs w:val="21"/>
          <w:lang w:bidi="ar"/>
        </w:rPr>
      </w:pPr>
      <w:r>
        <w:rPr>
          <w:rFonts w:hint="eastAsia" w:ascii="宋体" w:hAnsi="宋体" w:cs="宋体"/>
          <w:color w:val="auto"/>
          <w:szCs w:val="21"/>
          <w:lang w:bidi="ar"/>
        </w:rPr>
        <w:t>3）验收应在甲方和乙方双方约定的检验期内按国家有关的规定、规范进行。验收时如发现所交付的货物有短装、次品、损坏或其它不符合</w:t>
      </w:r>
      <w:r>
        <w:rPr>
          <w:rFonts w:hint="eastAsia" w:ascii="宋体" w:hAnsi="宋体" w:cs="宋体"/>
          <w:color w:val="auto"/>
          <w:szCs w:val="21"/>
          <w:lang w:eastAsia="zh-CN" w:bidi="ar"/>
        </w:rPr>
        <w:t>谈判文件</w:t>
      </w:r>
      <w:r>
        <w:rPr>
          <w:rFonts w:hint="eastAsia" w:ascii="宋体" w:hAnsi="宋体" w:cs="宋体"/>
          <w:color w:val="auto"/>
          <w:szCs w:val="21"/>
          <w:lang w:bidi="ar"/>
        </w:rPr>
        <w:t>规定之情形者，甲方应做出详尽的现场记录，或由甲方和乙方双方签署备忘录。此现场记录或备忘录可用作补充、缺失和更换损坏部件的有效证据。由此产生的有关费用由乙方承担。</w:t>
      </w:r>
    </w:p>
    <w:p>
      <w:pPr>
        <w:ind w:firstLine="420"/>
        <w:rPr>
          <w:rFonts w:ascii="宋体" w:hAnsi="宋体" w:cs="宋体"/>
          <w:color w:val="auto"/>
          <w:szCs w:val="21"/>
          <w:lang w:bidi="ar"/>
        </w:rPr>
      </w:pPr>
      <w:r>
        <w:rPr>
          <w:rFonts w:hint="eastAsia" w:ascii="宋体" w:hAnsi="宋体" w:cs="宋体"/>
          <w:color w:val="auto"/>
          <w:szCs w:val="21"/>
          <w:lang w:bidi="ar"/>
        </w:rPr>
        <w:t>4）验收发现质量问题的，乙方负责免费调换，并承担由此给甲方造成的一切损失。</w:t>
      </w:r>
    </w:p>
    <w:p>
      <w:pPr>
        <w:rPr>
          <w:rFonts w:ascii="宋体" w:hAnsi="宋体" w:cs="宋体"/>
          <w:color w:val="auto"/>
          <w:szCs w:val="21"/>
        </w:rPr>
      </w:pPr>
      <w:r>
        <w:rPr>
          <w:rFonts w:hint="eastAsia" w:ascii="宋体" w:hAnsi="宋体" w:cs="宋体"/>
          <w:b/>
          <w:bCs/>
          <w:color w:val="auto"/>
          <w:szCs w:val="21"/>
          <w:lang w:bidi="ar"/>
        </w:rPr>
        <w:t>十一、违约责任与赔偿损失</w:t>
      </w:r>
    </w:p>
    <w:p>
      <w:pPr>
        <w:ind w:firstLine="420" w:firstLineChars="200"/>
        <w:rPr>
          <w:rFonts w:ascii="宋体" w:hAnsi="宋体" w:cs="宋体"/>
          <w:color w:val="auto"/>
          <w:szCs w:val="21"/>
        </w:rPr>
      </w:pPr>
      <w:r>
        <w:rPr>
          <w:rFonts w:hint="eastAsia" w:ascii="宋体" w:hAnsi="宋体" w:cs="宋体"/>
          <w:color w:val="auto"/>
          <w:szCs w:val="21"/>
          <w:lang w:bidi="ar"/>
        </w:rPr>
        <w:t>（一）乙方交付的货物不符合本合同规定的，甲方有权拒收，并且乙方须向甲方支付本合同总</w:t>
      </w:r>
      <w:r>
        <w:rPr>
          <w:rFonts w:hint="eastAsia" w:ascii="宋体" w:hAnsi="宋体" w:cs="宋体"/>
          <w:color w:val="auto"/>
          <w:szCs w:val="21"/>
          <w:lang w:eastAsia="zh-Hans" w:bidi="ar"/>
        </w:rPr>
        <w:t>金额</w:t>
      </w:r>
      <w:r>
        <w:rPr>
          <w:rFonts w:hint="eastAsia" w:ascii="宋体" w:hAnsi="宋体" w:cs="宋体"/>
          <w:color w:val="auto"/>
          <w:szCs w:val="21"/>
          <w:lang w:bidi="ar"/>
        </w:rPr>
        <w:t>5%的违约金。</w:t>
      </w:r>
    </w:p>
    <w:p>
      <w:pPr>
        <w:ind w:firstLine="420" w:firstLineChars="200"/>
        <w:rPr>
          <w:rFonts w:ascii="宋体" w:hAnsi="宋体" w:cs="宋体"/>
          <w:color w:val="auto"/>
          <w:szCs w:val="21"/>
          <w:lang w:bidi="ar"/>
        </w:rPr>
      </w:pPr>
      <w:r>
        <w:rPr>
          <w:rFonts w:hint="eastAsia" w:ascii="宋体" w:hAnsi="宋体" w:cs="宋体"/>
          <w:color w:val="auto"/>
          <w:szCs w:val="21"/>
          <w:lang w:bidi="ar"/>
        </w:rPr>
        <w:t>（二）乙方未能按本合同规定的交货时间交付货物的，从逾期之日起每日按本合同总</w:t>
      </w:r>
      <w:r>
        <w:rPr>
          <w:rFonts w:hint="eastAsia" w:ascii="宋体" w:hAnsi="宋体" w:cs="宋体"/>
          <w:color w:val="auto"/>
          <w:szCs w:val="21"/>
          <w:lang w:eastAsia="zh-Hans" w:bidi="ar"/>
        </w:rPr>
        <w:t>金额</w:t>
      </w:r>
      <w:r>
        <w:rPr>
          <w:rFonts w:hint="eastAsia" w:ascii="宋体" w:hAnsi="宋体" w:cs="宋体"/>
          <w:color w:val="auto"/>
          <w:szCs w:val="21"/>
          <w:lang w:bidi="ar"/>
        </w:rPr>
        <w:t>3‰的数额向甲方支付违约金；逾期半个月以上的，甲方有权</w:t>
      </w:r>
      <w:r>
        <w:rPr>
          <w:rFonts w:hint="eastAsia" w:ascii="宋体" w:hAnsi="宋体" w:cs="宋体"/>
          <w:color w:val="auto"/>
          <w:szCs w:val="21"/>
          <w:lang w:eastAsia="zh-Hans" w:bidi="ar"/>
        </w:rPr>
        <w:t>单方解除</w:t>
      </w:r>
      <w:r>
        <w:rPr>
          <w:rFonts w:hint="eastAsia" w:ascii="宋体" w:hAnsi="宋体" w:cs="宋体"/>
          <w:color w:val="auto"/>
          <w:szCs w:val="21"/>
          <w:lang w:bidi="ar"/>
        </w:rPr>
        <w:t>合同，由此造成的甲方经济损失由乙方承担。</w:t>
      </w:r>
    </w:p>
    <w:p>
      <w:pPr>
        <w:ind w:firstLine="420" w:firstLineChars="200"/>
        <w:rPr>
          <w:rFonts w:ascii="宋体" w:hAnsi="宋体" w:cs="宋体"/>
          <w:color w:val="auto"/>
          <w:szCs w:val="21"/>
          <w:lang w:bidi="ar"/>
        </w:rPr>
      </w:pPr>
      <w:r>
        <w:rPr>
          <w:rFonts w:hint="eastAsia" w:ascii="宋体" w:hAnsi="宋体" w:cs="宋体"/>
          <w:color w:val="auto"/>
          <w:szCs w:val="21"/>
          <w:lang w:bidi="ar"/>
        </w:rPr>
        <w:t>（三）甲方无正当理由拒收货物，到期拒付货物款项的，甲方向乙方</w:t>
      </w:r>
      <w:r>
        <w:rPr>
          <w:rFonts w:hint="eastAsia" w:ascii="宋体" w:hAnsi="宋体" w:cs="宋体"/>
          <w:color w:val="auto"/>
          <w:szCs w:val="21"/>
          <w:lang w:eastAsia="zh-Hans" w:bidi="ar"/>
        </w:rPr>
        <w:t>支</w:t>
      </w:r>
      <w:r>
        <w:rPr>
          <w:rFonts w:hint="eastAsia" w:ascii="宋体" w:hAnsi="宋体" w:cs="宋体"/>
          <w:color w:val="auto"/>
          <w:szCs w:val="21"/>
          <w:lang w:bidi="ar"/>
        </w:rPr>
        <w:t>付本合同总</w:t>
      </w:r>
      <w:r>
        <w:rPr>
          <w:rFonts w:hint="eastAsia" w:ascii="宋体" w:hAnsi="宋体" w:cs="宋体"/>
          <w:color w:val="auto"/>
          <w:szCs w:val="21"/>
          <w:lang w:eastAsia="zh-Hans" w:bidi="ar"/>
        </w:rPr>
        <w:t>金额</w:t>
      </w:r>
      <w:r>
        <w:rPr>
          <w:rFonts w:hint="eastAsia" w:ascii="宋体" w:hAnsi="宋体" w:cs="宋体"/>
          <w:color w:val="auto"/>
          <w:szCs w:val="21"/>
          <w:lang w:bidi="ar"/>
        </w:rPr>
        <w:t>的5%的违约金。甲方逾期付款，则每日按</w:t>
      </w:r>
      <w:r>
        <w:rPr>
          <w:rFonts w:hint="eastAsia" w:ascii="宋体" w:hAnsi="宋体" w:cs="宋体"/>
          <w:color w:val="auto"/>
          <w:szCs w:val="21"/>
          <w:lang w:eastAsia="zh-Hans" w:bidi="ar"/>
        </w:rPr>
        <w:t>应付未付金额</w:t>
      </w:r>
      <w:r>
        <w:rPr>
          <w:rFonts w:hint="eastAsia" w:ascii="宋体" w:hAnsi="宋体" w:cs="宋体"/>
          <w:color w:val="auto"/>
          <w:szCs w:val="21"/>
          <w:lang w:bidi="ar"/>
        </w:rPr>
        <w:t>的3‰向乙方</w:t>
      </w:r>
      <w:r>
        <w:rPr>
          <w:rFonts w:hint="eastAsia" w:ascii="宋体" w:hAnsi="宋体" w:cs="宋体"/>
          <w:color w:val="auto"/>
          <w:szCs w:val="21"/>
          <w:lang w:eastAsia="zh-Hans" w:bidi="ar"/>
        </w:rPr>
        <w:t>支</w:t>
      </w:r>
      <w:r>
        <w:rPr>
          <w:rFonts w:hint="eastAsia" w:ascii="宋体" w:hAnsi="宋体" w:cs="宋体"/>
          <w:color w:val="auto"/>
          <w:szCs w:val="21"/>
          <w:lang w:bidi="ar"/>
        </w:rPr>
        <w:t>付违约金，违约金总额不超过</w:t>
      </w:r>
      <w:r>
        <w:rPr>
          <w:rFonts w:hint="eastAsia" w:ascii="宋体" w:hAnsi="宋体" w:cs="宋体"/>
          <w:color w:val="auto"/>
          <w:szCs w:val="21"/>
          <w:lang w:eastAsia="zh-Hans" w:bidi="ar"/>
        </w:rPr>
        <w:t>应付未付总额</w:t>
      </w:r>
      <w:r>
        <w:rPr>
          <w:rFonts w:hint="eastAsia" w:ascii="宋体" w:hAnsi="宋体" w:cs="宋体"/>
          <w:color w:val="auto"/>
          <w:szCs w:val="21"/>
          <w:lang w:bidi="ar"/>
        </w:rPr>
        <w:t>的5%。</w:t>
      </w:r>
    </w:p>
    <w:p>
      <w:pPr>
        <w:ind w:firstLine="420" w:firstLineChars="200"/>
        <w:rPr>
          <w:rFonts w:ascii="宋体" w:hAnsi="宋体" w:cs="宋体"/>
          <w:color w:val="auto"/>
          <w:szCs w:val="21"/>
          <w:lang w:bidi="ar"/>
        </w:rPr>
      </w:pPr>
      <w:r>
        <w:rPr>
          <w:rFonts w:hint="eastAsia" w:ascii="宋体" w:hAnsi="宋体" w:cs="宋体"/>
          <w:color w:val="auto"/>
          <w:szCs w:val="21"/>
          <w:lang w:bidi="ar"/>
        </w:rPr>
        <w:t>（四）质保期内，如乙方不能依合同按时履行保修维护服务项目，甲方有权自行委托第三方进行维修维护，由此产生的相应的费用由乙方承担，同时甲方有权要求乙方按照合同总金额的</w:t>
      </w:r>
      <w:r>
        <w:rPr>
          <w:rFonts w:hint="eastAsia" w:ascii="宋体" w:hAnsi="宋体" w:cs="宋体"/>
          <w:color w:val="auto"/>
          <w:szCs w:val="21"/>
          <w:u w:val="single"/>
          <w:lang w:bidi="ar"/>
        </w:rPr>
        <w:t>1‰</w:t>
      </w:r>
      <w:r>
        <w:rPr>
          <w:rFonts w:hint="eastAsia" w:ascii="宋体" w:hAnsi="宋体" w:cs="宋体"/>
          <w:color w:val="auto"/>
          <w:szCs w:val="21"/>
          <w:lang w:bidi="ar"/>
        </w:rPr>
        <w:t>支付违约金。</w:t>
      </w:r>
    </w:p>
    <w:p>
      <w:pPr>
        <w:ind w:firstLine="420" w:firstLineChars="200"/>
        <w:rPr>
          <w:rFonts w:ascii="宋体" w:hAnsi="宋体" w:cs="宋体"/>
          <w:color w:val="auto"/>
          <w:szCs w:val="21"/>
          <w:lang w:bidi="ar"/>
        </w:rPr>
      </w:pPr>
      <w:r>
        <w:rPr>
          <w:rFonts w:hint="eastAsia" w:ascii="宋体" w:hAnsi="宋体" w:cs="宋体"/>
          <w:color w:val="auto"/>
          <w:szCs w:val="21"/>
          <w:lang w:bidi="ar"/>
        </w:rPr>
        <w:t>（四）其它违约责任按《中华人民共和国民法典》处理。</w:t>
      </w:r>
    </w:p>
    <w:p>
      <w:pPr>
        <w:rPr>
          <w:rFonts w:ascii="宋体" w:hAnsi="宋体" w:cs="宋体"/>
          <w:color w:val="auto"/>
          <w:szCs w:val="21"/>
          <w:lang w:bidi="ar"/>
        </w:rPr>
      </w:pPr>
      <w:r>
        <w:rPr>
          <w:rFonts w:hint="eastAsia" w:ascii="宋体" w:hAnsi="宋体" w:cs="宋体"/>
          <w:b/>
          <w:bCs/>
          <w:color w:val="auto"/>
          <w:szCs w:val="21"/>
          <w:lang w:bidi="ar"/>
        </w:rPr>
        <w:t xml:space="preserve">十二、争议的解决 </w:t>
      </w:r>
      <w:r>
        <w:rPr>
          <w:rFonts w:hint="eastAsia" w:ascii="宋体" w:hAnsi="宋体" w:cs="宋体"/>
          <w:color w:val="auto"/>
          <w:szCs w:val="21"/>
          <w:lang w:bidi="ar"/>
        </w:rPr>
        <w:t xml:space="preserve"> </w:t>
      </w:r>
    </w:p>
    <w:p>
      <w:pPr>
        <w:ind w:firstLine="420" w:firstLineChars="200"/>
        <w:rPr>
          <w:rFonts w:ascii="宋体" w:hAnsi="宋体" w:cs="宋体"/>
          <w:color w:val="auto"/>
          <w:szCs w:val="21"/>
          <w:lang w:bidi="ar"/>
        </w:rPr>
      </w:pPr>
      <w:r>
        <w:rPr>
          <w:rFonts w:hint="eastAsia" w:ascii="宋体" w:hAnsi="宋体" w:cs="宋体"/>
          <w:color w:val="auto"/>
          <w:szCs w:val="21"/>
          <w:lang w:bidi="ar"/>
        </w:rPr>
        <w:t>（一）在解释或者执行本合同的过程中发生争议时，双方应通过协商方式解决。</w:t>
      </w:r>
    </w:p>
    <w:p>
      <w:pPr>
        <w:ind w:firstLine="420" w:firstLineChars="200"/>
        <w:rPr>
          <w:rFonts w:ascii="宋体" w:hAnsi="宋体" w:cs="宋体"/>
          <w:color w:val="auto"/>
          <w:szCs w:val="21"/>
          <w:lang w:bidi="ar"/>
        </w:rPr>
      </w:pPr>
      <w:r>
        <w:rPr>
          <w:rFonts w:hint="eastAsia" w:ascii="宋体" w:hAnsi="宋体" w:cs="宋体"/>
          <w:color w:val="auto"/>
          <w:szCs w:val="21"/>
          <w:lang w:bidi="ar"/>
        </w:rPr>
        <w:t>（二）经协商不能解决的争议，双方可选择以下第</w:t>
      </w:r>
      <w:r>
        <w:rPr>
          <w:rFonts w:hint="eastAsia" w:ascii="宋体" w:hAnsi="宋体" w:cs="宋体"/>
          <w:color w:val="auto"/>
          <w:szCs w:val="21"/>
          <w:u w:val="single"/>
          <w:lang w:bidi="ar"/>
        </w:rPr>
        <w:t xml:space="preserve"> 1 </w:t>
      </w:r>
      <w:r>
        <w:rPr>
          <w:rFonts w:hint="eastAsia" w:ascii="宋体" w:hAnsi="宋体" w:cs="宋体"/>
          <w:color w:val="auto"/>
          <w:szCs w:val="21"/>
          <w:lang w:bidi="ar"/>
        </w:rPr>
        <w:t>种方式解决：</w:t>
      </w:r>
    </w:p>
    <w:p>
      <w:pPr>
        <w:ind w:firstLine="420" w:firstLineChars="200"/>
        <w:rPr>
          <w:rFonts w:ascii="宋体" w:hAnsi="宋体" w:cs="宋体"/>
          <w:color w:val="auto"/>
          <w:szCs w:val="21"/>
          <w:lang w:bidi="ar"/>
        </w:rPr>
      </w:pPr>
      <w:r>
        <w:rPr>
          <w:rFonts w:hint="eastAsia" w:ascii="宋体" w:hAnsi="宋体" w:cs="宋体"/>
          <w:color w:val="auto"/>
          <w:szCs w:val="21"/>
          <w:lang w:bidi="ar"/>
        </w:rPr>
        <w:t>1.向茂名市有管辖权的法院提起诉讼；</w:t>
      </w:r>
    </w:p>
    <w:p>
      <w:pPr>
        <w:ind w:firstLine="420" w:firstLineChars="200"/>
        <w:rPr>
          <w:rFonts w:ascii="宋体" w:hAnsi="宋体" w:cs="宋体"/>
          <w:color w:val="auto"/>
          <w:szCs w:val="21"/>
          <w:lang w:bidi="ar"/>
        </w:rPr>
      </w:pPr>
      <w:r>
        <w:rPr>
          <w:rFonts w:hint="eastAsia" w:ascii="宋体" w:hAnsi="宋体" w:cs="宋体"/>
          <w:color w:val="auto"/>
          <w:szCs w:val="21"/>
          <w:lang w:bidi="ar"/>
        </w:rPr>
        <w:t>2.向</w:t>
      </w:r>
      <w:r>
        <w:rPr>
          <w:rFonts w:hint="eastAsia" w:ascii="宋体" w:hAnsi="宋体" w:cs="宋体"/>
          <w:color w:val="auto"/>
          <w:szCs w:val="21"/>
          <w:u w:val="single"/>
          <w:lang w:bidi="ar"/>
        </w:rPr>
        <w:t xml:space="preserve">   </w:t>
      </w:r>
      <w:r>
        <w:rPr>
          <w:rFonts w:hint="eastAsia" w:ascii="宋体" w:hAnsi="宋体" w:cs="宋体"/>
          <w:color w:val="auto"/>
          <w:szCs w:val="21"/>
          <w:lang w:bidi="ar"/>
        </w:rPr>
        <w:t>仲裁委员会提出仲裁。</w:t>
      </w:r>
    </w:p>
    <w:p>
      <w:pPr>
        <w:ind w:firstLine="420" w:firstLineChars="200"/>
        <w:rPr>
          <w:rFonts w:ascii="宋体" w:hAnsi="宋体" w:cs="宋体"/>
          <w:color w:val="auto"/>
          <w:szCs w:val="21"/>
          <w:lang w:bidi="ar"/>
        </w:rPr>
      </w:pPr>
      <w:r>
        <w:rPr>
          <w:rFonts w:hint="eastAsia" w:ascii="宋体" w:hAnsi="宋体" w:cs="宋体"/>
          <w:color w:val="auto"/>
          <w:szCs w:val="21"/>
          <w:lang w:bidi="ar"/>
        </w:rPr>
        <w:t>（三）在法院审理和仲裁期间，除有争议部分外，本合同其他部分可以履行的仍应按合同条款继续履行。</w:t>
      </w:r>
    </w:p>
    <w:p>
      <w:pPr>
        <w:rPr>
          <w:rFonts w:ascii="宋体" w:hAnsi="宋体" w:cs="宋体"/>
          <w:b/>
          <w:bCs/>
          <w:color w:val="auto"/>
          <w:szCs w:val="21"/>
          <w:lang w:bidi="ar"/>
        </w:rPr>
      </w:pPr>
      <w:r>
        <w:rPr>
          <w:rFonts w:hint="eastAsia" w:ascii="宋体" w:hAnsi="宋体" w:cs="宋体"/>
          <w:b/>
          <w:bCs/>
          <w:color w:val="auto"/>
          <w:szCs w:val="21"/>
          <w:lang w:bidi="ar"/>
        </w:rPr>
        <w:t>十三、不可抗力</w:t>
      </w:r>
    </w:p>
    <w:p>
      <w:pPr>
        <w:ind w:firstLine="420" w:firstLineChars="200"/>
        <w:rPr>
          <w:rFonts w:ascii="宋体" w:hAnsi="宋体" w:cs="宋体"/>
          <w:color w:val="auto"/>
          <w:szCs w:val="21"/>
          <w:lang w:bidi="ar"/>
        </w:rPr>
      </w:pPr>
      <w:r>
        <w:rPr>
          <w:rFonts w:hint="eastAsia" w:ascii="宋体" w:hAnsi="宋体" w:cs="宋体"/>
          <w:color w:val="auto"/>
          <w:szCs w:val="21"/>
          <w:lang w:bidi="ar"/>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rPr>
          <w:rFonts w:ascii="宋体" w:hAnsi="宋体" w:cs="宋体"/>
          <w:color w:val="auto"/>
          <w:szCs w:val="21"/>
        </w:rPr>
      </w:pPr>
      <w:r>
        <w:rPr>
          <w:rFonts w:hint="eastAsia" w:ascii="宋体" w:hAnsi="宋体" w:cs="宋体"/>
          <w:b/>
          <w:bCs/>
          <w:color w:val="auto"/>
          <w:szCs w:val="21"/>
          <w:lang w:bidi="ar"/>
        </w:rPr>
        <w:t>十四、税费</w:t>
      </w:r>
    </w:p>
    <w:p>
      <w:pPr>
        <w:ind w:firstLine="420" w:firstLineChars="200"/>
        <w:rPr>
          <w:rFonts w:ascii="宋体" w:hAnsi="宋体" w:cs="宋体"/>
          <w:color w:val="auto"/>
          <w:szCs w:val="21"/>
          <w:lang w:bidi="ar"/>
        </w:rPr>
      </w:pPr>
      <w:r>
        <w:rPr>
          <w:rFonts w:hint="eastAsia" w:ascii="宋体" w:hAnsi="宋体" w:cs="宋体"/>
          <w:color w:val="auto"/>
          <w:szCs w:val="21"/>
          <w:lang w:bidi="ar"/>
        </w:rPr>
        <w:t>在中国境内、外发生的与本合同执行有关的一切税费均由乙方负担。</w:t>
      </w:r>
    </w:p>
    <w:p>
      <w:pPr>
        <w:rPr>
          <w:rFonts w:ascii="宋体" w:hAnsi="宋体" w:cs="宋体"/>
          <w:b/>
          <w:bCs/>
          <w:color w:val="auto"/>
          <w:szCs w:val="21"/>
          <w:lang w:bidi="ar"/>
        </w:rPr>
      </w:pPr>
      <w:r>
        <w:rPr>
          <w:rFonts w:hint="eastAsia" w:ascii="宋体" w:hAnsi="宋体" w:cs="宋体"/>
          <w:b/>
          <w:bCs/>
          <w:color w:val="auto"/>
          <w:szCs w:val="21"/>
          <w:lang w:bidi="ar"/>
        </w:rPr>
        <w:t>十五、其它</w:t>
      </w:r>
    </w:p>
    <w:p>
      <w:pPr>
        <w:ind w:firstLine="420" w:firstLineChars="200"/>
        <w:rPr>
          <w:rFonts w:ascii="宋体" w:hAnsi="宋体" w:cs="宋体"/>
          <w:color w:val="auto"/>
          <w:szCs w:val="21"/>
          <w:lang w:bidi="ar"/>
        </w:rPr>
      </w:pPr>
      <w:r>
        <w:rPr>
          <w:rFonts w:hint="eastAsia" w:ascii="宋体" w:hAnsi="宋体" w:cs="宋体"/>
          <w:color w:val="auto"/>
          <w:szCs w:val="21"/>
          <w:lang w:bidi="ar"/>
        </w:rPr>
        <w:t>（一）本合同所有附件、</w:t>
      </w:r>
      <w:r>
        <w:rPr>
          <w:rFonts w:hint="eastAsia" w:ascii="宋体" w:hAnsi="宋体" w:cs="宋体"/>
          <w:color w:val="auto"/>
          <w:szCs w:val="21"/>
          <w:lang w:eastAsia="zh-CN" w:bidi="ar"/>
        </w:rPr>
        <w:t>谈判文件</w:t>
      </w:r>
      <w:r>
        <w:rPr>
          <w:rFonts w:hint="eastAsia" w:ascii="宋体" w:hAnsi="宋体" w:cs="宋体"/>
          <w:color w:val="auto"/>
          <w:szCs w:val="21"/>
          <w:lang w:bidi="ar"/>
        </w:rPr>
        <w:t>、</w:t>
      </w:r>
      <w:r>
        <w:rPr>
          <w:rFonts w:hint="eastAsia" w:ascii="宋体" w:hAnsi="宋体" w:cs="宋体"/>
          <w:color w:val="auto"/>
          <w:szCs w:val="21"/>
          <w:lang w:eastAsia="zh-CN" w:bidi="ar"/>
        </w:rPr>
        <w:t>响应文件</w:t>
      </w:r>
      <w:r>
        <w:rPr>
          <w:rFonts w:hint="eastAsia" w:ascii="宋体" w:hAnsi="宋体" w:cs="宋体"/>
          <w:color w:val="auto"/>
          <w:szCs w:val="21"/>
          <w:lang w:bidi="ar"/>
        </w:rPr>
        <w:t>、中标通知书均为合同的有效组成部分，与本合同具有同等法律效力。</w:t>
      </w:r>
    </w:p>
    <w:p>
      <w:pPr>
        <w:ind w:firstLine="420" w:firstLineChars="200"/>
        <w:rPr>
          <w:rFonts w:ascii="宋体" w:hAnsi="宋体" w:cs="宋体"/>
          <w:color w:val="auto"/>
          <w:szCs w:val="21"/>
          <w:lang w:bidi="ar"/>
        </w:rPr>
      </w:pPr>
      <w:r>
        <w:rPr>
          <w:rFonts w:hint="eastAsia" w:ascii="宋体" w:hAnsi="宋体" w:cs="宋体"/>
          <w:color w:val="auto"/>
          <w:szCs w:val="21"/>
          <w:lang w:bidi="ar"/>
        </w:rPr>
        <w:t>（三）在执行本合同的过程中，所有经双方签署确认的文件（补充协议）即成为本合同的有效组成部分。</w:t>
      </w:r>
    </w:p>
    <w:p>
      <w:pPr>
        <w:ind w:firstLine="420" w:firstLineChars="200"/>
        <w:rPr>
          <w:rFonts w:ascii="宋体" w:hAnsi="宋体" w:cs="宋体"/>
          <w:color w:val="auto"/>
          <w:szCs w:val="21"/>
          <w:lang w:bidi="ar"/>
        </w:rPr>
      </w:pPr>
      <w:r>
        <w:rPr>
          <w:rFonts w:hint="eastAsia" w:ascii="宋体" w:hAnsi="宋体" w:cs="宋体"/>
          <w:color w:val="auto"/>
          <w:szCs w:val="21"/>
          <w:lang w:bidi="ar"/>
        </w:rPr>
        <w:t>（三）</w:t>
      </w:r>
      <w:r>
        <w:rPr>
          <w:rFonts w:hint="eastAsia" w:ascii="宋体" w:hAnsi="宋体" w:cs="宋体"/>
          <w:color w:val="auto"/>
          <w:szCs w:val="21"/>
          <w:lang w:eastAsia="zh-Hans" w:bidi="ar"/>
        </w:rPr>
        <w:t>双方确认合同通讯地址、电话等信息，为甲、乙双方就本合同相关文件以及合同发生纠纷时相关文件和法律文书的有效送达信息，</w:t>
      </w:r>
      <w:r>
        <w:rPr>
          <w:rFonts w:hint="eastAsia" w:ascii="宋体" w:hAnsi="宋体" w:cs="宋体"/>
          <w:color w:val="auto"/>
          <w:szCs w:val="21"/>
          <w:lang w:bidi="ar"/>
        </w:rPr>
        <w:t>如一方地址、电话、传真号码有变更，应在变更当日内书面通知对方，否则，应承担相应责任。</w:t>
      </w:r>
    </w:p>
    <w:p>
      <w:pPr>
        <w:rPr>
          <w:rFonts w:ascii="宋体" w:hAnsi="宋体" w:cs="宋体"/>
          <w:b/>
          <w:bCs/>
          <w:color w:val="auto"/>
          <w:szCs w:val="21"/>
          <w:lang w:bidi="ar"/>
        </w:rPr>
      </w:pPr>
      <w:r>
        <w:rPr>
          <w:rFonts w:hint="eastAsia" w:ascii="宋体" w:hAnsi="宋体" w:cs="宋体"/>
          <w:b/>
          <w:bCs/>
          <w:color w:val="auto"/>
          <w:szCs w:val="21"/>
          <w:lang w:bidi="ar"/>
        </w:rPr>
        <w:t>十六、合同生效</w:t>
      </w:r>
    </w:p>
    <w:p>
      <w:pPr>
        <w:ind w:firstLine="420" w:firstLineChars="200"/>
        <w:rPr>
          <w:rFonts w:ascii="宋体" w:hAnsi="宋体" w:cs="宋体"/>
          <w:color w:val="auto"/>
          <w:szCs w:val="21"/>
          <w:lang w:bidi="ar"/>
        </w:rPr>
      </w:pPr>
      <w:r>
        <w:rPr>
          <w:rFonts w:hint="eastAsia" w:ascii="宋体" w:hAnsi="宋体" w:cs="宋体"/>
          <w:color w:val="auto"/>
          <w:szCs w:val="21"/>
          <w:lang w:bidi="ar"/>
        </w:rPr>
        <w:t>（一）本合同在甲乙双方法人代表或其授权代表签字盖章后生效。</w:t>
      </w:r>
    </w:p>
    <w:p>
      <w:pPr>
        <w:ind w:firstLine="420" w:firstLineChars="200"/>
        <w:rPr>
          <w:rFonts w:hint="eastAsia" w:ascii="宋体" w:hAnsi="宋体" w:cs="宋体"/>
          <w:color w:val="auto"/>
          <w:szCs w:val="21"/>
          <w:lang w:eastAsia="zh-CN" w:bidi="ar"/>
        </w:rPr>
      </w:pPr>
      <w:r>
        <w:rPr>
          <w:rFonts w:hint="eastAsia" w:ascii="宋体" w:hAnsi="宋体" w:cs="宋体"/>
          <w:color w:val="auto"/>
          <w:szCs w:val="21"/>
          <w:lang w:bidi="ar"/>
        </w:rPr>
        <w:t>（二）合同一式</w:t>
      </w:r>
      <w:r>
        <w:rPr>
          <w:rFonts w:hint="eastAsia" w:ascii="宋体" w:hAnsi="宋体" w:cs="宋体"/>
          <w:color w:val="auto"/>
          <w:szCs w:val="21"/>
          <w:u w:val="single"/>
          <w:lang w:bidi="ar"/>
        </w:rPr>
        <w:t xml:space="preserve">    </w:t>
      </w:r>
      <w:r>
        <w:rPr>
          <w:rFonts w:hint="eastAsia" w:ascii="宋体" w:hAnsi="宋体" w:cs="宋体"/>
          <w:color w:val="auto"/>
          <w:szCs w:val="21"/>
          <w:lang w:bidi="ar"/>
        </w:rPr>
        <w:t>份。甲、乙双方各执</w:t>
      </w:r>
      <w:r>
        <w:rPr>
          <w:rFonts w:hint="eastAsia" w:ascii="宋体" w:hAnsi="宋体" w:cs="宋体"/>
          <w:color w:val="auto"/>
          <w:szCs w:val="21"/>
          <w:u w:val="single"/>
          <w:lang w:bidi="ar"/>
        </w:rPr>
        <w:t xml:space="preserve">    </w:t>
      </w:r>
      <w:r>
        <w:rPr>
          <w:rFonts w:hint="eastAsia" w:ascii="宋体" w:hAnsi="宋体" w:cs="宋体"/>
          <w:color w:val="auto"/>
          <w:szCs w:val="21"/>
          <w:lang w:bidi="ar"/>
        </w:rPr>
        <w:t>份</w:t>
      </w:r>
      <w:r>
        <w:rPr>
          <w:rFonts w:hint="eastAsia" w:ascii="宋体" w:hAnsi="宋体" w:cs="宋体"/>
          <w:color w:val="auto"/>
          <w:szCs w:val="21"/>
          <w:lang w:eastAsia="zh-CN" w:bidi="ar"/>
        </w:rPr>
        <w:t>。</w:t>
      </w:r>
    </w:p>
    <w:p>
      <w:pPr>
        <w:ind w:firstLine="420" w:firstLineChars="200"/>
        <w:rPr>
          <w:rFonts w:ascii="宋体" w:hAnsi="宋体" w:cs="宋体"/>
          <w:color w:val="auto"/>
          <w:szCs w:val="21"/>
          <w:lang w:bidi="ar"/>
        </w:rPr>
      </w:pPr>
      <w:r>
        <w:rPr>
          <w:rFonts w:hint="eastAsia" w:ascii="宋体" w:hAnsi="宋体" w:cs="宋体"/>
          <w:color w:val="auto"/>
          <w:szCs w:val="21"/>
          <w:lang w:bidi="ar"/>
        </w:rPr>
        <w:t>（以下为签章页）</w:t>
      </w:r>
    </w:p>
    <w:p>
      <w:pPr>
        <w:pStyle w:val="45"/>
        <w:rPr>
          <w:rFonts w:ascii="宋体" w:hAnsi="宋体" w:cs="宋体"/>
          <w:color w:val="auto"/>
          <w:szCs w:val="21"/>
          <w:lang w:bidi="ar"/>
        </w:rPr>
      </w:pPr>
    </w:p>
    <w:tbl>
      <w:tblPr>
        <w:tblStyle w:val="46"/>
        <w:tblW w:w="9180" w:type="dxa"/>
        <w:tblInd w:w="100" w:type="dxa"/>
        <w:tblLayout w:type="fixed"/>
        <w:tblCellMar>
          <w:top w:w="0" w:type="dxa"/>
          <w:left w:w="108" w:type="dxa"/>
          <w:bottom w:w="0" w:type="dxa"/>
          <w:right w:w="108" w:type="dxa"/>
        </w:tblCellMar>
      </w:tblPr>
      <w:tblGrid>
        <w:gridCol w:w="3986"/>
        <w:gridCol w:w="5194"/>
      </w:tblGrid>
      <w:tr>
        <w:tblPrEx>
          <w:tblCellMar>
            <w:top w:w="0" w:type="dxa"/>
            <w:left w:w="108" w:type="dxa"/>
            <w:bottom w:w="0" w:type="dxa"/>
            <w:right w:w="108" w:type="dxa"/>
          </w:tblCellMar>
        </w:tblPrEx>
        <w:trPr>
          <w:trHeight w:val="567" w:hRule="atLeast"/>
        </w:trPr>
        <w:tc>
          <w:tcPr>
            <w:tcW w:w="3986" w:type="dxa"/>
            <w:vAlign w:val="center"/>
          </w:tcPr>
          <w:p>
            <w:pPr>
              <w:rPr>
                <w:rFonts w:ascii="宋体" w:hAnsi="宋体" w:cs="宋体"/>
                <w:color w:val="auto"/>
                <w:szCs w:val="21"/>
              </w:rPr>
            </w:pPr>
            <w:r>
              <w:rPr>
                <w:rFonts w:hint="eastAsia" w:ascii="宋体" w:hAnsi="宋体" w:cs="宋体"/>
                <w:color w:val="auto"/>
                <w:szCs w:val="21"/>
              </w:rPr>
              <w:t>甲方（盖章）：</w:t>
            </w:r>
          </w:p>
        </w:tc>
        <w:tc>
          <w:tcPr>
            <w:tcW w:w="5194" w:type="dxa"/>
            <w:vAlign w:val="center"/>
          </w:tcPr>
          <w:p>
            <w:pPr>
              <w:rPr>
                <w:rFonts w:ascii="宋体" w:hAnsi="宋体" w:cs="宋体"/>
                <w:color w:val="auto"/>
                <w:szCs w:val="21"/>
              </w:rPr>
            </w:pPr>
            <w:r>
              <w:rPr>
                <w:rFonts w:hint="eastAsia" w:ascii="宋体" w:hAnsi="宋体" w:cs="宋体"/>
                <w:color w:val="auto"/>
                <w:szCs w:val="21"/>
              </w:rPr>
              <w:t xml:space="preserve">乙方（盖章）： </w:t>
            </w:r>
          </w:p>
        </w:tc>
      </w:tr>
      <w:tr>
        <w:tblPrEx>
          <w:tblCellMar>
            <w:top w:w="0" w:type="dxa"/>
            <w:left w:w="108" w:type="dxa"/>
            <w:bottom w:w="0" w:type="dxa"/>
            <w:right w:w="108" w:type="dxa"/>
          </w:tblCellMar>
        </w:tblPrEx>
        <w:trPr>
          <w:trHeight w:val="567" w:hRule="atLeast"/>
        </w:trPr>
        <w:tc>
          <w:tcPr>
            <w:tcW w:w="3986" w:type="dxa"/>
            <w:vAlign w:val="center"/>
          </w:tcPr>
          <w:p>
            <w:pPr>
              <w:tabs>
                <w:tab w:val="left" w:pos="1276"/>
              </w:tabs>
              <w:rPr>
                <w:rFonts w:ascii="宋体" w:hAnsi="宋体" w:cs="宋体"/>
                <w:color w:val="auto"/>
                <w:szCs w:val="21"/>
              </w:rPr>
            </w:pPr>
            <w:r>
              <w:rPr>
                <w:rFonts w:hint="eastAsia" w:ascii="宋体" w:hAnsi="宋体" w:cs="宋体"/>
                <w:color w:val="auto"/>
                <w:szCs w:val="21"/>
              </w:rPr>
              <w:t xml:space="preserve">法定代表人或委托代理人（签字）：    </w:t>
            </w:r>
          </w:p>
        </w:tc>
        <w:tc>
          <w:tcPr>
            <w:tcW w:w="5194" w:type="dxa"/>
            <w:vAlign w:val="center"/>
          </w:tcPr>
          <w:p>
            <w:pPr>
              <w:pStyle w:val="45"/>
              <w:spacing w:after="0"/>
              <w:ind w:left="0" w:leftChars="0" w:firstLine="0" w:firstLineChars="0"/>
              <w:rPr>
                <w:rFonts w:ascii="宋体" w:hAnsi="宋体" w:cs="宋体"/>
                <w:color w:val="auto"/>
                <w:szCs w:val="21"/>
              </w:rPr>
            </w:pPr>
            <w:r>
              <w:rPr>
                <w:rFonts w:hint="eastAsia" w:ascii="宋体" w:hAnsi="宋体" w:cs="宋体"/>
                <w:color w:val="auto"/>
                <w:szCs w:val="21"/>
              </w:rPr>
              <w:t>法定代表人或委托代理人（签字）：</w:t>
            </w:r>
          </w:p>
        </w:tc>
      </w:tr>
      <w:tr>
        <w:tblPrEx>
          <w:tblCellMar>
            <w:top w:w="0" w:type="dxa"/>
            <w:left w:w="108" w:type="dxa"/>
            <w:bottom w:w="0" w:type="dxa"/>
            <w:right w:w="108" w:type="dxa"/>
          </w:tblCellMar>
        </w:tblPrEx>
        <w:trPr>
          <w:trHeight w:val="567" w:hRule="atLeast"/>
        </w:trPr>
        <w:tc>
          <w:tcPr>
            <w:tcW w:w="3986" w:type="dxa"/>
            <w:vAlign w:val="center"/>
          </w:tcPr>
          <w:p>
            <w:pPr>
              <w:tabs>
                <w:tab w:val="left" w:pos="1276"/>
              </w:tabs>
              <w:rPr>
                <w:rFonts w:ascii="宋体" w:hAnsi="宋体" w:cs="宋体"/>
                <w:color w:val="auto"/>
                <w:szCs w:val="21"/>
              </w:rPr>
            </w:pPr>
          </w:p>
        </w:tc>
        <w:tc>
          <w:tcPr>
            <w:tcW w:w="5194" w:type="dxa"/>
            <w:vAlign w:val="center"/>
          </w:tcPr>
          <w:p>
            <w:pPr>
              <w:pStyle w:val="45"/>
              <w:spacing w:after="0"/>
              <w:ind w:left="0" w:leftChars="0" w:firstLine="0" w:firstLineChars="0"/>
              <w:rPr>
                <w:rFonts w:hint="eastAsia" w:ascii="宋体" w:hAnsi="宋体" w:cs="宋体"/>
                <w:bCs/>
                <w:color w:val="auto"/>
                <w:szCs w:val="21"/>
                <w:lang w:val="en-US" w:eastAsia="zh-CN"/>
              </w:rPr>
            </w:pPr>
          </w:p>
          <w:p>
            <w:pPr>
              <w:pStyle w:val="45"/>
              <w:spacing w:after="0"/>
              <w:ind w:left="0" w:leftChars="0" w:firstLine="0" w:firstLineChars="0"/>
              <w:rPr>
                <w:rFonts w:hint="eastAsia" w:ascii="宋体" w:hAnsi="宋体" w:cs="宋体"/>
                <w:bCs/>
                <w:color w:val="auto"/>
                <w:szCs w:val="21"/>
                <w:lang w:val="en-US" w:eastAsia="zh-CN"/>
              </w:rPr>
            </w:pPr>
            <w:r>
              <w:rPr>
                <w:rFonts w:hint="eastAsia" w:ascii="宋体" w:hAnsi="宋体" w:cs="宋体"/>
                <w:bCs/>
                <w:color w:val="auto"/>
                <w:szCs w:val="21"/>
                <w:lang w:val="en-US" w:eastAsia="zh-CN"/>
              </w:rPr>
              <w:t>签约地点：</w:t>
            </w:r>
          </w:p>
          <w:p>
            <w:pPr>
              <w:pStyle w:val="45"/>
              <w:spacing w:after="0"/>
              <w:ind w:left="0" w:leftChars="0" w:firstLine="0" w:firstLineChars="0"/>
              <w:rPr>
                <w:rFonts w:hint="eastAsia" w:ascii="宋体" w:hAnsi="宋体" w:cs="宋体"/>
                <w:bCs/>
                <w:color w:val="auto"/>
                <w:szCs w:val="21"/>
                <w:lang w:val="en-US" w:eastAsia="zh-CN"/>
              </w:rPr>
            </w:pPr>
          </w:p>
          <w:p>
            <w:pPr>
              <w:pStyle w:val="45"/>
              <w:spacing w:after="0"/>
              <w:ind w:left="0" w:leftChars="0" w:firstLine="0" w:firstLineChars="0"/>
              <w:rPr>
                <w:rFonts w:hint="eastAsia" w:ascii="宋体" w:hAnsi="宋体" w:cs="宋体"/>
                <w:bCs/>
                <w:color w:val="auto"/>
                <w:szCs w:val="21"/>
                <w:lang w:val="en-US" w:eastAsia="zh-CN"/>
              </w:rPr>
            </w:pPr>
            <w:r>
              <w:rPr>
                <w:rFonts w:hint="eastAsia" w:ascii="宋体" w:hAnsi="宋体" w:cs="宋体"/>
                <w:bCs/>
                <w:color w:val="auto"/>
                <w:szCs w:val="21"/>
              </w:rPr>
              <w:t>签订日期：</w:t>
            </w:r>
          </w:p>
        </w:tc>
      </w:tr>
    </w:tbl>
    <w:p>
      <w:pPr>
        <w:pStyle w:val="23"/>
        <w:rPr>
          <w:rFonts w:ascii="宋体" w:hAnsi="宋体" w:eastAsia="宋体" w:cs="宋体"/>
          <w:color w:val="auto"/>
          <w:sz w:val="24"/>
          <w:szCs w:val="24"/>
        </w:rPr>
      </w:pPr>
    </w:p>
    <w:bookmarkEnd w:id="99"/>
    <w:bookmarkEnd w:id="100"/>
    <w:bookmarkEnd w:id="101"/>
    <w:bookmarkEnd w:id="102"/>
    <w:bookmarkEnd w:id="103"/>
    <w:bookmarkEnd w:id="104"/>
    <w:bookmarkEnd w:id="105"/>
    <w:bookmarkEnd w:id="106"/>
    <w:bookmarkEnd w:id="107"/>
    <w:bookmarkEnd w:id="108"/>
    <w:p>
      <w:pPr>
        <w:jc w:val="left"/>
        <w:rPr>
          <w:rFonts w:ascii="宋体" w:hAnsi="宋体" w:cs="宋体"/>
          <w:color w:val="auto"/>
          <w:sz w:val="24"/>
        </w:rPr>
      </w:pPr>
    </w:p>
    <w:p>
      <w:pPr>
        <w:pStyle w:val="19"/>
        <w:rPr>
          <w:rFonts w:ascii="宋体" w:hAnsi="宋体" w:cs="宋体"/>
          <w:color w:val="auto"/>
          <w:sz w:val="24"/>
        </w:rPr>
      </w:pPr>
    </w:p>
    <w:bookmarkEnd w:id="109"/>
    <w:bookmarkEnd w:id="110"/>
    <w:bookmarkEnd w:id="111"/>
    <w:bookmarkEnd w:id="112"/>
    <w:bookmarkEnd w:id="113"/>
    <w:bookmarkEnd w:id="114"/>
    <w:bookmarkEnd w:id="115"/>
    <w:bookmarkEnd w:id="116"/>
    <w:p>
      <w:pPr>
        <w:pStyle w:val="19"/>
        <w:rPr>
          <w:rFonts w:ascii="宋体" w:hAnsi="宋体" w:cs="宋体"/>
          <w:color w:val="auto"/>
          <w:sz w:val="24"/>
        </w:rPr>
      </w:pPr>
      <w:bookmarkStart w:id="117" w:name="_Toc76397761"/>
      <w:bookmarkStart w:id="118" w:name="_Toc103033233"/>
      <w:bookmarkStart w:id="119" w:name="_Toc70528467"/>
      <w:bookmarkStart w:id="120" w:name="_Toc68789539"/>
      <w:bookmarkStart w:id="121" w:name="_Toc276645578"/>
      <w:bookmarkStart w:id="122" w:name="_Toc67046893"/>
      <w:bookmarkStart w:id="123" w:name="_Toc199652098"/>
      <w:bookmarkStart w:id="124" w:name="_Toc201977165"/>
    </w:p>
    <w:p>
      <w:pPr>
        <w:pStyle w:val="19"/>
        <w:rPr>
          <w:rFonts w:ascii="宋体" w:hAnsi="宋体" w:cs="宋体"/>
          <w:color w:val="auto"/>
          <w:sz w:val="24"/>
        </w:rPr>
      </w:pPr>
    </w:p>
    <w:p>
      <w:pPr>
        <w:pStyle w:val="19"/>
        <w:rPr>
          <w:rFonts w:ascii="宋体" w:hAnsi="宋体" w:cs="宋体"/>
          <w:color w:val="auto"/>
          <w:sz w:val="24"/>
        </w:rPr>
      </w:pPr>
    </w:p>
    <w:p>
      <w:pPr>
        <w:rPr>
          <w:rFonts w:ascii="宋体" w:hAnsi="宋体" w:cs="宋体"/>
          <w:color w:val="auto"/>
          <w:sz w:val="24"/>
        </w:rPr>
      </w:pPr>
      <w:r>
        <w:rPr>
          <w:rFonts w:hint="eastAsia" w:ascii="宋体" w:hAnsi="宋体" w:cs="宋体"/>
          <w:color w:val="auto"/>
          <w:sz w:val="24"/>
        </w:rPr>
        <w:br w:type="page"/>
      </w:r>
    </w:p>
    <w:p>
      <w:pPr>
        <w:pStyle w:val="2"/>
        <w:keepNext w:val="0"/>
        <w:keepLines w:val="0"/>
        <w:widowControl w:val="0"/>
        <w:spacing w:before="0" w:after="0" w:line="360" w:lineRule="auto"/>
        <w:rPr>
          <w:rFonts w:ascii="宋体" w:hAnsi="宋体" w:eastAsia="宋体" w:cs="宋体"/>
          <w:color w:val="auto"/>
          <w:sz w:val="24"/>
          <w:szCs w:val="24"/>
        </w:rPr>
      </w:pPr>
      <w:bookmarkStart w:id="125" w:name="_Toc29676"/>
      <w:bookmarkStart w:id="126" w:name="_Toc104133042"/>
      <w:bookmarkStart w:id="127" w:name="_Toc104040701"/>
      <w:bookmarkStart w:id="128" w:name="_Toc104040755"/>
      <w:bookmarkStart w:id="129" w:name="_Toc103216638"/>
      <w:r>
        <w:rPr>
          <w:rFonts w:hint="eastAsia" w:ascii="宋体" w:hAnsi="宋体" w:eastAsia="宋体" w:cs="宋体"/>
          <w:color w:val="auto"/>
          <w:sz w:val="24"/>
          <w:szCs w:val="24"/>
        </w:rPr>
        <w:t>第六章  响应文件格式</w:t>
      </w:r>
      <w:bookmarkEnd w:id="117"/>
      <w:bookmarkEnd w:id="118"/>
      <w:bookmarkEnd w:id="119"/>
      <w:bookmarkEnd w:id="120"/>
      <w:bookmarkEnd w:id="121"/>
      <w:bookmarkEnd w:id="122"/>
      <w:r>
        <w:rPr>
          <w:rFonts w:hint="eastAsia" w:ascii="宋体" w:hAnsi="宋体" w:eastAsia="宋体" w:cs="宋体"/>
          <w:color w:val="auto"/>
          <w:sz w:val="24"/>
          <w:szCs w:val="24"/>
        </w:rPr>
        <w:t>与要求</w:t>
      </w:r>
      <w:bookmarkEnd w:id="125"/>
      <w:bookmarkEnd w:id="126"/>
      <w:bookmarkEnd w:id="127"/>
      <w:bookmarkEnd w:id="128"/>
      <w:bookmarkEnd w:id="129"/>
    </w:p>
    <w:p>
      <w:pPr>
        <w:pStyle w:val="19"/>
        <w:ind w:firstLine="480" w:firstLineChars="200"/>
        <w:rPr>
          <w:rFonts w:ascii="宋体" w:hAnsi="宋体" w:cs="宋体"/>
          <w:color w:val="auto"/>
          <w:sz w:val="24"/>
        </w:rPr>
      </w:pPr>
      <w:r>
        <w:rPr>
          <w:rFonts w:hint="eastAsia" w:ascii="宋体" w:hAnsi="宋体" w:cs="宋体"/>
          <w:color w:val="auto"/>
          <w:sz w:val="24"/>
        </w:rPr>
        <w:t>供应商应提交证明其有资格参加响应和成交后有能力履行合同的相关文件，并作为其响应文件的一部分，所有文件必须真实可靠、不得伪造，否则将按相关规定予以处罚。</w:t>
      </w:r>
    </w:p>
    <w:p>
      <w:pPr>
        <w:pStyle w:val="19"/>
        <w:ind w:firstLine="480" w:firstLineChars="200"/>
        <w:rPr>
          <w:rFonts w:ascii="宋体" w:hAnsi="宋体" w:cs="宋体"/>
          <w:color w:val="auto"/>
          <w:sz w:val="24"/>
        </w:rPr>
      </w:pPr>
      <w:r>
        <w:rPr>
          <w:rFonts w:hint="eastAsia" w:ascii="宋体" w:hAnsi="宋体" w:cs="宋体"/>
          <w:color w:val="auto"/>
          <w:sz w:val="24"/>
        </w:rPr>
        <w:t>1.法人或者其他组织的营业执照等证明文件，自然人的身份证明：</w:t>
      </w:r>
    </w:p>
    <w:p>
      <w:pPr>
        <w:pStyle w:val="19"/>
        <w:ind w:firstLine="480" w:firstLineChars="200"/>
        <w:rPr>
          <w:rFonts w:ascii="宋体" w:hAnsi="宋体" w:cs="宋体"/>
          <w:color w:val="auto"/>
          <w:sz w:val="24"/>
        </w:rPr>
      </w:pPr>
      <w:r>
        <w:rPr>
          <w:rFonts w:hint="eastAsia" w:ascii="宋体" w:hAnsi="宋体" w:cs="宋体"/>
          <w:color w:val="auto"/>
          <w:sz w:val="24"/>
        </w:rPr>
        <w:t>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的，如律师事务所，会计师事务所要提供执业许可证等证明文件；如供应商是个体工商户，要提供有效的“个体工商户营业执照”；如供应商是自然人，要提供有效的自然人身份证明。</w:t>
      </w:r>
    </w:p>
    <w:p>
      <w:pPr>
        <w:pStyle w:val="19"/>
        <w:ind w:firstLine="480" w:firstLineChars="200"/>
        <w:rPr>
          <w:rFonts w:ascii="宋体" w:hAnsi="宋体" w:cs="宋体"/>
          <w:color w:val="auto"/>
          <w:sz w:val="24"/>
        </w:rPr>
      </w:pPr>
      <w:r>
        <w:rPr>
          <w:rFonts w:hint="eastAsia" w:ascii="宋体" w:hAnsi="宋体" w:cs="宋体"/>
          <w:color w:val="auto"/>
          <w:sz w:val="24"/>
        </w:rPr>
        <w:t>这里所指“其他组织”不包括法人的分支机构，由于法人分支机构不能独立承担民事责任，不能以分支机构的身份参加采购活动，只能以法人身份参加。“但由于银行、保险、石油石化、电力、电信等行业具有其特殊性，如果能够提供其法人给予的相应授权证明材料，可以参加采购活动”。</w:t>
      </w:r>
    </w:p>
    <w:p>
      <w:pPr>
        <w:pStyle w:val="19"/>
        <w:ind w:firstLine="480" w:firstLineChars="200"/>
        <w:rPr>
          <w:rFonts w:ascii="宋体" w:hAnsi="宋体" w:cs="宋体"/>
          <w:color w:val="auto"/>
          <w:sz w:val="24"/>
        </w:rPr>
      </w:pPr>
      <w:r>
        <w:rPr>
          <w:rFonts w:hint="eastAsia" w:ascii="宋体" w:hAnsi="宋体" w:cs="宋体"/>
          <w:color w:val="auto"/>
          <w:sz w:val="24"/>
        </w:rPr>
        <w:t>2.财务状况报告，依法缴纳税收和社会保障资金的相关材料（详见资格性审查表要求）</w:t>
      </w:r>
    </w:p>
    <w:p>
      <w:pPr>
        <w:pStyle w:val="19"/>
        <w:ind w:firstLine="480" w:firstLineChars="200"/>
        <w:rPr>
          <w:rFonts w:ascii="宋体" w:hAnsi="宋体" w:cs="宋体"/>
          <w:color w:val="auto"/>
          <w:sz w:val="24"/>
        </w:rPr>
      </w:pPr>
      <w:r>
        <w:rPr>
          <w:rFonts w:hint="eastAsia" w:ascii="宋体" w:hAnsi="宋体" w:cs="宋体"/>
          <w:color w:val="auto"/>
          <w:sz w:val="24"/>
        </w:rPr>
        <w:t>3.具有履行合同所必需的设备和专业技术能力的声明。</w:t>
      </w:r>
    </w:p>
    <w:p>
      <w:pPr>
        <w:pStyle w:val="19"/>
        <w:ind w:firstLine="480" w:firstLineChars="200"/>
        <w:rPr>
          <w:rFonts w:ascii="宋体" w:hAnsi="宋体" w:cs="宋体"/>
          <w:color w:val="auto"/>
          <w:sz w:val="24"/>
        </w:rPr>
      </w:pPr>
      <w:r>
        <w:rPr>
          <w:rFonts w:hint="eastAsia" w:ascii="宋体" w:hAnsi="宋体" w:cs="宋体"/>
          <w:color w:val="auto"/>
          <w:sz w:val="24"/>
        </w:rPr>
        <w:t>4.供应商参加政府采购前三年内在经营活动中没有重大违法记录声明函。</w:t>
      </w:r>
    </w:p>
    <w:p>
      <w:pPr>
        <w:pStyle w:val="19"/>
        <w:ind w:firstLine="480" w:firstLineChars="200"/>
        <w:rPr>
          <w:rFonts w:ascii="宋体" w:hAnsi="宋体" w:cs="宋体"/>
          <w:color w:val="auto"/>
          <w:sz w:val="24"/>
        </w:rPr>
      </w:pPr>
      <w:r>
        <w:rPr>
          <w:rFonts w:hint="eastAsia" w:ascii="宋体" w:hAnsi="宋体" w:cs="宋体"/>
          <w:color w:val="auto"/>
          <w:sz w:val="24"/>
        </w:rPr>
        <w:t>5.信用记录查询</w:t>
      </w:r>
    </w:p>
    <w:p>
      <w:pPr>
        <w:pStyle w:val="19"/>
        <w:ind w:firstLine="480" w:firstLineChars="200"/>
        <w:rPr>
          <w:rFonts w:ascii="宋体" w:hAnsi="宋体" w:cs="宋体"/>
          <w:color w:val="auto"/>
          <w:sz w:val="24"/>
        </w:rPr>
      </w:pPr>
      <w:r>
        <w:rPr>
          <w:rFonts w:hint="eastAsia" w:ascii="宋体" w:hAnsi="宋体" w:cs="宋体"/>
          <w:color w:val="auto"/>
          <w:sz w:val="24"/>
        </w:rPr>
        <w:t>（1）查询渠道：通过“信用中国”网站(www.creditchina.gov.cn)和“中国政府采购网”（www.ccgp.gov.cn）进行查询，具体以采购公告要求为准；</w:t>
      </w:r>
    </w:p>
    <w:p>
      <w:pPr>
        <w:pStyle w:val="19"/>
        <w:ind w:firstLine="480" w:firstLineChars="200"/>
        <w:rPr>
          <w:rFonts w:ascii="宋体" w:hAnsi="宋体" w:cs="宋体"/>
          <w:color w:val="auto"/>
          <w:sz w:val="24"/>
        </w:rPr>
      </w:pPr>
      <w:r>
        <w:rPr>
          <w:rFonts w:hint="eastAsia" w:ascii="宋体" w:hAnsi="宋体" w:cs="宋体"/>
          <w:color w:val="auto"/>
          <w:sz w:val="24"/>
        </w:rPr>
        <w:t>（2）查询截止时点：提交响应文件截止日当天；</w:t>
      </w:r>
    </w:p>
    <w:p>
      <w:pPr>
        <w:pStyle w:val="19"/>
        <w:ind w:firstLine="480" w:firstLineChars="200"/>
        <w:rPr>
          <w:rFonts w:ascii="宋体" w:hAnsi="宋体" w:cs="宋体"/>
          <w:color w:val="auto"/>
          <w:sz w:val="24"/>
        </w:rPr>
      </w:pPr>
      <w:r>
        <w:rPr>
          <w:rFonts w:hint="eastAsia" w:ascii="宋体" w:hAnsi="宋体" w:cs="宋体"/>
          <w:color w:val="auto"/>
          <w:sz w:val="24"/>
        </w:rPr>
        <w:t>（3）查询记录：对列入失信被执行人、重大税收违法案件当事人名单、政府采购严重违法失信行为记录名单、信用报告进行查询；</w:t>
      </w:r>
    </w:p>
    <w:p>
      <w:pPr>
        <w:pStyle w:val="19"/>
        <w:ind w:firstLine="480" w:firstLineChars="200"/>
        <w:rPr>
          <w:rFonts w:ascii="宋体" w:hAnsi="宋体" w:cs="宋体"/>
          <w:color w:val="auto"/>
          <w:sz w:val="24"/>
        </w:rPr>
      </w:pPr>
      <w:r>
        <w:rPr>
          <w:rFonts w:hint="eastAsia" w:ascii="宋体" w:hAnsi="宋体" w:cs="宋体"/>
          <w:color w:val="auto"/>
          <w:sz w:val="24"/>
        </w:rPr>
        <w:t>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pPr>
        <w:pStyle w:val="19"/>
        <w:ind w:firstLine="480" w:firstLineChars="200"/>
        <w:rPr>
          <w:rFonts w:ascii="宋体" w:hAnsi="宋体" w:cs="宋体"/>
          <w:color w:val="auto"/>
          <w:sz w:val="24"/>
        </w:rPr>
      </w:pPr>
      <w:r>
        <w:rPr>
          <w:rFonts w:hint="eastAsia" w:ascii="宋体" w:hAnsi="宋体" w:cs="宋体"/>
          <w:color w:val="auto"/>
          <w:sz w:val="24"/>
        </w:rPr>
        <w:t>6.按照谈判文件要求，供应商应当提交的资格、资信证明文件。</w:t>
      </w:r>
    </w:p>
    <w:p>
      <w:pPr>
        <w:pStyle w:val="356"/>
        <w:jc w:val="center"/>
        <w:outlineLvl w:val="1"/>
        <w:rPr>
          <w:b/>
          <w:bCs/>
          <w:color w:val="auto"/>
          <w:lang w:eastAsia="zh-CN"/>
        </w:rPr>
      </w:pPr>
      <w:bookmarkStart w:id="130" w:name="_Toc104133043"/>
      <w:bookmarkStart w:id="131" w:name="_Toc104040756"/>
      <w:bookmarkStart w:id="132" w:name="_Toc276645580"/>
      <w:bookmarkStart w:id="133" w:name="_Toc104040702"/>
      <w:bookmarkStart w:id="134" w:name="_Toc103033234"/>
      <w:bookmarkStart w:id="135" w:name="_Toc259090983"/>
      <w:bookmarkStart w:id="136" w:name="_Toc462677235"/>
      <w:bookmarkStart w:id="137" w:name="_Toc6322297"/>
      <w:bookmarkStart w:id="138" w:name="_Toc67046895"/>
      <w:bookmarkStart w:id="139" w:name="_Toc32977098"/>
      <w:bookmarkStart w:id="140" w:name="_Toc6727973"/>
      <w:bookmarkStart w:id="141" w:name="_Toc6397152"/>
      <w:r>
        <w:rPr>
          <w:rFonts w:hint="eastAsia"/>
          <w:color w:val="auto"/>
          <w:lang w:eastAsia="zh-CN"/>
        </w:rPr>
        <mc:AlternateContent>
          <mc:Choice Requires="wps">
            <w:drawing>
              <wp:anchor distT="0" distB="0" distL="114300" distR="114300" simplePos="0" relativeHeight="251659264" behindDoc="0" locked="0" layoutInCell="1" allowOverlap="1">
                <wp:simplePos x="0" y="0"/>
                <wp:positionH relativeFrom="column">
                  <wp:posOffset>5715</wp:posOffset>
                </wp:positionH>
                <wp:positionV relativeFrom="paragraph">
                  <wp:posOffset>500380</wp:posOffset>
                </wp:positionV>
                <wp:extent cx="6153150" cy="7529830"/>
                <wp:effectExtent l="0" t="0" r="19050" b="13970"/>
                <wp:wrapTopAndBottom/>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6153150" cy="7529830"/>
                        </a:xfrm>
                        <a:prstGeom prst="rect">
                          <a:avLst/>
                        </a:prstGeom>
                        <a:solidFill>
                          <a:srgbClr val="FFFFFF"/>
                        </a:solidFill>
                        <a:ln w="9525">
                          <a:solidFill>
                            <a:srgbClr val="000000"/>
                          </a:solidFill>
                          <a:miter lim="800000"/>
                        </a:ln>
                      </wps:spPr>
                      <wps:txbx>
                        <w:txbxContent>
                          <w:p/>
                          <w:p>
                            <w:pPr>
                              <w:pStyle w:val="19"/>
                              <w:rPr>
                                <w:rFonts w:ascii="宋体" w:hAnsi="宋体"/>
                              </w:rPr>
                            </w:pPr>
                          </w:p>
                          <w:p>
                            <w:pPr>
                              <w:pStyle w:val="19"/>
                              <w:jc w:val="right"/>
                              <w:rPr>
                                <w:rFonts w:ascii="宋体" w:hAnsi="宋体"/>
                                <w:b/>
                                <w:bCs/>
                                <w:sz w:val="44"/>
                                <w:szCs w:val="44"/>
                              </w:rPr>
                            </w:pPr>
                            <w:r>
                              <w:rPr>
                                <w:rFonts w:hint="eastAsia" w:ascii="宋体" w:hAnsi="宋体"/>
                                <w:b/>
                                <w:bCs/>
                                <w:sz w:val="44"/>
                                <w:szCs w:val="44"/>
                              </w:rPr>
                              <w:t>正本</w:t>
                            </w:r>
                            <w:r>
                              <w:rPr>
                                <w:rFonts w:hint="eastAsia" w:ascii="宋体" w:hAnsi="宋体"/>
                                <w:b/>
                                <w:bCs/>
                                <w:sz w:val="44"/>
                                <w:szCs w:val="44"/>
                                <w:lang w:eastAsia="zh-CN"/>
                              </w:rPr>
                              <w:t>/</w:t>
                            </w:r>
                            <w:r>
                              <w:rPr>
                                <w:rFonts w:hint="eastAsia" w:ascii="宋体" w:hAnsi="宋体"/>
                                <w:b/>
                                <w:bCs/>
                                <w:sz w:val="44"/>
                                <w:szCs w:val="44"/>
                              </w:rPr>
                              <w:t>副本</w:t>
                            </w:r>
                          </w:p>
                          <w:p>
                            <w:pPr>
                              <w:pStyle w:val="19"/>
                              <w:rPr>
                                <w:rFonts w:ascii="宋体" w:hAnsi="宋体"/>
                                <w:sz w:val="40"/>
                                <w:szCs w:val="36"/>
                              </w:rPr>
                            </w:pPr>
                          </w:p>
                          <w:p>
                            <w:pPr>
                              <w:pStyle w:val="19"/>
                              <w:jc w:val="center"/>
                              <w:rPr>
                                <w:rFonts w:ascii="宋体" w:hAnsi="宋体"/>
                                <w:b/>
                                <w:bCs/>
                                <w:sz w:val="84"/>
                                <w:szCs w:val="84"/>
                              </w:rPr>
                            </w:pPr>
                            <w:r>
                              <w:rPr>
                                <w:rFonts w:hint="eastAsia" w:ascii="宋体" w:hAnsi="宋体"/>
                                <w:b/>
                                <w:bCs/>
                                <w:sz w:val="84"/>
                                <w:szCs w:val="84"/>
                              </w:rPr>
                              <w:t>响应文件</w:t>
                            </w:r>
                          </w:p>
                          <w:p>
                            <w:pPr>
                              <w:pStyle w:val="19"/>
                              <w:rPr>
                                <w:rFonts w:ascii="宋体" w:hAnsi="宋体"/>
                                <w:sz w:val="32"/>
                                <w:szCs w:val="28"/>
                              </w:rPr>
                            </w:pPr>
                          </w:p>
                          <w:p>
                            <w:pPr>
                              <w:pStyle w:val="19"/>
                              <w:ind w:firstLine="640" w:firstLineChars="200"/>
                              <w:rPr>
                                <w:rFonts w:ascii="宋体" w:hAnsi="宋体"/>
                                <w:sz w:val="32"/>
                                <w:szCs w:val="32"/>
                              </w:rPr>
                            </w:pPr>
                            <w:r>
                              <w:rPr>
                                <w:rFonts w:hint="eastAsia" w:ascii="宋体" w:hAnsi="宋体"/>
                                <w:sz w:val="32"/>
                                <w:szCs w:val="32"/>
                              </w:rPr>
                              <w:t>项目编号：</w:t>
                            </w:r>
                          </w:p>
                          <w:p>
                            <w:pPr>
                              <w:pStyle w:val="19"/>
                              <w:ind w:firstLine="640" w:firstLineChars="200"/>
                              <w:rPr>
                                <w:rFonts w:ascii="宋体" w:hAnsi="宋体"/>
                                <w:sz w:val="32"/>
                                <w:szCs w:val="32"/>
                              </w:rPr>
                            </w:pPr>
                            <w:r>
                              <w:rPr>
                                <w:rFonts w:hint="eastAsia" w:ascii="宋体" w:hAnsi="宋体"/>
                                <w:sz w:val="32"/>
                                <w:szCs w:val="32"/>
                              </w:rPr>
                              <w:t>项目名称：</w:t>
                            </w:r>
                          </w:p>
                          <w:p>
                            <w:pPr>
                              <w:pStyle w:val="19"/>
                              <w:ind w:firstLine="640" w:firstLineChars="200"/>
                              <w:rPr>
                                <w:rFonts w:ascii="宋体" w:hAnsi="宋体"/>
                                <w:sz w:val="32"/>
                                <w:szCs w:val="32"/>
                              </w:rPr>
                            </w:pPr>
                          </w:p>
                          <w:p>
                            <w:pPr>
                              <w:pStyle w:val="19"/>
                              <w:ind w:firstLine="640" w:firstLineChars="200"/>
                              <w:rPr>
                                <w:rFonts w:ascii="宋体" w:hAnsi="宋体"/>
                                <w:sz w:val="32"/>
                                <w:szCs w:val="32"/>
                              </w:rPr>
                            </w:pPr>
                            <w:r>
                              <w:rPr>
                                <w:rFonts w:hint="eastAsia" w:ascii="宋体" w:hAnsi="宋体"/>
                                <w:sz w:val="32"/>
                                <w:szCs w:val="32"/>
                              </w:rPr>
                              <w:t>供应商名称：</w:t>
                            </w:r>
                          </w:p>
                          <w:p>
                            <w:pPr>
                              <w:pStyle w:val="19"/>
                              <w:ind w:firstLine="640" w:firstLineChars="200"/>
                              <w:rPr>
                                <w:rFonts w:ascii="宋体" w:hAnsi="宋体"/>
                                <w:sz w:val="32"/>
                                <w:szCs w:val="32"/>
                              </w:rPr>
                            </w:pPr>
                            <w:r>
                              <w:rPr>
                                <w:rFonts w:hint="eastAsia" w:ascii="宋体" w:hAnsi="宋体"/>
                                <w:sz w:val="32"/>
                                <w:szCs w:val="32"/>
                              </w:rPr>
                              <w:t>供应商地址：</w:t>
                            </w:r>
                          </w:p>
                          <w:p>
                            <w:pPr>
                              <w:pStyle w:val="19"/>
                              <w:ind w:firstLine="640" w:firstLineChars="200"/>
                              <w:rPr>
                                <w:rFonts w:ascii="宋体" w:hAnsi="宋体"/>
                                <w:sz w:val="32"/>
                                <w:szCs w:val="32"/>
                              </w:rPr>
                            </w:pPr>
                            <w:r>
                              <w:rPr>
                                <w:rFonts w:hint="eastAsia" w:ascii="宋体" w:hAnsi="宋体"/>
                                <w:sz w:val="32"/>
                                <w:szCs w:val="32"/>
                              </w:rPr>
                              <w:t>供应商联系人及电话：</w:t>
                            </w:r>
                          </w:p>
                          <w:p>
                            <w:pPr>
                              <w:pStyle w:val="19"/>
                              <w:rPr>
                                <w:rFonts w:ascii="宋体" w:hAnsi="宋体"/>
                                <w:sz w:val="32"/>
                                <w:szCs w:val="32"/>
                              </w:rPr>
                            </w:pPr>
                          </w:p>
                          <w:p>
                            <w:pPr>
                              <w:pStyle w:val="19"/>
                              <w:jc w:val="center"/>
                              <w:rPr>
                                <w:rFonts w:ascii="宋体" w:hAnsi="宋体"/>
                                <w:sz w:val="32"/>
                                <w:szCs w:val="32"/>
                              </w:rPr>
                            </w:pPr>
                            <w:r>
                              <w:rPr>
                                <w:rFonts w:hint="eastAsia" w:ascii="宋体" w:hAnsi="宋体"/>
                                <w:sz w:val="32"/>
                                <w:szCs w:val="32"/>
                              </w:rPr>
                              <w:t>---于本项目响应文件提交截止时间之前不准启封---</w:t>
                            </w:r>
                          </w:p>
                          <w:p>
                            <w:pPr>
                              <w:pStyle w:val="19"/>
                              <w:rPr>
                                <w:rFonts w:ascii="宋体" w:hAnsi="宋体"/>
                                <w:sz w:val="32"/>
                                <w:szCs w:val="32"/>
                              </w:rPr>
                            </w:pPr>
                          </w:p>
                          <w:p>
                            <w:pPr>
                              <w:pStyle w:val="19"/>
                              <w:jc w:val="center"/>
                              <w:rPr>
                                <w:rFonts w:ascii="宋体" w:hAnsi="宋体"/>
                                <w:sz w:val="32"/>
                                <w:szCs w:val="32"/>
                                <w:u w:val="single"/>
                              </w:rPr>
                            </w:pPr>
                            <w:r>
                              <w:rPr>
                                <w:rFonts w:hint="eastAsia" w:ascii="宋体" w:hAnsi="宋体"/>
                                <w:sz w:val="32"/>
                                <w:szCs w:val="32"/>
                              </w:rPr>
                              <w:t>日期：</w:t>
                            </w:r>
                            <w:r>
                              <w:rPr>
                                <w:rFonts w:hint="eastAsia" w:ascii="宋体" w:hAnsi="宋体"/>
                                <w:sz w:val="32"/>
                                <w:szCs w:val="32"/>
                                <w:u w:val="single"/>
                              </w:rPr>
                              <w:t xml:space="preserve"> </w:t>
                            </w:r>
                            <w:r>
                              <w:rPr>
                                <w:rFonts w:ascii="宋体" w:hAnsi="宋体"/>
                                <w:sz w:val="32"/>
                                <w:szCs w:val="32"/>
                                <w:u w:val="single"/>
                              </w:rPr>
                              <w:t xml:space="preserve">    </w:t>
                            </w:r>
                            <w:r>
                              <w:rPr>
                                <w:rFonts w:hint="eastAsia" w:ascii="宋体" w:hAnsi="宋体"/>
                                <w:sz w:val="32"/>
                                <w:szCs w:val="32"/>
                              </w:rPr>
                              <w:t>年</w:t>
                            </w:r>
                            <w:r>
                              <w:rPr>
                                <w:rFonts w:hint="eastAsia" w:ascii="宋体" w:hAnsi="宋体"/>
                                <w:sz w:val="32"/>
                                <w:szCs w:val="32"/>
                                <w:u w:val="single"/>
                              </w:rPr>
                              <w:t xml:space="preserve"> </w:t>
                            </w:r>
                            <w:r>
                              <w:rPr>
                                <w:rFonts w:ascii="宋体" w:hAnsi="宋体"/>
                                <w:sz w:val="32"/>
                                <w:szCs w:val="32"/>
                                <w:u w:val="single"/>
                              </w:rPr>
                              <w:t xml:space="preserve">   </w:t>
                            </w:r>
                            <w:r>
                              <w:rPr>
                                <w:rFonts w:hint="eastAsia" w:ascii="宋体" w:hAnsi="宋体"/>
                                <w:sz w:val="32"/>
                                <w:szCs w:val="32"/>
                              </w:rPr>
                              <w:t>月</w:t>
                            </w:r>
                            <w:r>
                              <w:rPr>
                                <w:rFonts w:hint="eastAsia" w:ascii="宋体" w:hAnsi="宋体"/>
                                <w:sz w:val="32"/>
                                <w:szCs w:val="32"/>
                                <w:u w:val="single"/>
                              </w:rPr>
                              <w:t xml:space="preserve"> </w:t>
                            </w:r>
                            <w:r>
                              <w:rPr>
                                <w:rFonts w:ascii="宋体" w:hAnsi="宋体"/>
                                <w:sz w:val="32"/>
                                <w:szCs w:val="32"/>
                                <w:u w:val="single"/>
                              </w:rPr>
                              <w:t xml:space="preserve">   </w:t>
                            </w:r>
                            <w:r>
                              <w:rPr>
                                <w:rFonts w:hint="eastAsia" w:ascii="宋体" w:hAnsi="宋体"/>
                                <w:sz w:val="32"/>
                                <w:szCs w:val="32"/>
                              </w:rPr>
                              <w:t>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45pt;margin-top:39.4pt;height:592.9pt;width:484.5pt;mso-wrap-distance-bottom:0pt;mso-wrap-distance-top:0pt;z-index:251659264;mso-width-relative:page;mso-height-relative:page;" fillcolor="#FFFFFF" filled="t" stroked="t" coordsize="21600,21600" o:gfxdata="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KG8WyDXAAAACAEAAA8AAAAAAAAAAQAgAAAAIgAA&#10;AGRycy9kb3ducmV2LnhtbFBLAQIUABQAAAAIAIdO4kB0lLqYQgIAAIgEAAAOAAAAAAAAAAEAIAAA&#10;ACYBAABkcnMvZTJvRG9jLnhtbFBLBQYAAAAABgAGAFkBAADaBQAAAAA=&#10;">
                <v:fill on="t" focussize="0,0"/>
                <v:stroke color="#000000" miterlimit="8" joinstyle="miter"/>
                <v:imagedata o:title=""/>
                <o:lock v:ext="edit" aspectratio="f"/>
                <v:textbox>
                  <w:txbxContent>
                    <w:p/>
                    <w:p>
                      <w:pPr>
                        <w:pStyle w:val="19"/>
                        <w:rPr>
                          <w:rFonts w:ascii="宋体" w:hAnsi="宋体"/>
                        </w:rPr>
                      </w:pPr>
                    </w:p>
                    <w:p>
                      <w:pPr>
                        <w:pStyle w:val="19"/>
                        <w:jc w:val="right"/>
                        <w:rPr>
                          <w:rFonts w:ascii="宋体" w:hAnsi="宋体"/>
                          <w:b/>
                          <w:bCs/>
                          <w:sz w:val="44"/>
                          <w:szCs w:val="44"/>
                        </w:rPr>
                      </w:pPr>
                      <w:r>
                        <w:rPr>
                          <w:rFonts w:hint="eastAsia" w:ascii="宋体" w:hAnsi="宋体"/>
                          <w:b/>
                          <w:bCs/>
                          <w:sz w:val="44"/>
                          <w:szCs w:val="44"/>
                        </w:rPr>
                        <w:t>正本</w:t>
                      </w:r>
                      <w:r>
                        <w:rPr>
                          <w:rFonts w:hint="eastAsia" w:ascii="宋体" w:hAnsi="宋体"/>
                          <w:b/>
                          <w:bCs/>
                          <w:sz w:val="44"/>
                          <w:szCs w:val="44"/>
                          <w:lang w:eastAsia="zh-CN"/>
                        </w:rPr>
                        <w:t>/</w:t>
                      </w:r>
                      <w:r>
                        <w:rPr>
                          <w:rFonts w:hint="eastAsia" w:ascii="宋体" w:hAnsi="宋体"/>
                          <w:b/>
                          <w:bCs/>
                          <w:sz w:val="44"/>
                          <w:szCs w:val="44"/>
                        </w:rPr>
                        <w:t>副本</w:t>
                      </w:r>
                    </w:p>
                    <w:p>
                      <w:pPr>
                        <w:pStyle w:val="19"/>
                        <w:rPr>
                          <w:rFonts w:ascii="宋体" w:hAnsi="宋体"/>
                          <w:sz w:val="40"/>
                          <w:szCs w:val="36"/>
                        </w:rPr>
                      </w:pPr>
                    </w:p>
                    <w:p>
                      <w:pPr>
                        <w:pStyle w:val="19"/>
                        <w:jc w:val="center"/>
                        <w:rPr>
                          <w:rFonts w:ascii="宋体" w:hAnsi="宋体"/>
                          <w:b/>
                          <w:bCs/>
                          <w:sz w:val="84"/>
                          <w:szCs w:val="84"/>
                        </w:rPr>
                      </w:pPr>
                      <w:r>
                        <w:rPr>
                          <w:rFonts w:hint="eastAsia" w:ascii="宋体" w:hAnsi="宋体"/>
                          <w:b/>
                          <w:bCs/>
                          <w:sz w:val="84"/>
                          <w:szCs w:val="84"/>
                        </w:rPr>
                        <w:t>响应文件</w:t>
                      </w:r>
                    </w:p>
                    <w:p>
                      <w:pPr>
                        <w:pStyle w:val="19"/>
                        <w:rPr>
                          <w:rFonts w:ascii="宋体" w:hAnsi="宋体"/>
                          <w:sz w:val="32"/>
                          <w:szCs w:val="28"/>
                        </w:rPr>
                      </w:pPr>
                    </w:p>
                    <w:p>
                      <w:pPr>
                        <w:pStyle w:val="19"/>
                        <w:ind w:firstLine="640" w:firstLineChars="200"/>
                        <w:rPr>
                          <w:rFonts w:ascii="宋体" w:hAnsi="宋体"/>
                          <w:sz w:val="32"/>
                          <w:szCs w:val="32"/>
                        </w:rPr>
                      </w:pPr>
                      <w:r>
                        <w:rPr>
                          <w:rFonts w:hint="eastAsia" w:ascii="宋体" w:hAnsi="宋体"/>
                          <w:sz w:val="32"/>
                          <w:szCs w:val="32"/>
                        </w:rPr>
                        <w:t>项目编号：</w:t>
                      </w:r>
                    </w:p>
                    <w:p>
                      <w:pPr>
                        <w:pStyle w:val="19"/>
                        <w:ind w:firstLine="640" w:firstLineChars="200"/>
                        <w:rPr>
                          <w:rFonts w:ascii="宋体" w:hAnsi="宋体"/>
                          <w:sz w:val="32"/>
                          <w:szCs w:val="32"/>
                        </w:rPr>
                      </w:pPr>
                      <w:r>
                        <w:rPr>
                          <w:rFonts w:hint="eastAsia" w:ascii="宋体" w:hAnsi="宋体"/>
                          <w:sz w:val="32"/>
                          <w:szCs w:val="32"/>
                        </w:rPr>
                        <w:t>项目名称：</w:t>
                      </w:r>
                    </w:p>
                    <w:p>
                      <w:pPr>
                        <w:pStyle w:val="19"/>
                        <w:ind w:firstLine="640" w:firstLineChars="200"/>
                        <w:rPr>
                          <w:rFonts w:ascii="宋体" w:hAnsi="宋体"/>
                          <w:sz w:val="32"/>
                          <w:szCs w:val="32"/>
                        </w:rPr>
                      </w:pPr>
                    </w:p>
                    <w:p>
                      <w:pPr>
                        <w:pStyle w:val="19"/>
                        <w:ind w:firstLine="640" w:firstLineChars="200"/>
                        <w:rPr>
                          <w:rFonts w:ascii="宋体" w:hAnsi="宋体"/>
                          <w:sz w:val="32"/>
                          <w:szCs w:val="32"/>
                        </w:rPr>
                      </w:pPr>
                      <w:r>
                        <w:rPr>
                          <w:rFonts w:hint="eastAsia" w:ascii="宋体" w:hAnsi="宋体"/>
                          <w:sz w:val="32"/>
                          <w:szCs w:val="32"/>
                        </w:rPr>
                        <w:t>供应商名称：</w:t>
                      </w:r>
                    </w:p>
                    <w:p>
                      <w:pPr>
                        <w:pStyle w:val="19"/>
                        <w:ind w:firstLine="640" w:firstLineChars="200"/>
                        <w:rPr>
                          <w:rFonts w:ascii="宋体" w:hAnsi="宋体"/>
                          <w:sz w:val="32"/>
                          <w:szCs w:val="32"/>
                        </w:rPr>
                      </w:pPr>
                      <w:r>
                        <w:rPr>
                          <w:rFonts w:hint="eastAsia" w:ascii="宋体" w:hAnsi="宋体"/>
                          <w:sz w:val="32"/>
                          <w:szCs w:val="32"/>
                        </w:rPr>
                        <w:t>供应商地址：</w:t>
                      </w:r>
                    </w:p>
                    <w:p>
                      <w:pPr>
                        <w:pStyle w:val="19"/>
                        <w:ind w:firstLine="640" w:firstLineChars="200"/>
                        <w:rPr>
                          <w:rFonts w:ascii="宋体" w:hAnsi="宋体"/>
                          <w:sz w:val="32"/>
                          <w:szCs w:val="32"/>
                        </w:rPr>
                      </w:pPr>
                      <w:r>
                        <w:rPr>
                          <w:rFonts w:hint="eastAsia" w:ascii="宋体" w:hAnsi="宋体"/>
                          <w:sz w:val="32"/>
                          <w:szCs w:val="32"/>
                        </w:rPr>
                        <w:t>供应商联系人及电话：</w:t>
                      </w:r>
                    </w:p>
                    <w:p>
                      <w:pPr>
                        <w:pStyle w:val="19"/>
                        <w:rPr>
                          <w:rFonts w:ascii="宋体" w:hAnsi="宋体"/>
                          <w:sz w:val="32"/>
                          <w:szCs w:val="32"/>
                        </w:rPr>
                      </w:pPr>
                    </w:p>
                    <w:p>
                      <w:pPr>
                        <w:pStyle w:val="19"/>
                        <w:jc w:val="center"/>
                        <w:rPr>
                          <w:rFonts w:ascii="宋体" w:hAnsi="宋体"/>
                          <w:sz w:val="32"/>
                          <w:szCs w:val="32"/>
                        </w:rPr>
                      </w:pPr>
                      <w:r>
                        <w:rPr>
                          <w:rFonts w:hint="eastAsia" w:ascii="宋体" w:hAnsi="宋体"/>
                          <w:sz w:val="32"/>
                          <w:szCs w:val="32"/>
                        </w:rPr>
                        <w:t>---于本项目响应文件提交截止时间之前不准启封---</w:t>
                      </w:r>
                    </w:p>
                    <w:p>
                      <w:pPr>
                        <w:pStyle w:val="19"/>
                        <w:rPr>
                          <w:rFonts w:ascii="宋体" w:hAnsi="宋体"/>
                          <w:sz w:val="32"/>
                          <w:szCs w:val="32"/>
                        </w:rPr>
                      </w:pPr>
                    </w:p>
                    <w:p>
                      <w:pPr>
                        <w:pStyle w:val="19"/>
                        <w:jc w:val="center"/>
                        <w:rPr>
                          <w:rFonts w:ascii="宋体" w:hAnsi="宋体"/>
                          <w:sz w:val="32"/>
                          <w:szCs w:val="32"/>
                          <w:u w:val="single"/>
                        </w:rPr>
                      </w:pPr>
                      <w:r>
                        <w:rPr>
                          <w:rFonts w:hint="eastAsia" w:ascii="宋体" w:hAnsi="宋体"/>
                          <w:sz w:val="32"/>
                          <w:szCs w:val="32"/>
                        </w:rPr>
                        <w:t>日期：</w:t>
                      </w:r>
                      <w:r>
                        <w:rPr>
                          <w:rFonts w:hint="eastAsia" w:ascii="宋体" w:hAnsi="宋体"/>
                          <w:sz w:val="32"/>
                          <w:szCs w:val="32"/>
                          <w:u w:val="single"/>
                        </w:rPr>
                        <w:t xml:space="preserve"> </w:t>
                      </w:r>
                      <w:r>
                        <w:rPr>
                          <w:rFonts w:ascii="宋体" w:hAnsi="宋体"/>
                          <w:sz w:val="32"/>
                          <w:szCs w:val="32"/>
                          <w:u w:val="single"/>
                        </w:rPr>
                        <w:t xml:space="preserve">    </w:t>
                      </w:r>
                      <w:r>
                        <w:rPr>
                          <w:rFonts w:hint="eastAsia" w:ascii="宋体" w:hAnsi="宋体"/>
                          <w:sz w:val="32"/>
                          <w:szCs w:val="32"/>
                        </w:rPr>
                        <w:t>年</w:t>
                      </w:r>
                      <w:r>
                        <w:rPr>
                          <w:rFonts w:hint="eastAsia" w:ascii="宋体" w:hAnsi="宋体"/>
                          <w:sz w:val="32"/>
                          <w:szCs w:val="32"/>
                          <w:u w:val="single"/>
                        </w:rPr>
                        <w:t xml:space="preserve"> </w:t>
                      </w:r>
                      <w:r>
                        <w:rPr>
                          <w:rFonts w:ascii="宋体" w:hAnsi="宋体"/>
                          <w:sz w:val="32"/>
                          <w:szCs w:val="32"/>
                          <w:u w:val="single"/>
                        </w:rPr>
                        <w:t xml:space="preserve">   </w:t>
                      </w:r>
                      <w:r>
                        <w:rPr>
                          <w:rFonts w:hint="eastAsia" w:ascii="宋体" w:hAnsi="宋体"/>
                          <w:sz w:val="32"/>
                          <w:szCs w:val="32"/>
                        </w:rPr>
                        <w:t>月</w:t>
                      </w:r>
                      <w:r>
                        <w:rPr>
                          <w:rFonts w:hint="eastAsia" w:ascii="宋体" w:hAnsi="宋体"/>
                          <w:sz w:val="32"/>
                          <w:szCs w:val="32"/>
                          <w:u w:val="single"/>
                        </w:rPr>
                        <w:t xml:space="preserve"> </w:t>
                      </w:r>
                      <w:r>
                        <w:rPr>
                          <w:rFonts w:ascii="宋体" w:hAnsi="宋体"/>
                          <w:sz w:val="32"/>
                          <w:szCs w:val="32"/>
                          <w:u w:val="single"/>
                        </w:rPr>
                        <w:t xml:space="preserve">   </w:t>
                      </w:r>
                      <w:r>
                        <w:rPr>
                          <w:rFonts w:hint="eastAsia" w:ascii="宋体" w:hAnsi="宋体"/>
                          <w:sz w:val="32"/>
                          <w:szCs w:val="32"/>
                        </w:rPr>
                        <w:t>日</w:t>
                      </w:r>
                    </w:p>
                  </w:txbxContent>
                </v:textbox>
                <w10:wrap type="topAndBottom"/>
              </v:shape>
            </w:pict>
          </mc:Fallback>
        </mc:AlternateContent>
      </w:r>
      <w:r>
        <w:rPr>
          <w:rFonts w:hint="eastAsia"/>
          <w:b/>
          <w:bCs/>
          <w:color w:val="auto"/>
          <w:lang w:eastAsia="zh-CN"/>
        </w:rPr>
        <w:t>响应文件封面</w:t>
      </w:r>
      <w:bookmarkEnd w:id="130"/>
      <w:r>
        <w:rPr>
          <w:rFonts w:hint="eastAsia"/>
          <w:b/>
          <w:bCs/>
          <w:color w:val="auto"/>
          <w:lang w:eastAsia="zh-CN"/>
        </w:rPr>
        <w:t>（参考）</w:t>
      </w:r>
    </w:p>
    <w:p>
      <w:pPr>
        <w:rPr>
          <w:rFonts w:ascii="宋体" w:hAnsi="宋体" w:cs="宋体"/>
          <w:color w:val="auto"/>
          <w:sz w:val="24"/>
        </w:rPr>
      </w:pPr>
      <w:bookmarkStart w:id="142" w:name="_Toc104133044"/>
      <w:r>
        <w:rPr>
          <w:rFonts w:hint="eastAsia" w:ascii="宋体" w:hAnsi="宋体" w:cs="宋体"/>
          <w:color w:val="auto"/>
          <w:sz w:val="24"/>
        </w:rPr>
        <w:t>说明：请供应商自行编制响应文件目录</w:t>
      </w:r>
    </w:p>
    <w:p>
      <w:pPr>
        <w:pStyle w:val="19"/>
        <w:rPr>
          <w:rFonts w:ascii="宋体" w:hAnsi="宋体" w:cs="宋体"/>
          <w:color w:val="auto"/>
          <w:sz w:val="24"/>
        </w:rPr>
      </w:pPr>
      <w:r>
        <w:rPr>
          <w:rFonts w:hint="eastAsia" w:ascii="宋体" w:hAnsi="宋体" w:cs="宋体"/>
          <w:color w:val="auto"/>
          <w:sz w:val="24"/>
        </w:rPr>
        <w:br w:type="page"/>
      </w:r>
    </w:p>
    <w:p>
      <w:pPr>
        <w:keepNext/>
        <w:keepLines/>
        <w:jc w:val="center"/>
        <w:outlineLvl w:val="1"/>
        <w:rPr>
          <w:rFonts w:ascii="宋体" w:hAnsi="宋体" w:cs="宋体"/>
          <w:b/>
          <w:bCs/>
          <w:color w:val="auto"/>
          <w:sz w:val="24"/>
        </w:rPr>
      </w:pPr>
      <w:r>
        <w:rPr>
          <w:rFonts w:hint="eastAsia" w:ascii="宋体" w:hAnsi="宋体" w:cs="宋体"/>
          <w:b/>
          <w:bCs/>
          <w:color w:val="auto"/>
          <w:sz w:val="24"/>
        </w:rPr>
        <w:t>资格性索引表</w:t>
      </w:r>
    </w:p>
    <w:tbl>
      <w:tblPr>
        <w:tblStyle w:val="46"/>
        <w:tblW w:w="5000" w:type="pct"/>
        <w:tblInd w:w="0" w:type="dxa"/>
        <w:tblLayout w:type="autofit"/>
        <w:tblCellMar>
          <w:top w:w="0" w:type="dxa"/>
          <w:left w:w="108" w:type="dxa"/>
          <w:bottom w:w="0" w:type="dxa"/>
          <w:right w:w="108" w:type="dxa"/>
        </w:tblCellMar>
      </w:tblPr>
      <w:tblGrid>
        <w:gridCol w:w="708"/>
        <w:gridCol w:w="1910"/>
        <w:gridCol w:w="2881"/>
        <w:gridCol w:w="1742"/>
        <w:gridCol w:w="2047"/>
      </w:tblGrid>
      <w:tr>
        <w:tblPrEx>
          <w:tblCellMar>
            <w:top w:w="0" w:type="dxa"/>
            <w:left w:w="108" w:type="dxa"/>
            <w:bottom w:w="0" w:type="dxa"/>
            <w:right w:w="108" w:type="dxa"/>
          </w:tblCellMar>
        </w:tblPrEx>
        <w:trPr>
          <w:trHeight w:val="270" w:hRule="atLeast"/>
        </w:trPr>
        <w:tc>
          <w:tcPr>
            <w:tcW w:w="1353"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color w:val="auto"/>
                <w:sz w:val="24"/>
              </w:rPr>
            </w:pPr>
            <w:bookmarkStart w:id="143" w:name="RANGE!A1"/>
            <w:r>
              <w:rPr>
                <w:rFonts w:hint="eastAsia" w:ascii="宋体" w:hAnsi="宋体" w:cs="宋体"/>
                <w:b/>
                <w:color w:val="auto"/>
                <w:sz w:val="24"/>
              </w:rPr>
              <w:t>评审内容</w:t>
            </w:r>
            <w:bookmarkEnd w:id="143"/>
          </w:p>
        </w:tc>
        <w:tc>
          <w:tcPr>
            <w:tcW w:w="1570" w:type="pct"/>
            <w:tcBorders>
              <w:top w:val="single" w:color="auto" w:sz="4" w:space="0"/>
              <w:left w:val="nil"/>
              <w:bottom w:val="single" w:color="auto" w:sz="4" w:space="0"/>
              <w:right w:val="single" w:color="auto" w:sz="4" w:space="0"/>
            </w:tcBorders>
            <w:vAlign w:val="center"/>
          </w:tcPr>
          <w:p>
            <w:pPr>
              <w:jc w:val="center"/>
              <w:rPr>
                <w:rFonts w:ascii="宋体" w:hAnsi="宋体" w:cs="宋体"/>
                <w:b/>
                <w:color w:val="auto"/>
                <w:sz w:val="24"/>
              </w:rPr>
            </w:pPr>
            <w:r>
              <w:rPr>
                <w:rFonts w:hint="eastAsia" w:ascii="宋体" w:hAnsi="宋体" w:cs="宋体"/>
                <w:b/>
                <w:color w:val="auto"/>
                <w:sz w:val="24"/>
              </w:rPr>
              <w:t>采购文件要求</w:t>
            </w:r>
          </w:p>
        </w:tc>
        <w:tc>
          <w:tcPr>
            <w:tcW w:w="956" w:type="pct"/>
            <w:tcBorders>
              <w:top w:val="single" w:color="auto" w:sz="4" w:space="0"/>
              <w:left w:val="nil"/>
              <w:bottom w:val="single" w:color="auto" w:sz="4" w:space="0"/>
              <w:right w:val="single" w:color="auto" w:sz="4" w:space="0"/>
            </w:tcBorders>
            <w:vAlign w:val="center"/>
          </w:tcPr>
          <w:p>
            <w:pPr>
              <w:jc w:val="center"/>
              <w:rPr>
                <w:rFonts w:ascii="宋体" w:hAnsi="宋体" w:cs="宋体"/>
                <w:b/>
                <w:color w:val="auto"/>
                <w:sz w:val="24"/>
              </w:rPr>
            </w:pPr>
            <w:r>
              <w:rPr>
                <w:rFonts w:hint="eastAsia" w:ascii="宋体" w:hAnsi="宋体" w:cs="宋体"/>
                <w:b/>
                <w:color w:val="auto"/>
                <w:sz w:val="24"/>
              </w:rPr>
              <w:t>自查结论</w:t>
            </w:r>
          </w:p>
        </w:tc>
        <w:tc>
          <w:tcPr>
            <w:tcW w:w="1121" w:type="pct"/>
            <w:tcBorders>
              <w:top w:val="single" w:color="auto" w:sz="4" w:space="0"/>
              <w:left w:val="nil"/>
              <w:bottom w:val="single" w:color="auto" w:sz="4" w:space="0"/>
              <w:right w:val="single" w:color="auto" w:sz="4" w:space="0"/>
            </w:tcBorders>
            <w:vAlign w:val="center"/>
          </w:tcPr>
          <w:p>
            <w:pPr>
              <w:jc w:val="center"/>
              <w:rPr>
                <w:rFonts w:ascii="宋体" w:hAnsi="宋体" w:cs="宋体"/>
                <w:b/>
                <w:color w:val="auto"/>
                <w:sz w:val="24"/>
              </w:rPr>
            </w:pPr>
            <w:r>
              <w:rPr>
                <w:rFonts w:hint="eastAsia" w:ascii="宋体" w:hAnsi="宋体" w:cs="宋体"/>
                <w:b/>
                <w:color w:val="auto"/>
                <w:sz w:val="24"/>
              </w:rPr>
              <w:t>证明资料</w:t>
            </w:r>
          </w:p>
        </w:tc>
      </w:tr>
      <w:tr>
        <w:tblPrEx>
          <w:tblCellMar>
            <w:top w:w="0" w:type="dxa"/>
            <w:left w:w="108" w:type="dxa"/>
            <w:bottom w:w="0" w:type="dxa"/>
            <w:right w:w="108" w:type="dxa"/>
          </w:tblCellMar>
        </w:tblPrEx>
        <w:trPr>
          <w:trHeight w:val="20" w:hRule="atLeast"/>
        </w:trPr>
        <w:tc>
          <w:tcPr>
            <w:tcW w:w="307" w:type="pct"/>
            <w:vMerge w:val="restart"/>
            <w:tcBorders>
              <w:top w:val="nil"/>
              <w:left w:val="single" w:color="auto" w:sz="4" w:space="0"/>
              <w:bottom w:val="single" w:color="auto" w:sz="4" w:space="0"/>
              <w:right w:val="single" w:color="auto" w:sz="4" w:space="0"/>
            </w:tcBorders>
            <w:vAlign w:val="center"/>
          </w:tcPr>
          <w:p>
            <w:pPr>
              <w:ind w:left="113" w:right="113"/>
              <w:jc w:val="center"/>
              <w:rPr>
                <w:rFonts w:ascii="宋体" w:hAnsi="宋体" w:cs="宋体"/>
                <w:color w:val="auto"/>
                <w:sz w:val="24"/>
              </w:rPr>
            </w:pPr>
            <w:r>
              <w:rPr>
                <w:rFonts w:hint="eastAsia" w:ascii="宋体" w:hAnsi="宋体" w:cs="宋体"/>
                <w:color w:val="auto"/>
                <w:sz w:val="24"/>
              </w:rPr>
              <w:t>资格性审查表</w:t>
            </w:r>
          </w:p>
        </w:tc>
        <w:tc>
          <w:tcPr>
            <w:tcW w:w="1047" w:type="pct"/>
            <w:tcBorders>
              <w:top w:val="nil"/>
              <w:left w:val="nil"/>
              <w:bottom w:val="single" w:color="auto" w:sz="4" w:space="0"/>
              <w:right w:val="single" w:color="auto" w:sz="4" w:space="0"/>
            </w:tcBorders>
            <w:vAlign w:val="center"/>
          </w:tcPr>
          <w:p>
            <w:pPr>
              <w:rPr>
                <w:rFonts w:ascii="宋体" w:hAnsi="宋体" w:cs="宋体"/>
                <w:color w:val="auto"/>
                <w:sz w:val="24"/>
              </w:rPr>
            </w:pPr>
          </w:p>
        </w:tc>
        <w:tc>
          <w:tcPr>
            <w:tcW w:w="1570" w:type="pct"/>
            <w:tcBorders>
              <w:top w:val="nil"/>
              <w:left w:val="nil"/>
              <w:bottom w:val="single" w:color="auto" w:sz="4" w:space="0"/>
              <w:right w:val="single" w:color="auto" w:sz="4" w:space="0"/>
            </w:tcBorders>
            <w:vAlign w:val="center"/>
          </w:tcPr>
          <w:p>
            <w:pPr>
              <w:rPr>
                <w:rFonts w:ascii="宋体" w:hAnsi="宋体" w:cs="宋体"/>
                <w:color w:val="auto"/>
                <w:sz w:val="24"/>
              </w:rPr>
            </w:pPr>
          </w:p>
        </w:tc>
        <w:tc>
          <w:tcPr>
            <w:tcW w:w="956" w:type="pct"/>
            <w:tcBorders>
              <w:top w:val="nil"/>
              <w:left w:val="nil"/>
              <w:bottom w:val="single" w:color="auto" w:sz="4" w:space="0"/>
              <w:right w:val="single" w:color="auto" w:sz="4" w:space="0"/>
            </w:tcBorders>
            <w:vAlign w:val="center"/>
          </w:tcPr>
          <w:p>
            <w:pPr>
              <w:rPr>
                <w:rFonts w:ascii="宋体" w:hAnsi="宋体" w:cs="宋体"/>
                <w:color w:val="auto"/>
                <w:sz w:val="24"/>
              </w:rPr>
            </w:pPr>
            <w:r>
              <w:rPr>
                <w:rFonts w:hint="eastAsia" w:ascii="宋体" w:hAnsi="宋体" w:cs="宋体"/>
                <w:color w:val="auto"/>
                <w:sz w:val="24"/>
              </w:rPr>
              <w:t>□通过□不通过</w:t>
            </w:r>
          </w:p>
        </w:tc>
        <w:tc>
          <w:tcPr>
            <w:tcW w:w="1121" w:type="pct"/>
            <w:tcBorders>
              <w:top w:val="nil"/>
              <w:left w:val="nil"/>
              <w:bottom w:val="single" w:color="auto" w:sz="4" w:space="0"/>
              <w:right w:val="single" w:color="auto" w:sz="4" w:space="0"/>
            </w:tcBorders>
            <w:vAlign w:val="center"/>
          </w:tcPr>
          <w:p>
            <w:pPr>
              <w:rPr>
                <w:rFonts w:ascii="宋体" w:hAnsi="宋体" w:cs="宋体"/>
                <w:color w:val="auto"/>
                <w:sz w:val="24"/>
              </w:rPr>
            </w:pPr>
            <w:r>
              <w:rPr>
                <w:rFonts w:hint="eastAsia" w:ascii="宋体" w:hAnsi="宋体" w:cs="宋体"/>
                <w:color w:val="auto"/>
                <w:sz w:val="24"/>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top w:val="nil"/>
              <w:left w:val="single" w:color="auto" w:sz="4" w:space="0"/>
              <w:bottom w:val="single" w:color="auto" w:sz="4" w:space="0"/>
              <w:right w:val="single" w:color="auto" w:sz="4" w:space="0"/>
            </w:tcBorders>
            <w:vAlign w:val="center"/>
          </w:tcPr>
          <w:p>
            <w:pPr>
              <w:rPr>
                <w:rFonts w:ascii="宋体" w:hAnsi="宋体" w:cs="宋体"/>
                <w:color w:val="auto"/>
                <w:sz w:val="24"/>
              </w:rPr>
            </w:pPr>
          </w:p>
        </w:tc>
        <w:tc>
          <w:tcPr>
            <w:tcW w:w="1047" w:type="pct"/>
            <w:tcBorders>
              <w:top w:val="nil"/>
              <w:left w:val="nil"/>
              <w:bottom w:val="single" w:color="auto" w:sz="4" w:space="0"/>
              <w:right w:val="single" w:color="auto" w:sz="4" w:space="0"/>
            </w:tcBorders>
            <w:vAlign w:val="center"/>
          </w:tcPr>
          <w:p>
            <w:pPr>
              <w:rPr>
                <w:rFonts w:ascii="宋体" w:hAnsi="宋体" w:cs="宋体"/>
                <w:color w:val="auto"/>
                <w:sz w:val="24"/>
              </w:rPr>
            </w:pPr>
          </w:p>
        </w:tc>
        <w:tc>
          <w:tcPr>
            <w:tcW w:w="1570" w:type="pct"/>
            <w:tcBorders>
              <w:top w:val="nil"/>
              <w:left w:val="nil"/>
              <w:bottom w:val="single" w:color="auto" w:sz="4" w:space="0"/>
              <w:right w:val="single" w:color="auto" w:sz="4" w:space="0"/>
            </w:tcBorders>
            <w:vAlign w:val="center"/>
          </w:tcPr>
          <w:p>
            <w:pPr>
              <w:rPr>
                <w:rFonts w:ascii="宋体" w:hAnsi="宋体" w:cs="宋体"/>
                <w:color w:val="auto"/>
                <w:sz w:val="24"/>
              </w:rPr>
            </w:pPr>
          </w:p>
        </w:tc>
        <w:tc>
          <w:tcPr>
            <w:tcW w:w="956" w:type="pct"/>
            <w:tcBorders>
              <w:top w:val="nil"/>
              <w:left w:val="nil"/>
              <w:bottom w:val="single" w:color="auto" w:sz="4" w:space="0"/>
              <w:right w:val="single" w:color="auto" w:sz="4" w:space="0"/>
            </w:tcBorders>
            <w:vAlign w:val="center"/>
          </w:tcPr>
          <w:p>
            <w:pPr>
              <w:rPr>
                <w:rFonts w:ascii="宋体" w:hAnsi="宋体" w:cs="宋体"/>
                <w:color w:val="auto"/>
                <w:sz w:val="24"/>
              </w:rPr>
            </w:pPr>
            <w:r>
              <w:rPr>
                <w:rFonts w:hint="eastAsia" w:ascii="宋体" w:hAnsi="宋体" w:cs="宋体"/>
                <w:color w:val="auto"/>
                <w:sz w:val="24"/>
              </w:rPr>
              <w:t>□通过□不通过</w:t>
            </w:r>
          </w:p>
        </w:tc>
        <w:tc>
          <w:tcPr>
            <w:tcW w:w="1121" w:type="pct"/>
            <w:tcBorders>
              <w:top w:val="nil"/>
              <w:left w:val="nil"/>
              <w:bottom w:val="single" w:color="auto" w:sz="4" w:space="0"/>
              <w:right w:val="single" w:color="auto" w:sz="4" w:space="0"/>
            </w:tcBorders>
            <w:vAlign w:val="center"/>
          </w:tcPr>
          <w:p>
            <w:pPr>
              <w:rPr>
                <w:rFonts w:ascii="宋体" w:hAnsi="宋体" w:cs="宋体"/>
                <w:color w:val="auto"/>
                <w:sz w:val="24"/>
              </w:rPr>
            </w:pPr>
            <w:r>
              <w:rPr>
                <w:rFonts w:hint="eastAsia" w:ascii="宋体" w:hAnsi="宋体" w:cs="宋体"/>
                <w:color w:val="auto"/>
                <w:sz w:val="24"/>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top w:val="nil"/>
              <w:left w:val="single" w:color="auto" w:sz="4" w:space="0"/>
              <w:bottom w:val="single" w:color="auto" w:sz="4" w:space="0"/>
              <w:right w:val="single" w:color="auto" w:sz="4" w:space="0"/>
            </w:tcBorders>
            <w:vAlign w:val="center"/>
          </w:tcPr>
          <w:p>
            <w:pPr>
              <w:rPr>
                <w:rFonts w:ascii="宋体" w:hAnsi="宋体" w:cs="宋体"/>
                <w:color w:val="auto"/>
                <w:sz w:val="24"/>
              </w:rPr>
            </w:pPr>
          </w:p>
        </w:tc>
        <w:tc>
          <w:tcPr>
            <w:tcW w:w="1047" w:type="pct"/>
            <w:tcBorders>
              <w:top w:val="nil"/>
              <w:left w:val="nil"/>
              <w:bottom w:val="single" w:color="auto" w:sz="4" w:space="0"/>
              <w:right w:val="single" w:color="auto" w:sz="4" w:space="0"/>
            </w:tcBorders>
            <w:vAlign w:val="center"/>
          </w:tcPr>
          <w:p>
            <w:pPr>
              <w:rPr>
                <w:rFonts w:ascii="宋体" w:hAnsi="宋体" w:cs="宋体"/>
                <w:color w:val="auto"/>
                <w:sz w:val="24"/>
              </w:rPr>
            </w:pPr>
          </w:p>
        </w:tc>
        <w:tc>
          <w:tcPr>
            <w:tcW w:w="1570" w:type="pct"/>
            <w:tcBorders>
              <w:top w:val="nil"/>
              <w:left w:val="nil"/>
              <w:bottom w:val="single" w:color="auto" w:sz="4" w:space="0"/>
              <w:right w:val="single" w:color="auto" w:sz="4" w:space="0"/>
            </w:tcBorders>
            <w:vAlign w:val="center"/>
          </w:tcPr>
          <w:p>
            <w:pPr>
              <w:rPr>
                <w:rFonts w:ascii="宋体" w:hAnsi="宋体" w:cs="宋体"/>
                <w:color w:val="auto"/>
                <w:sz w:val="24"/>
              </w:rPr>
            </w:pPr>
          </w:p>
        </w:tc>
        <w:tc>
          <w:tcPr>
            <w:tcW w:w="956" w:type="pct"/>
            <w:tcBorders>
              <w:top w:val="nil"/>
              <w:left w:val="nil"/>
              <w:bottom w:val="single" w:color="auto" w:sz="4" w:space="0"/>
              <w:right w:val="single" w:color="auto" w:sz="4" w:space="0"/>
            </w:tcBorders>
            <w:vAlign w:val="center"/>
          </w:tcPr>
          <w:p>
            <w:pPr>
              <w:rPr>
                <w:rFonts w:ascii="宋体" w:hAnsi="宋体" w:cs="宋体"/>
                <w:color w:val="auto"/>
                <w:sz w:val="24"/>
              </w:rPr>
            </w:pPr>
            <w:r>
              <w:rPr>
                <w:rFonts w:hint="eastAsia" w:ascii="宋体" w:hAnsi="宋体" w:cs="宋体"/>
                <w:color w:val="auto"/>
                <w:sz w:val="24"/>
              </w:rPr>
              <w:t>□通过□不通过</w:t>
            </w:r>
          </w:p>
        </w:tc>
        <w:tc>
          <w:tcPr>
            <w:tcW w:w="1121" w:type="pct"/>
            <w:tcBorders>
              <w:top w:val="nil"/>
              <w:left w:val="nil"/>
              <w:bottom w:val="single" w:color="auto" w:sz="4" w:space="0"/>
              <w:right w:val="single" w:color="auto" w:sz="4" w:space="0"/>
            </w:tcBorders>
            <w:vAlign w:val="center"/>
          </w:tcPr>
          <w:p>
            <w:pPr>
              <w:rPr>
                <w:rFonts w:ascii="宋体" w:hAnsi="宋体" w:cs="宋体"/>
                <w:color w:val="auto"/>
                <w:sz w:val="24"/>
              </w:rPr>
            </w:pPr>
            <w:r>
              <w:rPr>
                <w:rFonts w:hint="eastAsia" w:ascii="宋体" w:hAnsi="宋体" w:cs="宋体"/>
                <w:color w:val="auto"/>
                <w:sz w:val="24"/>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top w:val="nil"/>
              <w:left w:val="single" w:color="auto" w:sz="4" w:space="0"/>
              <w:bottom w:val="single" w:color="auto" w:sz="4" w:space="0"/>
              <w:right w:val="single" w:color="auto" w:sz="4" w:space="0"/>
            </w:tcBorders>
            <w:vAlign w:val="center"/>
          </w:tcPr>
          <w:p>
            <w:pPr>
              <w:rPr>
                <w:rFonts w:ascii="宋体" w:hAnsi="宋体" w:cs="宋体"/>
                <w:color w:val="auto"/>
                <w:sz w:val="24"/>
              </w:rPr>
            </w:pPr>
          </w:p>
        </w:tc>
        <w:tc>
          <w:tcPr>
            <w:tcW w:w="1047" w:type="pct"/>
            <w:tcBorders>
              <w:top w:val="nil"/>
              <w:left w:val="nil"/>
              <w:bottom w:val="single" w:color="auto" w:sz="4" w:space="0"/>
              <w:right w:val="single" w:color="auto" w:sz="4" w:space="0"/>
            </w:tcBorders>
            <w:vAlign w:val="center"/>
          </w:tcPr>
          <w:p>
            <w:pPr>
              <w:rPr>
                <w:rFonts w:ascii="宋体" w:hAnsi="宋体" w:cs="宋体"/>
                <w:color w:val="auto"/>
                <w:sz w:val="24"/>
              </w:rPr>
            </w:pPr>
          </w:p>
        </w:tc>
        <w:tc>
          <w:tcPr>
            <w:tcW w:w="1570" w:type="pct"/>
            <w:tcBorders>
              <w:top w:val="nil"/>
              <w:left w:val="nil"/>
              <w:bottom w:val="single" w:color="auto" w:sz="4" w:space="0"/>
              <w:right w:val="single" w:color="auto" w:sz="4" w:space="0"/>
            </w:tcBorders>
            <w:vAlign w:val="center"/>
          </w:tcPr>
          <w:p>
            <w:pPr>
              <w:rPr>
                <w:rFonts w:ascii="宋体" w:hAnsi="宋体" w:cs="宋体"/>
                <w:color w:val="auto"/>
                <w:sz w:val="24"/>
              </w:rPr>
            </w:pPr>
          </w:p>
        </w:tc>
        <w:tc>
          <w:tcPr>
            <w:tcW w:w="956" w:type="pct"/>
            <w:tcBorders>
              <w:top w:val="nil"/>
              <w:left w:val="nil"/>
              <w:bottom w:val="single" w:color="auto" w:sz="4" w:space="0"/>
              <w:right w:val="single" w:color="auto" w:sz="4" w:space="0"/>
            </w:tcBorders>
            <w:vAlign w:val="center"/>
          </w:tcPr>
          <w:p>
            <w:pPr>
              <w:rPr>
                <w:rFonts w:ascii="宋体" w:hAnsi="宋体" w:cs="宋体"/>
                <w:color w:val="auto"/>
                <w:sz w:val="24"/>
              </w:rPr>
            </w:pPr>
            <w:r>
              <w:rPr>
                <w:rFonts w:hint="eastAsia" w:ascii="宋体" w:hAnsi="宋体" w:cs="宋体"/>
                <w:color w:val="auto"/>
                <w:sz w:val="24"/>
              </w:rPr>
              <w:t>□通过□不通过</w:t>
            </w:r>
          </w:p>
        </w:tc>
        <w:tc>
          <w:tcPr>
            <w:tcW w:w="1121" w:type="pct"/>
            <w:tcBorders>
              <w:top w:val="nil"/>
              <w:left w:val="nil"/>
              <w:bottom w:val="single" w:color="auto" w:sz="4" w:space="0"/>
              <w:right w:val="single" w:color="auto" w:sz="4" w:space="0"/>
            </w:tcBorders>
            <w:vAlign w:val="center"/>
          </w:tcPr>
          <w:p>
            <w:pPr>
              <w:rPr>
                <w:rFonts w:ascii="宋体" w:hAnsi="宋体" w:cs="宋体"/>
                <w:color w:val="auto"/>
                <w:sz w:val="24"/>
              </w:rPr>
            </w:pPr>
            <w:r>
              <w:rPr>
                <w:rFonts w:hint="eastAsia" w:ascii="宋体" w:hAnsi="宋体" w:cs="宋体"/>
                <w:color w:val="auto"/>
                <w:sz w:val="24"/>
              </w:rPr>
              <w:t>见响应文件第（）页</w:t>
            </w:r>
          </w:p>
        </w:tc>
      </w:tr>
      <w:tr>
        <w:tblPrEx>
          <w:tblCellMar>
            <w:top w:w="0" w:type="dxa"/>
            <w:left w:w="108" w:type="dxa"/>
            <w:bottom w:w="0" w:type="dxa"/>
            <w:right w:w="108" w:type="dxa"/>
          </w:tblCellMar>
        </w:tblPrEx>
        <w:trPr>
          <w:trHeight w:val="20" w:hRule="atLeast"/>
        </w:trPr>
        <w:tc>
          <w:tcPr>
            <w:tcW w:w="307" w:type="pct"/>
            <w:vMerge w:val="restart"/>
            <w:tcBorders>
              <w:top w:val="nil"/>
              <w:left w:val="single" w:color="auto" w:sz="4" w:space="0"/>
              <w:right w:val="single" w:color="auto" w:sz="4" w:space="0"/>
            </w:tcBorders>
            <w:textDirection w:val="tbRlV"/>
            <w:vAlign w:val="center"/>
          </w:tcPr>
          <w:p>
            <w:pPr>
              <w:ind w:left="113" w:right="113"/>
              <w:jc w:val="center"/>
              <w:rPr>
                <w:rFonts w:ascii="宋体" w:hAnsi="宋体" w:cs="宋体"/>
                <w:color w:val="auto"/>
                <w:sz w:val="24"/>
              </w:rPr>
            </w:pPr>
            <w:r>
              <w:rPr>
                <w:rFonts w:hint="eastAsia" w:ascii="宋体" w:hAnsi="宋体" w:cs="宋体"/>
                <w:color w:val="auto"/>
                <w:sz w:val="24"/>
              </w:rPr>
              <w:t>符合性审查</w:t>
            </w:r>
          </w:p>
        </w:tc>
        <w:tc>
          <w:tcPr>
            <w:tcW w:w="1047" w:type="pct"/>
            <w:tcBorders>
              <w:top w:val="nil"/>
              <w:left w:val="nil"/>
              <w:bottom w:val="single" w:color="auto" w:sz="4" w:space="0"/>
              <w:right w:val="single" w:color="auto" w:sz="4" w:space="0"/>
            </w:tcBorders>
            <w:vAlign w:val="center"/>
          </w:tcPr>
          <w:p>
            <w:pPr>
              <w:rPr>
                <w:rFonts w:ascii="宋体" w:hAnsi="宋体" w:cs="宋体"/>
                <w:color w:val="auto"/>
                <w:sz w:val="24"/>
              </w:rPr>
            </w:pPr>
          </w:p>
        </w:tc>
        <w:tc>
          <w:tcPr>
            <w:tcW w:w="1570" w:type="pct"/>
            <w:tcBorders>
              <w:top w:val="nil"/>
              <w:left w:val="nil"/>
              <w:bottom w:val="single" w:color="auto" w:sz="4" w:space="0"/>
              <w:right w:val="single" w:color="auto" w:sz="4" w:space="0"/>
            </w:tcBorders>
            <w:vAlign w:val="center"/>
          </w:tcPr>
          <w:p>
            <w:pPr>
              <w:rPr>
                <w:rFonts w:ascii="宋体" w:hAnsi="宋体" w:cs="宋体"/>
                <w:color w:val="auto"/>
                <w:sz w:val="24"/>
              </w:rPr>
            </w:pPr>
          </w:p>
        </w:tc>
        <w:tc>
          <w:tcPr>
            <w:tcW w:w="956" w:type="pct"/>
            <w:tcBorders>
              <w:top w:val="nil"/>
              <w:left w:val="nil"/>
              <w:bottom w:val="single" w:color="auto" w:sz="4" w:space="0"/>
              <w:right w:val="single" w:color="auto" w:sz="4" w:space="0"/>
            </w:tcBorders>
            <w:vAlign w:val="center"/>
          </w:tcPr>
          <w:p>
            <w:pPr>
              <w:rPr>
                <w:rFonts w:ascii="宋体" w:hAnsi="宋体" w:cs="宋体"/>
                <w:color w:val="auto"/>
                <w:sz w:val="24"/>
              </w:rPr>
            </w:pPr>
            <w:r>
              <w:rPr>
                <w:rFonts w:hint="eastAsia" w:ascii="宋体" w:hAnsi="宋体" w:cs="宋体"/>
                <w:color w:val="auto"/>
                <w:sz w:val="24"/>
              </w:rPr>
              <w:t>□通过□不通过</w:t>
            </w:r>
          </w:p>
        </w:tc>
        <w:tc>
          <w:tcPr>
            <w:tcW w:w="1121" w:type="pct"/>
            <w:tcBorders>
              <w:top w:val="nil"/>
              <w:left w:val="nil"/>
              <w:bottom w:val="single" w:color="auto" w:sz="4" w:space="0"/>
              <w:right w:val="single" w:color="auto" w:sz="4" w:space="0"/>
            </w:tcBorders>
            <w:vAlign w:val="center"/>
          </w:tcPr>
          <w:p>
            <w:pPr>
              <w:rPr>
                <w:rFonts w:ascii="宋体" w:hAnsi="宋体" w:cs="宋体"/>
                <w:color w:val="auto"/>
                <w:sz w:val="24"/>
              </w:rPr>
            </w:pPr>
            <w:r>
              <w:rPr>
                <w:rFonts w:hint="eastAsia" w:ascii="宋体" w:hAnsi="宋体" w:cs="宋体"/>
                <w:color w:val="auto"/>
                <w:sz w:val="24"/>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left w:val="single" w:color="auto" w:sz="4" w:space="0"/>
              <w:right w:val="single" w:color="auto" w:sz="4" w:space="0"/>
            </w:tcBorders>
            <w:textDirection w:val="tbRlV"/>
            <w:vAlign w:val="center"/>
          </w:tcPr>
          <w:p>
            <w:pPr>
              <w:rPr>
                <w:rFonts w:ascii="宋体" w:hAnsi="宋体" w:cs="宋体"/>
                <w:color w:val="auto"/>
                <w:sz w:val="24"/>
              </w:rPr>
            </w:pPr>
          </w:p>
        </w:tc>
        <w:tc>
          <w:tcPr>
            <w:tcW w:w="1047" w:type="pct"/>
            <w:tcBorders>
              <w:top w:val="nil"/>
              <w:left w:val="nil"/>
              <w:bottom w:val="single" w:color="auto" w:sz="4" w:space="0"/>
              <w:right w:val="single" w:color="auto" w:sz="4" w:space="0"/>
            </w:tcBorders>
            <w:vAlign w:val="center"/>
          </w:tcPr>
          <w:p>
            <w:pPr>
              <w:rPr>
                <w:rFonts w:ascii="宋体" w:hAnsi="宋体" w:cs="宋体"/>
                <w:color w:val="auto"/>
                <w:sz w:val="24"/>
              </w:rPr>
            </w:pPr>
          </w:p>
        </w:tc>
        <w:tc>
          <w:tcPr>
            <w:tcW w:w="1570" w:type="pct"/>
            <w:tcBorders>
              <w:top w:val="nil"/>
              <w:left w:val="nil"/>
              <w:bottom w:val="single" w:color="auto" w:sz="4" w:space="0"/>
              <w:right w:val="single" w:color="auto" w:sz="4" w:space="0"/>
            </w:tcBorders>
            <w:vAlign w:val="center"/>
          </w:tcPr>
          <w:p>
            <w:pPr>
              <w:rPr>
                <w:rFonts w:ascii="宋体" w:hAnsi="宋体" w:cs="宋体"/>
                <w:color w:val="auto"/>
                <w:sz w:val="24"/>
              </w:rPr>
            </w:pPr>
          </w:p>
        </w:tc>
        <w:tc>
          <w:tcPr>
            <w:tcW w:w="956" w:type="pct"/>
            <w:tcBorders>
              <w:top w:val="nil"/>
              <w:left w:val="nil"/>
              <w:bottom w:val="single" w:color="auto" w:sz="4" w:space="0"/>
              <w:right w:val="single" w:color="auto" w:sz="4" w:space="0"/>
            </w:tcBorders>
            <w:vAlign w:val="center"/>
          </w:tcPr>
          <w:p>
            <w:pPr>
              <w:rPr>
                <w:rFonts w:ascii="宋体" w:hAnsi="宋体" w:cs="宋体"/>
                <w:color w:val="auto"/>
                <w:sz w:val="24"/>
              </w:rPr>
            </w:pPr>
            <w:r>
              <w:rPr>
                <w:rFonts w:hint="eastAsia" w:ascii="宋体" w:hAnsi="宋体" w:cs="宋体"/>
                <w:color w:val="auto"/>
                <w:sz w:val="24"/>
              </w:rPr>
              <w:t>□通过□不通过</w:t>
            </w:r>
          </w:p>
        </w:tc>
        <w:tc>
          <w:tcPr>
            <w:tcW w:w="1121" w:type="pct"/>
            <w:tcBorders>
              <w:top w:val="nil"/>
              <w:left w:val="nil"/>
              <w:bottom w:val="single" w:color="auto" w:sz="4" w:space="0"/>
              <w:right w:val="single" w:color="auto" w:sz="4" w:space="0"/>
            </w:tcBorders>
            <w:vAlign w:val="center"/>
          </w:tcPr>
          <w:p>
            <w:pPr>
              <w:rPr>
                <w:rFonts w:ascii="宋体" w:hAnsi="宋体" w:cs="宋体"/>
                <w:color w:val="auto"/>
                <w:sz w:val="24"/>
              </w:rPr>
            </w:pPr>
            <w:r>
              <w:rPr>
                <w:rFonts w:hint="eastAsia" w:ascii="宋体" w:hAnsi="宋体" w:cs="宋体"/>
                <w:color w:val="auto"/>
                <w:sz w:val="24"/>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left w:val="single" w:color="auto" w:sz="4" w:space="0"/>
              <w:right w:val="single" w:color="auto" w:sz="4" w:space="0"/>
            </w:tcBorders>
            <w:textDirection w:val="tbRlV"/>
            <w:vAlign w:val="center"/>
          </w:tcPr>
          <w:p>
            <w:pPr>
              <w:rPr>
                <w:rFonts w:ascii="宋体" w:hAnsi="宋体" w:cs="宋体"/>
                <w:color w:val="auto"/>
                <w:sz w:val="24"/>
              </w:rPr>
            </w:pPr>
          </w:p>
        </w:tc>
        <w:tc>
          <w:tcPr>
            <w:tcW w:w="1047" w:type="pct"/>
            <w:tcBorders>
              <w:top w:val="nil"/>
              <w:left w:val="nil"/>
              <w:bottom w:val="single" w:color="auto" w:sz="4" w:space="0"/>
              <w:right w:val="single" w:color="auto" w:sz="4" w:space="0"/>
            </w:tcBorders>
            <w:vAlign w:val="center"/>
          </w:tcPr>
          <w:p>
            <w:pPr>
              <w:rPr>
                <w:rFonts w:ascii="宋体" w:hAnsi="宋体" w:cs="宋体"/>
                <w:color w:val="auto"/>
                <w:sz w:val="24"/>
              </w:rPr>
            </w:pPr>
          </w:p>
        </w:tc>
        <w:tc>
          <w:tcPr>
            <w:tcW w:w="1570" w:type="pct"/>
            <w:tcBorders>
              <w:top w:val="nil"/>
              <w:left w:val="nil"/>
              <w:bottom w:val="single" w:color="auto" w:sz="4" w:space="0"/>
              <w:right w:val="single" w:color="auto" w:sz="4" w:space="0"/>
            </w:tcBorders>
            <w:vAlign w:val="center"/>
          </w:tcPr>
          <w:p>
            <w:pPr>
              <w:rPr>
                <w:rFonts w:ascii="宋体" w:hAnsi="宋体" w:cs="宋体"/>
                <w:color w:val="auto"/>
                <w:sz w:val="24"/>
              </w:rPr>
            </w:pPr>
          </w:p>
        </w:tc>
        <w:tc>
          <w:tcPr>
            <w:tcW w:w="956" w:type="pct"/>
            <w:tcBorders>
              <w:top w:val="nil"/>
              <w:left w:val="nil"/>
              <w:bottom w:val="single" w:color="auto" w:sz="4" w:space="0"/>
              <w:right w:val="single" w:color="auto" w:sz="4" w:space="0"/>
            </w:tcBorders>
            <w:vAlign w:val="center"/>
          </w:tcPr>
          <w:p>
            <w:pPr>
              <w:rPr>
                <w:rFonts w:ascii="宋体" w:hAnsi="宋体" w:cs="宋体"/>
                <w:color w:val="auto"/>
                <w:sz w:val="24"/>
              </w:rPr>
            </w:pPr>
            <w:r>
              <w:rPr>
                <w:rFonts w:hint="eastAsia" w:ascii="宋体" w:hAnsi="宋体" w:cs="宋体"/>
                <w:color w:val="auto"/>
                <w:sz w:val="24"/>
              </w:rPr>
              <w:t>□通过□不通过</w:t>
            </w:r>
          </w:p>
        </w:tc>
        <w:tc>
          <w:tcPr>
            <w:tcW w:w="1121" w:type="pct"/>
            <w:tcBorders>
              <w:top w:val="nil"/>
              <w:left w:val="nil"/>
              <w:bottom w:val="single" w:color="auto" w:sz="4" w:space="0"/>
              <w:right w:val="single" w:color="auto" w:sz="4" w:space="0"/>
            </w:tcBorders>
            <w:vAlign w:val="center"/>
          </w:tcPr>
          <w:p>
            <w:pPr>
              <w:rPr>
                <w:rFonts w:ascii="宋体" w:hAnsi="宋体" w:cs="宋体"/>
                <w:color w:val="auto"/>
                <w:sz w:val="24"/>
              </w:rPr>
            </w:pPr>
            <w:r>
              <w:rPr>
                <w:rFonts w:hint="eastAsia" w:ascii="宋体" w:hAnsi="宋体" w:cs="宋体"/>
                <w:color w:val="auto"/>
                <w:sz w:val="24"/>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left w:val="single" w:color="auto" w:sz="4" w:space="0"/>
              <w:bottom w:val="single" w:color="auto" w:sz="4" w:space="0"/>
              <w:right w:val="single" w:color="auto" w:sz="4" w:space="0"/>
            </w:tcBorders>
            <w:textDirection w:val="tbRlV"/>
            <w:vAlign w:val="center"/>
          </w:tcPr>
          <w:p>
            <w:pPr>
              <w:rPr>
                <w:rFonts w:ascii="宋体" w:hAnsi="宋体" w:cs="宋体"/>
                <w:color w:val="auto"/>
                <w:sz w:val="24"/>
              </w:rPr>
            </w:pPr>
          </w:p>
        </w:tc>
        <w:tc>
          <w:tcPr>
            <w:tcW w:w="1047" w:type="pct"/>
            <w:tcBorders>
              <w:top w:val="nil"/>
              <w:left w:val="nil"/>
              <w:bottom w:val="single" w:color="auto" w:sz="4" w:space="0"/>
              <w:right w:val="single" w:color="auto" w:sz="4" w:space="0"/>
            </w:tcBorders>
            <w:vAlign w:val="center"/>
          </w:tcPr>
          <w:p>
            <w:pPr>
              <w:rPr>
                <w:rFonts w:ascii="宋体" w:hAnsi="宋体" w:cs="宋体"/>
                <w:color w:val="auto"/>
                <w:sz w:val="24"/>
              </w:rPr>
            </w:pPr>
          </w:p>
        </w:tc>
        <w:tc>
          <w:tcPr>
            <w:tcW w:w="1570" w:type="pct"/>
            <w:tcBorders>
              <w:top w:val="nil"/>
              <w:left w:val="nil"/>
              <w:bottom w:val="single" w:color="auto" w:sz="4" w:space="0"/>
              <w:right w:val="single" w:color="auto" w:sz="4" w:space="0"/>
            </w:tcBorders>
            <w:vAlign w:val="center"/>
          </w:tcPr>
          <w:p>
            <w:pPr>
              <w:rPr>
                <w:rFonts w:ascii="宋体" w:hAnsi="宋体" w:cs="宋体"/>
                <w:color w:val="auto"/>
                <w:sz w:val="24"/>
              </w:rPr>
            </w:pPr>
          </w:p>
        </w:tc>
        <w:tc>
          <w:tcPr>
            <w:tcW w:w="956" w:type="pct"/>
            <w:tcBorders>
              <w:top w:val="nil"/>
              <w:left w:val="nil"/>
              <w:bottom w:val="single" w:color="auto" w:sz="4" w:space="0"/>
              <w:right w:val="single" w:color="auto" w:sz="4" w:space="0"/>
            </w:tcBorders>
            <w:vAlign w:val="center"/>
          </w:tcPr>
          <w:p>
            <w:pPr>
              <w:rPr>
                <w:rFonts w:ascii="宋体" w:hAnsi="宋体" w:cs="宋体"/>
                <w:color w:val="auto"/>
                <w:sz w:val="24"/>
              </w:rPr>
            </w:pPr>
            <w:r>
              <w:rPr>
                <w:rFonts w:hint="eastAsia" w:ascii="宋体" w:hAnsi="宋体" w:cs="宋体"/>
                <w:color w:val="auto"/>
                <w:sz w:val="24"/>
              </w:rPr>
              <w:t>□通过□不通过</w:t>
            </w:r>
          </w:p>
        </w:tc>
        <w:tc>
          <w:tcPr>
            <w:tcW w:w="1121" w:type="pct"/>
            <w:tcBorders>
              <w:top w:val="nil"/>
              <w:left w:val="nil"/>
              <w:bottom w:val="single" w:color="auto" w:sz="4" w:space="0"/>
              <w:right w:val="single" w:color="auto" w:sz="4" w:space="0"/>
            </w:tcBorders>
            <w:vAlign w:val="center"/>
          </w:tcPr>
          <w:p>
            <w:pPr>
              <w:rPr>
                <w:rFonts w:ascii="宋体" w:hAnsi="宋体" w:cs="宋体"/>
                <w:color w:val="auto"/>
                <w:sz w:val="24"/>
              </w:rPr>
            </w:pPr>
            <w:r>
              <w:rPr>
                <w:rFonts w:hint="eastAsia" w:ascii="宋体" w:hAnsi="宋体" w:cs="宋体"/>
                <w:color w:val="auto"/>
                <w:sz w:val="24"/>
              </w:rPr>
              <w:t>见响应文件第（）页</w:t>
            </w:r>
          </w:p>
        </w:tc>
      </w:tr>
    </w:tbl>
    <w:p>
      <w:pPr>
        <w:rPr>
          <w:rFonts w:ascii="宋体" w:hAnsi="宋体" w:cs="宋体"/>
          <w:b/>
          <w:bCs/>
          <w:color w:val="auto"/>
          <w:sz w:val="24"/>
        </w:rPr>
      </w:pPr>
    </w:p>
    <w:p>
      <w:pPr>
        <w:rPr>
          <w:rFonts w:ascii="宋体" w:hAnsi="宋体" w:cs="宋体"/>
          <w:b/>
          <w:bCs/>
          <w:color w:val="auto"/>
          <w:sz w:val="24"/>
        </w:rPr>
      </w:pPr>
      <w:r>
        <w:rPr>
          <w:rFonts w:hint="eastAsia" w:ascii="宋体" w:hAnsi="宋体" w:cs="宋体"/>
          <w:b/>
          <w:bCs/>
          <w:color w:val="auto"/>
          <w:sz w:val="24"/>
        </w:rPr>
        <w:br w:type="page"/>
      </w:r>
    </w:p>
    <w:bookmarkEnd w:id="142"/>
    <w:p>
      <w:pPr>
        <w:pStyle w:val="3"/>
        <w:keepNext w:val="0"/>
        <w:keepLines w:val="0"/>
        <w:numPr>
          <w:ilvl w:val="0"/>
          <w:numId w:val="19"/>
        </w:numPr>
        <w:spacing w:before="120" w:after="120" w:line="360" w:lineRule="auto"/>
        <w:rPr>
          <w:rFonts w:ascii="宋体" w:hAnsi="宋体" w:eastAsia="宋体" w:cs="宋体"/>
          <w:color w:val="auto"/>
          <w:sz w:val="24"/>
          <w:szCs w:val="24"/>
        </w:rPr>
      </w:pPr>
      <w:bookmarkStart w:id="144" w:name="_Toc104133045"/>
      <w:r>
        <w:rPr>
          <w:rFonts w:hint="eastAsia" w:ascii="宋体" w:hAnsi="宋体" w:eastAsia="宋体" w:cs="宋体"/>
          <w:color w:val="auto"/>
          <w:sz w:val="24"/>
          <w:szCs w:val="24"/>
        </w:rPr>
        <w:t>响应承诺函</w:t>
      </w:r>
      <w:bookmarkEnd w:id="131"/>
      <w:bookmarkEnd w:id="132"/>
      <w:bookmarkEnd w:id="133"/>
      <w:bookmarkEnd w:id="134"/>
      <w:bookmarkEnd w:id="135"/>
      <w:bookmarkEnd w:id="136"/>
      <w:bookmarkEnd w:id="137"/>
      <w:bookmarkEnd w:id="138"/>
      <w:bookmarkEnd w:id="144"/>
    </w:p>
    <w:p>
      <w:pPr>
        <w:jc w:val="center"/>
        <w:rPr>
          <w:rFonts w:ascii="宋体" w:hAnsi="宋体" w:cs="宋体"/>
          <w:b/>
          <w:bCs/>
          <w:color w:val="auto"/>
          <w:sz w:val="24"/>
        </w:rPr>
      </w:pPr>
      <w:r>
        <w:rPr>
          <w:rFonts w:hint="eastAsia" w:ascii="宋体" w:hAnsi="宋体" w:cs="宋体"/>
          <w:b/>
          <w:bCs/>
          <w:color w:val="auto"/>
          <w:sz w:val="24"/>
        </w:rPr>
        <w:t>响应承诺函</w:t>
      </w:r>
    </w:p>
    <w:p>
      <w:pPr>
        <w:adjustRightInd w:val="0"/>
        <w:snapToGrid w:val="0"/>
        <w:rPr>
          <w:rFonts w:ascii="宋体" w:hAnsi="宋体" w:cs="宋体"/>
          <w:i/>
          <w:iCs/>
          <w:color w:val="auto"/>
          <w:sz w:val="24"/>
          <w:u w:val="single"/>
        </w:rPr>
      </w:pPr>
      <w:r>
        <w:rPr>
          <w:rFonts w:hint="eastAsia" w:ascii="宋体" w:hAnsi="宋体" w:cs="宋体"/>
          <w:color w:val="auto"/>
          <w:sz w:val="24"/>
        </w:rPr>
        <w:t>致：广东达禾工程管理有限公司</w:t>
      </w:r>
    </w:p>
    <w:p>
      <w:pPr>
        <w:pStyle w:val="356"/>
        <w:rPr>
          <w:color w:val="auto"/>
          <w:lang w:eastAsia="zh-CN"/>
        </w:rPr>
      </w:pPr>
      <w:r>
        <w:rPr>
          <w:rFonts w:hint="eastAsia"/>
          <w:color w:val="auto"/>
          <w:lang w:eastAsia="zh-CN"/>
        </w:rPr>
        <w:t>你方组织的</w:t>
      </w:r>
      <w:r>
        <w:rPr>
          <w:rFonts w:hint="eastAsia"/>
          <w:color w:val="auto"/>
          <w:u w:val="single"/>
          <w:lang w:eastAsia="zh-CN"/>
        </w:rPr>
        <w:t xml:space="preserve">        （项目名称）</w:t>
      </w:r>
      <w:r>
        <w:rPr>
          <w:rFonts w:hint="eastAsia"/>
          <w:color w:val="auto"/>
          <w:lang w:eastAsia="zh-CN"/>
        </w:rPr>
        <w:t>[项目编号：</w:t>
      </w:r>
      <w:r>
        <w:rPr>
          <w:rFonts w:hint="eastAsia"/>
          <w:color w:val="auto"/>
          <w:u w:val="single"/>
          <w:lang w:eastAsia="zh-CN"/>
        </w:rPr>
        <w:t xml:space="preserve">     </w:t>
      </w:r>
      <w:r>
        <w:rPr>
          <w:rFonts w:hint="eastAsia"/>
          <w:color w:val="auto"/>
          <w:lang w:eastAsia="zh-CN"/>
        </w:rPr>
        <w:t>]的竞争性谈判，我方愿参与谈判。</w:t>
      </w:r>
    </w:p>
    <w:p>
      <w:pPr>
        <w:pStyle w:val="356"/>
        <w:rPr>
          <w:color w:val="auto"/>
          <w:lang w:eastAsia="zh-CN"/>
        </w:rPr>
      </w:pPr>
      <w:r>
        <w:rPr>
          <w:rFonts w:hint="eastAsia"/>
          <w:color w:val="auto"/>
          <w:lang w:eastAsia="zh-CN"/>
        </w:rPr>
        <w:t>我方确认收到贵方提供的</w:t>
      </w:r>
      <w:r>
        <w:rPr>
          <w:rFonts w:hint="eastAsia"/>
          <w:color w:val="auto"/>
          <w:u w:val="single"/>
          <w:lang w:eastAsia="zh-CN"/>
        </w:rPr>
        <w:t xml:space="preserve">        （项目名称）</w:t>
      </w:r>
      <w:r>
        <w:rPr>
          <w:rFonts w:hint="eastAsia"/>
          <w:color w:val="auto"/>
          <w:lang w:eastAsia="zh-CN"/>
        </w:rPr>
        <w:t>的谈判文件的全部内容。</w:t>
      </w:r>
    </w:p>
    <w:p>
      <w:pPr>
        <w:pStyle w:val="356"/>
        <w:rPr>
          <w:color w:val="auto"/>
          <w:lang w:eastAsia="zh-CN"/>
        </w:rPr>
      </w:pPr>
      <w:r>
        <w:rPr>
          <w:rFonts w:hint="eastAsia"/>
          <w:color w:val="auto"/>
          <w:lang w:eastAsia="zh-CN"/>
        </w:rPr>
        <w:t>我方在参与响应前已详细研究了谈判文件的所有内容，包括澄清、修改文件（如果有）和所有已提供的参考资料以及有关附件，我方完全明白并认为此谈判文件没有倾向性，也不存在排斥潜在供应商的内容，我方同意谈判文件的相关条款，放弃对谈判文件提出误解和质疑的一切权力。</w:t>
      </w:r>
    </w:p>
    <w:p>
      <w:pPr>
        <w:pStyle w:val="356"/>
        <w:rPr>
          <w:color w:val="auto"/>
          <w:lang w:eastAsia="zh-CN"/>
        </w:rPr>
      </w:pPr>
      <w:r>
        <w:rPr>
          <w:rFonts w:hint="eastAsia"/>
          <w:color w:val="auto"/>
          <w:u w:val="single"/>
          <w:lang w:eastAsia="zh-CN"/>
        </w:rPr>
        <w:t xml:space="preserve">       （供应商名称）</w:t>
      </w:r>
      <w:r>
        <w:rPr>
          <w:rFonts w:hint="eastAsia"/>
          <w:color w:val="auto"/>
          <w:lang w:eastAsia="zh-CN"/>
        </w:rPr>
        <w:t>作为供应商正式授权</w:t>
      </w:r>
      <w:r>
        <w:rPr>
          <w:rFonts w:hint="eastAsia"/>
          <w:color w:val="auto"/>
          <w:u w:val="single"/>
          <w:lang w:eastAsia="zh-CN"/>
        </w:rPr>
        <w:t xml:space="preserve">       （授权代表全名,职务）</w:t>
      </w:r>
      <w:r>
        <w:rPr>
          <w:rFonts w:hint="eastAsia"/>
          <w:color w:val="auto"/>
          <w:lang w:eastAsia="zh-CN"/>
        </w:rPr>
        <w:t xml:space="preserve">代表我方全权处理有关本响应的一切事宜。   </w:t>
      </w:r>
    </w:p>
    <w:p>
      <w:pPr>
        <w:pStyle w:val="356"/>
        <w:rPr>
          <w:color w:val="auto"/>
          <w:lang w:eastAsia="zh-CN"/>
        </w:rPr>
      </w:pPr>
      <w:r>
        <w:rPr>
          <w:rFonts w:hint="eastAsia"/>
          <w:color w:val="auto"/>
          <w:lang w:eastAsia="zh-CN"/>
        </w:rPr>
        <w:t>我方已完全明白谈判文件的所有条款要求，并申明如下：</w:t>
      </w:r>
    </w:p>
    <w:p>
      <w:pPr>
        <w:pStyle w:val="356"/>
        <w:rPr>
          <w:color w:val="auto"/>
          <w:lang w:eastAsia="zh-CN"/>
        </w:rPr>
      </w:pPr>
      <w:r>
        <w:rPr>
          <w:rFonts w:hint="eastAsia"/>
          <w:color w:val="auto"/>
          <w:lang w:eastAsia="zh-CN"/>
        </w:rPr>
        <w:t>（一）按谈判文件提供的全部货物（工程、服务）与相关服务的谈判总价详见《首轮报价表》。</w:t>
      </w:r>
    </w:p>
    <w:p>
      <w:pPr>
        <w:pStyle w:val="356"/>
        <w:rPr>
          <w:color w:val="auto"/>
          <w:lang w:eastAsia="zh-CN"/>
        </w:rPr>
      </w:pPr>
      <w:r>
        <w:rPr>
          <w:rFonts w:hint="eastAsia"/>
          <w:color w:val="auto"/>
          <w:lang w:eastAsia="zh-CN"/>
        </w:rPr>
        <w:t>（二）本响应文件的有效期为从提交投标（响应）文件的截止之日起90日历天。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356"/>
        <w:rPr>
          <w:color w:val="auto"/>
          <w:lang w:eastAsia="zh-CN"/>
        </w:rPr>
      </w:pPr>
      <w:r>
        <w:rPr>
          <w:rFonts w:hint="eastAsia"/>
          <w:color w:val="auto"/>
          <w:lang w:eastAsia="zh-CN"/>
        </w:rPr>
        <w:t>（三）我方明白并同意，在规定的开启日之后，响应有效期之内撤回响应或成交后不按规定与采购人签订合同或不提交履约保证金, 则贵方将不予退还响应保证金。</w:t>
      </w:r>
    </w:p>
    <w:p>
      <w:pPr>
        <w:pStyle w:val="356"/>
        <w:rPr>
          <w:color w:val="auto"/>
          <w:lang w:eastAsia="zh-CN"/>
        </w:rPr>
      </w:pPr>
      <w:r>
        <w:rPr>
          <w:rFonts w:hint="eastAsia"/>
          <w:color w:val="auto"/>
          <w:lang w:eastAsia="zh-CN"/>
        </w:rPr>
        <w:t>（四）我方愿意向贵方提供任何与本项报价有关的数据、情况和技术资料。若贵方需要，我方愿意提供我方作出的一切承诺的证明材料。</w:t>
      </w:r>
    </w:p>
    <w:p>
      <w:pPr>
        <w:pStyle w:val="356"/>
        <w:rPr>
          <w:color w:val="auto"/>
          <w:lang w:eastAsia="zh-CN"/>
        </w:rPr>
      </w:pPr>
      <w:r>
        <w:rPr>
          <w:rFonts w:hint="eastAsia"/>
          <w:color w:val="auto"/>
          <w:lang w:eastAsia="zh-CN"/>
        </w:rPr>
        <w:t>（五）我方如果成交，将保证履行谈判文件及其澄清、修改文件（如果有）中的全部责任和义务，按质、按量、按期完成《采购需求》及《合同书》中的全部任务。</w:t>
      </w:r>
    </w:p>
    <w:p>
      <w:pPr>
        <w:pStyle w:val="356"/>
        <w:rPr>
          <w:color w:val="auto"/>
          <w:lang w:eastAsia="zh-CN"/>
        </w:rPr>
      </w:pPr>
      <w:r>
        <w:rPr>
          <w:rFonts w:hint="eastAsia"/>
          <w:color w:val="auto"/>
          <w:lang w:eastAsia="zh-CN"/>
        </w:rPr>
        <w:t>（六）我方作为法律、财务和运作上独立于采购人、采购代理机构的供应商，在此保证所提交的所有文件和全部说明是真实的和正确的。</w:t>
      </w:r>
    </w:p>
    <w:p>
      <w:pPr>
        <w:pStyle w:val="356"/>
        <w:rPr>
          <w:color w:val="auto"/>
          <w:lang w:eastAsia="zh-CN"/>
        </w:rPr>
      </w:pPr>
      <w:r>
        <w:rPr>
          <w:rFonts w:hint="eastAsia"/>
          <w:color w:val="auto"/>
          <w:lang w:eastAsia="zh-CN"/>
        </w:rPr>
        <w:t>（七）我方谈判报价已包含应向知识产权所有权人支付的所有相关税费，并保证采购人在中国使用我方提供的货物时，如有第三方提出侵犯其知识产权主张的，责任由我方承担。</w:t>
      </w:r>
    </w:p>
    <w:p>
      <w:pPr>
        <w:pStyle w:val="356"/>
        <w:rPr>
          <w:color w:val="auto"/>
          <w:lang w:eastAsia="zh-CN"/>
        </w:rPr>
      </w:pPr>
      <w:r>
        <w:rPr>
          <w:rFonts w:hint="eastAsia"/>
          <w:color w:val="auto"/>
          <w:lang w:eastAsia="zh-CN"/>
        </w:rPr>
        <w:t>（八）我方接受采购人委托向贵方支付代理服务费，项目总报价已包含代理服务费，如果被确定为成交供应商，承诺向贵方足额支付。</w:t>
      </w:r>
    </w:p>
    <w:p>
      <w:pPr>
        <w:pStyle w:val="356"/>
        <w:rPr>
          <w:color w:val="auto"/>
          <w:lang w:eastAsia="zh-CN"/>
        </w:rPr>
      </w:pPr>
      <w:r>
        <w:rPr>
          <w:rFonts w:hint="eastAsia"/>
          <w:color w:val="auto"/>
          <w:lang w:eastAsia="zh-CN"/>
        </w:rPr>
        <w:t>（九）我方与其他供应商不存在单位负责人为同一人或者存在直接控股、管理关系。</w:t>
      </w:r>
    </w:p>
    <w:p>
      <w:pPr>
        <w:pStyle w:val="356"/>
        <w:rPr>
          <w:color w:val="auto"/>
          <w:lang w:eastAsia="zh-CN"/>
        </w:rPr>
      </w:pPr>
      <w:r>
        <w:rPr>
          <w:rFonts w:hint="eastAsia"/>
          <w:color w:val="auto"/>
          <w:lang w:eastAsia="zh-CN"/>
        </w:rPr>
        <w:t>（十）我方承诺未为本项目提供整体设计、规范编制或者项目管理、监理、检测等服务。</w:t>
      </w:r>
    </w:p>
    <w:p>
      <w:pPr>
        <w:pStyle w:val="356"/>
        <w:rPr>
          <w:color w:val="auto"/>
          <w:lang w:eastAsia="zh-CN"/>
        </w:rPr>
      </w:pPr>
      <w:r>
        <w:rPr>
          <w:rFonts w:hint="eastAsia"/>
          <w:color w:val="auto"/>
          <w:lang w:eastAsia="zh-CN"/>
        </w:rPr>
        <w:t>（十一）我方未被列入法院失信被执行人名单中。</w:t>
      </w:r>
    </w:p>
    <w:p>
      <w:pPr>
        <w:pStyle w:val="356"/>
        <w:rPr>
          <w:color w:val="auto"/>
          <w:lang w:eastAsia="zh-CN"/>
        </w:rPr>
      </w:pPr>
      <w:r>
        <w:rPr>
          <w:rFonts w:hint="eastAsia"/>
          <w:color w:val="auto"/>
          <w:lang w:eastAsia="zh-CN"/>
        </w:rPr>
        <w:t>（十二）我方具备《中华人民共和国政府采购法》第二十二条规定的条件，承诺如下：</w:t>
      </w:r>
    </w:p>
    <w:p>
      <w:pPr>
        <w:pStyle w:val="356"/>
        <w:rPr>
          <w:color w:val="auto"/>
          <w:lang w:eastAsia="zh-CN"/>
        </w:rPr>
      </w:pPr>
      <w:r>
        <w:rPr>
          <w:rFonts w:hint="eastAsia"/>
          <w:color w:val="auto"/>
          <w:lang w:eastAsia="zh-CN"/>
        </w:rPr>
        <w:t>（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356"/>
        <w:rPr>
          <w:color w:val="auto"/>
          <w:lang w:eastAsia="zh-CN"/>
        </w:rPr>
      </w:pPr>
      <w:r>
        <w:rPr>
          <w:rFonts w:hint="eastAsia"/>
          <w:color w:val="auto"/>
          <w:lang w:eastAsia="zh-CN"/>
        </w:rPr>
        <w:t>（2）我方符合法律、行政法规规定的其他条件。</w:t>
      </w:r>
    </w:p>
    <w:p>
      <w:pPr>
        <w:pStyle w:val="356"/>
        <w:rPr>
          <w:color w:val="auto"/>
          <w:lang w:eastAsia="zh-CN"/>
        </w:rPr>
      </w:pPr>
      <w:r>
        <w:rPr>
          <w:rFonts w:hint="eastAsia"/>
          <w:color w:val="auto"/>
          <w:lang w:eastAsia="zh-CN"/>
        </w:rPr>
        <w:t>以上内容如有虚假或与事实不符的，谈判小组可将我方做无效响应处理，我方愿意承担相应的法律责任。</w:t>
      </w:r>
    </w:p>
    <w:p>
      <w:pPr>
        <w:pStyle w:val="356"/>
        <w:rPr>
          <w:color w:val="auto"/>
          <w:lang w:eastAsia="zh-CN"/>
        </w:rPr>
      </w:pPr>
      <w:r>
        <w:rPr>
          <w:rFonts w:hint="eastAsia"/>
          <w:color w:val="auto"/>
          <w:lang w:eastAsia="zh-CN"/>
        </w:rPr>
        <w:t>（十三）我方对在本函及响应文件中所作的所有承诺承担法律责任。</w:t>
      </w:r>
    </w:p>
    <w:p>
      <w:pPr>
        <w:pStyle w:val="356"/>
        <w:rPr>
          <w:color w:val="auto"/>
          <w:lang w:eastAsia="zh-CN"/>
        </w:rPr>
      </w:pPr>
      <w:r>
        <w:rPr>
          <w:rFonts w:hint="eastAsia"/>
          <w:color w:val="auto"/>
          <w:lang w:eastAsia="zh-CN"/>
        </w:rPr>
        <w:t>（十四）所有与本谈判有关的函件请发往下列地址：</w:t>
      </w:r>
    </w:p>
    <w:p>
      <w:pPr>
        <w:pStyle w:val="356"/>
        <w:rPr>
          <w:color w:val="auto"/>
          <w:u w:val="single"/>
          <w:lang w:eastAsia="zh-CN"/>
        </w:rPr>
      </w:pPr>
      <w:r>
        <w:rPr>
          <w:rFonts w:hint="eastAsia"/>
          <w:color w:val="auto"/>
          <w:lang w:eastAsia="zh-CN"/>
        </w:rPr>
        <w:t>地    址：</w:t>
      </w:r>
      <w:r>
        <w:rPr>
          <w:rFonts w:hint="eastAsia"/>
          <w:color w:val="auto"/>
          <w:u w:val="single"/>
          <w:lang w:eastAsia="zh-CN"/>
        </w:rPr>
        <w:t xml:space="preserve">               </w:t>
      </w:r>
    </w:p>
    <w:p>
      <w:pPr>
        <w:pStyle w:val="356"/>
        <w:rPr>
          <w:color w:val="auto"/>
          <w:lang w:eastAsia="zh-CN"/>
        </w:rPr>
      </w:pPr>
      <w:r>
        <w:rPr>
          <w:rFonts w:hint="eastAsia"/>
          <w:color w:val="auto"/>
          <w:lang w:eastAsia="zh-CN"/>
        </w:rPr>
        <w:t>电    话：</w:t>
      </w:r>
      <w:r>
        <w:rPr>
          <w:rFonts w:hint="eastAsia"/>
          <w:color w:val="auto"/>
          <w:u w:val="single"/>
          <w:lang w:eastAsia="zh-CN"/>
        </w:rPr>
        <w:t xml:space="preserve">               </w:t>
      </w:r>
    </w:p>
    <w:p>
      <w:pPr>
        <w:pStyle w:val="356"/>
        <w:rPr>
          <w:color w:val="auto"/>
          <w:lang w:eastAsia="zh-CN"/>
        </w:rPr>
      </w:pPr>
      <w:bookmarkStart w:id="145" w:name="_Hlk104146921"/>
      <w:r>
        <w:rPr>
          <w:rFonts w:hint="eastAsia"/>
          <w:color w:val="auto"/>
          <w:lang w:eastAsia="zh-CN"/>
        </w:rPr>
        <w:t>电子邮箱：</w:t>
      </w:r>
      <w:r>
        <w:rPr>
          <w:rFonts w:hint="eastAsia"/>
          <w:color w:val="auto"/>
          <w:u w:val="single"/>
          <w:lang w:eastAsia="zh-CN"/>
        </w:rPr>
        <w:t xml:space="preserve">               </w:t>
      </w:r>
    </w:p>
    <w:bookmarkEnd w:id="145"/>
    <w:p>
      <w:pPr>
        <w:pStyle w:val="356"/>
        <w:rPr>
          <w:color w:val="auto"/>
          <w:u w:val="single"/>
          <w:lang w:eastAsia="zh-CN"/>
        </w:rPr>
      </w:pPr>
      <w:r>
        <w:rPr>
          <w:rFonts w:hint="eastAsia"/>
          <w:color w:val="auto"/>
          <w:lang w:eastAsia="zh-CN"/>
        </w:rPr>
        <w:t>代表姓名：</w:t>
      </w:r>
      <w:r>
        <w:rPr>
          <w:rFonts w:hint="eastAsia"/>
          <w:color w:val="auto"/>
          <w:u w:val="single"/>
          <w:lang w:eastAsia="zh-CN"/>
        </w:rPr>
        <w:t xml:space="preserve">               </w:t>
      </w:r>
    </w:p>
    <w:p>
      <w:pPr>
        <w:pStyle w:val="356"/>
        <w:rPr>
          <w:color w:val="auto"/>
          <w:u w:val="single"/>
          <w:lang w:eastAsia="zh-CN"/>
        </w:rPr>
      </w:pPr>
      <w:r>
        <w:rPr>
          <w:rFonts w:hint="eastAsia"/>
          <w:color w:val="auto"/>
          <w:lang w:eastAsia="zh-CN"/>
        </w:rPr>
        <w:t>职    务：</w:t>
      </w:r>
      <w:r>
        <w:rPr>
          <w:rFonts w:hint="eastAsia"/>
          <w:color w:val="auto"/>
          <w:u w:val="single"/>
          <w:lang w:eastAsia="zh-CN"/>
        </w:rPr>
        <w:t xml:space="preserve">               </w:t>
      </w:r>
    </w:p>
    <w:p>
      <w:pPr>
        <w:pStyle w:val="356"/>
        <w:rPr>
          <w:color w:val="auto"/>
          <w:lang w:eastAsia="zh-CN"/>
        </w:rPr>
      </w:pPr>
    </w:p>
    <w:p>
      <w:pPr>
        <w:pStyle w:val="356"/>
        <w:ind w:firstLine="0" w:firstLineChars="0"/>
        <w:jc w:val="right"/>
        <w:rPr>
          <w:color w:val="auto"/>
          <w:lang w:eastAsia="zh-CN"/>
        </w:rPr>
      </w:pPr>
      <w:bookmarkStart w:id="146" w:name="_Toc462677251"/>
      <w:bookmarkStart w:id="147" w:name="_Toc462677250"/>
      <w:bookmarkStart w:id="148" w:name="_Toc259090997"/>
      <w:bookmarkStart w:id="149" w:name="_Toc425161128"/>
      <w:bookmarkStart w:id="150" w:name="_Toc259090984"/>
      <w:bookmarkStart w:id="151" w:name="_Toc67046896"/>
      <w:bookmarkStart w:id="152" w:name="_Toc462677236"/>
      <w:bookmarkStart w:id="153" w:name="_Toc6322298"/>
      <w:bookmarkStart w:id="154" w:name="_Toc276645581"/>
      <w:r>
        <w:rPr>
          <w:rFonts w:hint="eastAsia"/>
          <w:color w:val="auto"/>
          <w:kern w:val="0"/>
          <w:lang w:eastAsia="zh-CN"/>
        </w:rPr>
        <w:t>供应商</w:t>
      </w:r>
      <w:r>
        <w:rPr>
          <w:rFonts w:hint="eastAsia"/>
          <w:color w:val="auto"/>
          <w:lang w:eastAsia="zh-CN"/>
        </w:rPr>
        <w:t>法定代表人或其授权委托人（签字或盖章）：</w:t>
      </w:r>
      <w:r>
        <w:rPr>
          <w:rFonts w:hint="eastAsia"/>
          <w:color w:val="auto"/>
          <w:u w:val="single"/>
          <w:lang w:eastAsia="zh-CN"/>
        </w:rPr>
        <w:t xml:space="preserve">                    .</w:t>
      </w:r>
    </w:p>
    <w:p>
      <w:pPr>
        <w:pStyle w:val="356"/>
        <w:ind w:firstLine="0" w:firstLineChars="0"/>
        <w:jc w:val="right"/>
        <w:rPr>
          <w:color w:val="auto"/>
          <w:lang w:eastAsia="zh-CN"/>
        </w:rPr>
      </w:pPr>
      <w:r>
        <w:rPr>
          <w:rFonts w:hint="eastAsia"/>
          <w:color w:val="auto"/>
          <w:lang w:eastAsia="zh-CN"/>
        </w:rPr>
        <w:t>供应商名称（盖章）：</w:t>
      </w:r>
      <w:r>
        <w:rPr>
          <w:rFonts w:hint="eastAsia"/>
          <w:color w:val="auto"/>
          <w:u w:val="single"/>
          <w:lang w:eastAsia="zh-CN"/>
        </w:rPr>
        <w:t xml:space="preserve">                    .</w:t>
      </w:r>
    </w:p>
    <w:p>
      <w:pPr>
        <w:pStyle w:val="356"/>
        <w:ind w:firstLine="4960" w:firstLineChars="2067"/>
        <w:jc w:val="right"/>
        <w:rPr>
          <w:color w:val="auto"/>
        </w:rPr>
      </w:pPr>
      <w:r>
        <w:rPr>
          <w:rFonts w:hint="eastAsia"/>
          <w:color w:val="auto"/>
        </w:rPr>
        <w:t>日期：</w:t>
      </w:r>
      <w:r>
        <w:rPr>
          <w:rFonts w:hint="eastAsia"/>
          <w:color w:val="auto"/>
          <w:u w:val="single"/>
        </w:rPr>
        <w:t xml:space="preserve">     </w:t>
      </w:r>
      <w:r>
        <w:rPr>
          <w:rFonts w:hint="eastAsia"/>
          <w:color w:val="auto"/>
        </w:rPr>
        <w:t>年</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color w:val="auto"/>
        </w:rPr>
        <w:t>日</w:t>
      </w:r>
    </w:p>
    <w:p>
      <w:pPr>
        <w:rPr>
          <w:rFonts w:ascii="宋体" w:hAnsi="宋体" w:cs="宋体"/>
          <w:b/>
          <w:bCs/>
          <w:color w:val="auto"/>
          <w:sz w:val="24"/>
        </w:rPr>
      </w:pPr>
      <w:r>
        <w:rPr>
          <w:rFonts w:hint="eastAsia" w:ascii="宋体" w:hAnsi="宋体" w:cs="宋体"/>
          <w:color w:val="auto"/>
          <w:sz w:val="24"/>
        </w:rPr>
        <w:br w:type="page"/>
      </w:r>
    </w:p>
    <w:p>
      <w:pPr>
        <w:pStyle w:val="3"/>
        <w:keepNext w:val="0"/>
        <w:keepLines w:val="0"/>
        <w:numPr>
          <w:ilvl w:val="0"/>
          <w:numId w:val="19"/>
        </w:numPr>
        <w:spacing w:before="120" w:after="120" w:line="360" w:lineRule="auto"/>
        <w:rPr>
          <w:rFonts w:ascii="宋体" w:hAnsi="宋体" w:eastAsia="宋体" w:cs="宋体"/>
          <w:color w:val="auto"/>
          <w:sz w:val="24"/>
          <w:szCs w:val="24"/>
        </w:rPr>
      </w:pPr>
      <w:bookmarkStart w:id="155" w:name="_Toc104133046"/>
      <w:bookmarkStart w:id="156" w:name="_Toc104040703"/>
      <w:bookmarkStart w:id="157" w:name="_Toc104040757"/>
      <w:r>
        <w:rPr>
          <w:rFonts w:hint="eastAsia" w:ascii="宋体" w:hAnsi="宋体" w:eastAsia="宋体" w:cs="宋体"/>
          <w:color w:val="auto"/>
          <w:sz w:val="24"/>
          <w:szCs w:val="24"/>
        </w:rPr>
        <w:t>首轮报价表</w:t>
      </w:r>
      <w:bookmarkEnd w:id="155"/>
      <w:bookmarkEnd w:id="156"/>
      <w:bookmarkEnd w:id="157"/>
    </w:p>
    <w:bookmarkEnd w:id="146"/>
    <w:bookmarkEnd w:id="147"/>
    <w:bookmarkEnd w:id="148"/>
    <w:bookmarkEnd w:id="149"/>
    <w:p>
      <w:pPr>
        <w:jc w:val="center"/>
        <w:rPr>
          <w:rFonts w:ascii="宋体" w:hAnsi="宋体" w:cs="宋体"/>
          <w:b/>
          <w:bCs/>
          <w:color w:val="auto"/>
          <w:sz w:val="24"/>
        </w:rPr>
      </w:pPr>
      <w:r>
        <w:rPr>
          <w:rFonts w:hint="eastAsia" w:ascii="宋体" w:hAnsi="宋体" w:cs="宋体"/>
          <w:b/>
          <w:bCs/>
          <w:color w:val="auto"/>
          <w:sz w:val="24"/>
        </w:rPr>
        <w:t>首轮报价表</w:t>
      </w:r>
    </w:p>
    <w:p>
      <w:pPr>
        <w:rPr>
          <w:rFonts w:ascii="宋体" w:hAnsi="宋体" w:cs="宋体"/>
          <w:bCs/>
          <w:color w:val="auto"/>
          <w:sz w:val="24"/>
        </w:rPr>
      </w:pPr>
      <w:r>
        <w:rPr>
          <w:rFonts w:hint="eastAsia" w:ascii="宋体" w:hAnsi="宋体" w:cs="宋体"/>
          <w:bCs/>
          <w:color w:val="auto"/>
          <w:sz w:val="24"/>
        </w:rPr>
        <w:t>项目名称：</w:t>
      </w:r>
      <w:r>
        <w:rPr>
          <w:rFonts w:hint="eastAsia" w:ascii="宋体" w:hAnsi="宋体" w:cs="宋体"/>
          <w:bCs/>
          <w:color w:val="auto"/>
          <w:sz w:val="24"/>
          <w:u w:val="single"/>
        </w:rPr>
        <w:t xml:space="preserve">                 </w:t>
      </w:r>
      <w:r>
        <w:rPr>
          <w:rFonts w:hint="eastAsia" w:ascii="宋体" w:hAnsi="宋体" w:cs="宋体"/>
          <w:bCs/>
          <w:color w:val="auto"/>
          <w:sz w:val="24"/>
        </w:rPr>
        <w:t xml:space="preserve">         </w:t>
      </w:r>
    </w:p>
    <w:p>
      <w:pPr>
        <w:rPr>
          <w:rFonts w:ascii="宋体" w:hAnsi="宋体" w:cs="宋体"/>
          <w:color w:val="auto"/>
          <w:sz w:val="24"/>
        </w:rPr>
      </w:pPr>
      <w:r>
        <w:rPr>
          <w:rFonts w:hint="eastAsia" w:ascii="宋体" w:hAnsi="宋体" w:cs="宋体"/>
          <w:bCs/>
          <w:color w:val="auto"/>
          <w:sz w:val="24"/>
        </w:rPr>
        <w:t>项目编号：</w:t>
      </w:r>
      <w:r>
        <w:rPr>
          <w:rFonts w:hint="eastAsia" w:ascii="宋体" w:hAnsi="宋体" w:cs="宋体"/>
          <w:bCs/>
          <w:color w:val="auto"/>
          <w:sz w:val="24"/>
          <w:u w:val="single"/>
        </w:rPr>
        <w:t xml:space="preserve">           </w:t>
      </w:r>
      <w:r>
        <w:rPr>
          <w:rFonts w:hint="eastAsia" w:ascii="宋体" w:hAnsi="宋体" w:cs="宋体"/>
          <w:b/>
          <w:color w:val="auto"/>
          <w:sz w:val="24"/>
          <w:u w:val="single"/>
        </w:rPr>
        <w:t xml:space="preserve">      </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04"/>
        <w:gridCol w:w="2316"/>
        <w:gridCol w:w="2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2640" w:type="pct"/>
            <w:vAlign w:val="center"/>
          </w:tcPr>
          <w:p>
            <w:pPr>
              <w:jc w:val="center"/>
              <w:rPr>
                <w:rFonts w:ascii="宋体" w:hAnsi="宋体" w:cs="宋体"/>
                <w:b/>
                <w:bCs/>
                <w:color w:val="auto"/>
                <w:sz w:val="24"/>
              </w:rPr>
            </w:pPr>
            <w:r>
              <w:rPr>
                <w:rFonts w:hint="eastAsia" w:ascii="宋体" w:hAnsi="宋体" w:cs="宋体"/>
                <w:b/>
                <w:bCs/>
                <w:color w:val="auto"/>
                <w:sz w:val="24"/>
              </w:rPr>
              <w:t>响应报价（元）</w:t>
            </w:r>
          </w:p>
        </w:tc>
        <w:tc>
          <w:tcPr>
            <w:tcW w:w="1247" w:type="pct"/>
            <w:vAlign w:val="center"/>
          </w:tcPr>
          <w:p>
            <w:pPr>
              <w:jc w:val="center"/>
              <w:rPr>
                <w:rFonts w:ascii="宋体" w:hAnsi="宋体" w:cs="宋体"/>
                <w:b/>
                <w:bCs/>
                <w:color w:val="auto"/>
                <w:sz w:val="24"/>
              </w:rPr>
            </w:pPr>
            <w:r>
              <w:rPr>
                <w:rFonts w:hint="eastAsia" w:ascii="宋体" w:hAnsi="宋体" w:cs="宋体"/>
                <w:b/>
                <w:bCs/>
                <w:color w:val="auto"/>
                <w:sz w:val="24"/>
              </w:rPr>
              <w:t>服务期</w:t>
            </w:r>
          </w:p>
        </w:tc>
        <w:tc>
          <w:tcPr>
            <w:tcW w:w="1113" w:type="pct"/>
            <w:vAlign w:val="center"/>
          </w:tcPr>
          <w:p>
            <w:pPr>
              <w:jc w:val="center"/>
              <w:rPr>
                <w:rFonts w:ascii="宋体" w:hAnsi="宋体" w:cs="宋体"/>
                <w:b/>
                <w:bCs/>
                <w:color w:val="auto"/>
                <w:sz w:val="24"/>
              </w:rPr>
            </w:pPr>
            <w:r>
              <w:rPr>
                <w:rFonts w:hint="eastAsia" w:ascii="宋体" w:hAnsi="宋体" w:cs="宋体"/>
                <w:b/>
                <w:bCs/>
                <w:color w:val="auto"/>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jc w:val="center"/>
        </w:trPr>
        <w:tc>
          <w:tcPr>
            <w:tcW w:w="2640" w:type="pct"/>
            <w:vAlign w:val="center"/>
          </w:tcPr>
          <w:p>
            <w:pPr>
              <w:rPr>
                <w:rFonts w:ascii="宋体" w:hAnsi="宋体" w:cs="宋体"/>
                <w:color w:val="auto"/>
                <w:kern w:val="28"/>
                <w:sz w:val="24"/>
                <w:u w:val="single"/>
              </w:rPr>
            </w:pPr>
            <w:r>
              <w:rPr>
                <w:rFonts w:hint="eastAsia" w:ascii="宋体" w:hAnsi="宋体" w:cs="宋体"/>
                <w:color w:val="auto"/>
                <w:kern w:val="28"/>
                <w:sz w:val="24"/>
              </w:rPr>
              <w:t>小写：¥</w:t>
            </w:r>
            <w:r>
              <w:rPr>
                <w:rFonts w:hint="eastAsia" w:ascii="宋体" w:hAnsi="宋体" w:cs="宋体"/>
                <w:color w:val="auto"/>
                <w:kern w:val="28"/>
                <w:sz w:val="24"/>
                <w:u w:val="single"/>
              </w:rPr>
              <w:t xml:space="preserve">              </w:t>
            </w:r>
          </w:p>
          <w:p>
            <w:pPr>
              <w:pStyle w:val="45"/>
              <w:spacing w:line="360" w:lineRule="auto"/>
              <w:ind w:firstLine="480"/>
              <w:rPr>
                <w:rFonts w:ascii="宋体" w:hAnsi="宋体" w:cs="宋体"/>
                <w:color w:val="auto"/>
                <w:sz w:val="24"/>
              </w:rPr>
            </w:pPr>
          </w:p>
          <w:p>
            <w:pPr>
              <w:keepLines/>
              <w:rPr>
                <w:rFonts w:ascii="宋体" w:hAnsi="宋体" w:cs="宋体"/>
                <w:color w:val="auto"/>
                <w:kern w:val="28"/>
                <w:sz w:val="24"/>
                <w:u w:val="single"/>
              </w:rPr>
            </w:pPr>
            <w:r>
              <w:rPr>
                <w:rFonts w:hint="eastAsia" w:ascii="宋体" w:hAnsi="宋体" w:cs="宋体"/>
                <w:color w:val="auto"/>
                <w:kern w:val="28"/>
                <w:sz w:val="24"/>
              </w:rPr>
              <w:t>大写：人民币</w:t>
            </w:r>
            <w:r>
              <w:rPr>
                <w:rFonts w:hint="eastAsia" w:ascii="宋体" w:hAnsi="宋体" w:cs="宋体"/>
                <w:color w:val="auto"/>
                <w:kern w:val="28"/>
                <w:sz w:val="24"/>
                <w:u w:val="single"/>
              </w:rPr>
              <w:t xml:space="preserve">          </w:t>
            </w:r>
          </w:p>
        </w:tc>
        <w:tc>
          <w:tcPr>
            <w:tcW w:w="1247" w:type="pct"/>
            <w:vAlign w:val="center"/>
          </w:tcPr>
          <w:p>
            <w:pPr>
              <w:jc w:val="center"/>
              <w:rPr>
                <w:rFonts w:ascii="宋体" w:hAnsi="宋体" w:cs="宋体"/>
                <w:color w:val="auto"/>
                <w:sz w:val="24"/>
              </w:rPr>
            </w:pPr>
            <w:r>
              <w:rPr>
                <w:rFonts w:hint="eastAsia" w:ascii="宋体" w:hAnsi="宋体" w:cs="宋体"/>
                <w:color w:val="auto"/>
                <w:sz w:val="24"/>
              </w:rPr>
              <w:t>按照谈判文件要求执行</w:t>
            </w:r>
          </w:p>
        </w:tc>
        <w:tc>
          <w:tcPr>
            <w:tcW w:w="1113" w:type="pct"/>
            <w:vAlign w:val="center"/>
          </w:tcPr>
          <w:p>
            <w:pPr>
              <w:jc w:val="center"/>
              <w:rPr>
                <w:rFonts w:ascii="宋体" w:hAnsi="宋体" w:cs="宋体"/>
                <w:color w:val="auto"/>
                <w:sz w:val="24"/>
              </w:rPr>
            </w:pPr>
          </w:p>
        </w:tc>
      </w:tr>
    </w:tbl>
    <w:p>
      <w:pPr>
        <w:rPr>
          <w:rFonts w:ascii="宋体" w:hAnsi="宋体" w:cs="宋体"/>
          <w:color w:val="auto"/>
          <w:sz w:val="24"/>
        </w:rPr>
      </w:pPr>
    </w:p>
    <w:p>
      <w:pPr>
        <w:rPr>
          <w:rFonts w:ascii="宋体" w:hAnsi="宋体" w:cs="宋体"/>
          <w:color w:val="auto"/>
          <w:sz w:val="24"/>
        </w:rPr>
      </w:pPr>
      <w:r>
        <w:rPr>
          <w:rFonts w:hint="eastAsia" w:ascii="宋体" w:hAnsi="宋体" w:cs="宋体"/>
          <w:color w:val="auto"/>
          <w:sz w:val="24"/>
        </w:rPr>
        <w:t>注：</w:t>
      </w:r>
    </w:p>
    <w:p>
      <w:pPr>
        <w:rPr>
          <w:rFonts w:ascii="宋体" w:hAnsi="宋体" w:cs="宋体"/>
          <w:color w:val="auto"/>
          <w:sz w:val="24"/>
        </w:rPr>
      </w:pPr>
      <w:bookmarkStart w:id="158" w:name="_Hlk67046034"/>
      <w:r>
        <w:rPr>
          <w:rFonts w:hint="eastAsia" w:ascii="宋体" w:hAnsi="宋体" w:cs="宋体"/>
          <w:color w:val="auto"/>
          <w:sz w:val="24"/>
        </w:rPr>
        <w:t>1．中文大写金额用汉字，如壹、贰、叁、肆、伍、陆、柒、捌、玖、拾、佰、仟、万、亿、元、角、分、零、整（正）等。</w:t>
      </w:r>
    </w:p>
    <w:p>
      <w:pPr>
        <w:rPr>
          <w:rFonts w:ascii="宋体" w:hAnsi="宋体" w:cs="宋体"/>
          <w:color w:val="auto"/>
          <w:sz w:val="24"/>
        </w:rPr>
      </w:pPr>
      <w:r>
        <w:rPr>
          <w:rFonts w:hint="eastAsia" w:ascii="宋体" w:hAnsi="宋体" w:cs="宋体"/>
          <w:color w:val="auto"/>
          <w:sz w:val="24"/>
        </w:rPr>
        <w:t>2．响应报价的小数点后保留两位有效数。</w:t>
      </w:r>
    </w:p>
    <w:bookmarkEnd w:id="158"/>
    <w:p>
      <w:pPr>
        <w:adjustRightInd w:val="0"/>
        <w:snapToGrid w:val="0"/>
        <w:rPr>
          <w:rFonts w:ascii="宋体" w:hAnsi="宋体" w:cs="宋体"/>
          <w:color w:val="auto"/>
          <w:sz w:val="24"/>
        </w:rPr>
      </w:pPr>
    </w:p>
    <w:p>
      <w:pPr>
        <w:pStyle w:val="19"/>
        <w:rPr>
          <w:rFonts w:ascii="宋体" w:hAnsi="宋体" w:cs="宋体"/>
          <w:color w:val="auto"/>
          <w:sz w:val="24"/>
        </w:rPr>
      </w:pPr>
    </w:p>
    <w:p>
      <w:pPr>
        <w:pStyle w:val="356"/>
        <w:ind w:firstLine="0" w:firstLineChars="0"/>
        <w:jc w:val="right"/>
        <w:rPr>
          <w:color w:val="auto"/>
          <w:lang w:eastAsia="zh-CN"/>
        </w:rPr>
      </w:pPr>
      <w:r>
        <w:rPr>
          <w:rFonts w:hint="eastAsia"/>
          <w:color w:val="auto"/>
          <w:kern w:val="0"/>
          <w:lang w:eastAsia="zh-CN"/>
        </w:rPr>
        <w:t>供应商</w:t>
      </w:r>
      <w:r>
        <w:rPr>
          <w:rFonts w:hint="eastAsia"/>
          <w:color w:val="auto"/>
          <w:lang w:eastAsia="zh-CN"/>
        </w:rPr>
        <w:t>法定代表人或其授权委托人（签字或盖章）：</w:t>
      </w:r>
      <w:r>
        <w:rPr>
          <w:rFonts w:hint="eastAsia"/>
          <w:color w:val="auto"/>
          <w:u w:val="single"/>
          <w:lang w:eastAsia="zh-CN"/>
        </w:rPr>
        <w:t xml:space="preserve">                    .</w:t>
      </w:r>
    </w:p>
    <w:p>
      <w:pPr>
        <w:pStyle w:val="356"/>
        <w:ind w:firstLine="0" w:firstLineChars="0"/>
        <w:jc w:val="right"/>
        <w:rPr>
          <w:color w:val="auto"/>
          <w:lang w:eastAsia="zh-CN"/>
        </w:rPr>
      </w:pPr>
      <w:r>
        <w:rPr>
          <w:rFonts w:hint="eastAsia"/>
          <w:color w:val="auto"/>
          <w:lang w:eastAsia="zh-CN"/>
        </w:rPr>
        <w:t>供应商名称（盖章）：</w:t>
      </w:r>
      <w:r>
        <w:rPr>
          <w:rFonts w:hint="eastAsia"/>
          <w:color w:val="auto"/>
          <w:u w:val="single"/>
          <w:lang w:eastAsia="zh-CN"/>
        </w:rPr>
        <w:t xml:space="preserve">                    .</w:t>
      </w:r>
    </w:p>
    <w:p>
      <w:pPr>
        <w:jc w:val="right"/>
        <w:rPr>
          <w:rFonts w:ascii="宋体" w:hAnsi="宋体" w:cs="宋体"/>
          <w:color w:val="auto"/>
          <w:sz w:val="24"/>
        </w:rPr>
      </w:pPr>
      <w:r>
        <w:rPr>
          <w:rFonts w:hint="eastAsia" w:ascii="宋体" w:hAnsi="宋体" w:cs="宋体"/>
          <w:color w:val="auto"/>
          <w:sz w:val="24"/>
        </w:rPr>
        <w:t>日期：</w:t>
      </w:r>
      <w:r>
        <w:rPr>
          <w:rFonts w:hint="eastAsia" w:ascii="宋体" w:hAnsi="宋体" w:cs="宋体"/>
          <w:color w:val="auto"/>
          <w:sz w:val="24"/>
          <w:u w:val="single"/>
        </w:rPr>
        <w:t xml:space="preserve">     </w:t>
      </w:r>
      <w:r>
        <w:rPr>
          <w:rFonts w:hint="eastAsia" w:ascii="宋体" w:hAnsi="宋体" w:cs="宋体"/>
          <w:color w:val="auto"/>
          <w:sz w:val="24"/>
        </w:rPr>
        <w:t>年</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rPr>
        <w:t>日</w:t>
      </w:r>
    </w:p>
    <w:p>
      <w:pPr>
        <w:pStyle w:val="19"/>
        <w:rPr>
          <w:rFonts w:ascii="宋体" w:hAnsi="宋体" w:cs="宋体"/>
          <w:color w:val="auto"/>
          <w:sz w:val="24"/>
        </w:rPr>
      </w:pPr>
    </w:p>
    <w:p>
      <w:pPr>
        <w:rPr>
          <w:rFonts w:ascii="宋体" w:hAnsi="宋体" w:cs="宋体"/>
          <w:color w:val="auto"/>
          <w:sz w:val="24"/>
        </w:rPr>
      </w:pPr>
      <w:r>
        <w:rPr>
          <w:rFonts w:hint="eastAsia" w:ascii="宋体" w:hAnsi="宋体" w:cs="宋体"/>
          <w:color w:val="auto"/>
          <w:sz w:val="24"/>
        </w:rPr>
        <w:br w:type="page"/>
      </w:r>
    </w:p>
    <w:p>
      <w:pPr>
        <w:pStyle w:val="3"/>
        <w:keepNext w:val="0"/>
        <w:keepLines w:val="0"/>
        <w:numPr>
          <w:ilvl w:val="0"/>
          <w:numId w:val="19"/>
        </w:numPr>
        <w:spacing w:before="120" w:after="120" w:line="360" w:lineRule="auto"/>
        <w:rPr>
          <w:rFonts w:ascii="宋体" w:hAnsi="宋体" w:eastAsia="宋体" w:cs="宋体"/>
          <w:color w:val="auto"/>
          <w:sz w:val="24"/>
          <w:szCs w:val="24"/>
        </w:rPr>
      </w:pPr>
      <w:r>
        <w:rPr>
          <w:rFonts w:hint="eastAsia" w:ascii="宋体" w:hAnsi="宋体" w:eastAsia="宋体" w:cs="宋体"/>
          <w:color w:val="auto"/>
          <w:sz w:val="24"/>
          <w:szCs w:val="24"/>
        </w:rPr>
        <w:t>首轮报价明细表</w:t>
      </w:r>
    </w:p>
    <w:p>
      <w:pPr>
        <w:rPr>
          <w:rFonts w:ascii="宋体" w:hAnsi="宋体" w:cs="宋体"/>
          <w:color w:val="auto"/>
          <w:sz w:val="24"/>
        </w:rPr>
      </w:pPr>
    </w:p>
    <w:p>
      <w:pPr>
        <w:rPr>
          <w:rFonts w:ascii="宋体" w:hAnsi="宋体" w:cs="宋体"/>
          <w:color w:val="auto"/>
          <w:sz w:val="24"/>
        </w:rPr>
      </w:pPr>
    </w:p>
    <w:p>
      <w:pPr>
        <w:pStyle w:val="356"/>
        <w:rPr>
          <w:color w:val="auto"/>
          <w:lang w:eastAsia="zh-CN"/>
        </w:rPr>
      </w:pPr>
      <w:r>
        <w:rPr>
          <w:rFonts w:hint="eastAsia"/>
          <w:color w:val="auto"/>
          <w:lang w:eastAsia="zh-CN"/>
        </w:rPr>
        <w:t xml:space="preserve">项目编号： </w:t>
      </w:r>
    </w:p>
    <w:p>
      <w:pPr>
        <w:pStyle w:val="356"/>
        <w:rPr>
          <w:color w:val="auto"/>
          <w:lang w:eastAsia="zh-CN"/>
        </w:rPr>
      </w:pPr>
      <w:r>
        <w:rPr>
          <w:rFonts w:hint="eastAsia"/>
          <w:color w:val="auto"/>
          <w:lang w:eastAsia="zh-CN"/>
        </w:rPr>
        <w:t>项目名称：</w:t>
      </w:r>
    </w:p>
    <w:p>
      <w:pPr>
        <w:pStyle w:val="356"/>
        <w:ind w:firstLine="0" w:firstLineChars="0"/>
        <w:jc w:val="right"/>
        <w:rPr>
          <w:color w:val="auto"/>
          <w:lang w:eastAsia="zh-CN"/>
        </w:rPr>
      </w:pPr>
      <w:r>
        <w:rPr>
          <w:rFonts w:hint="eastAsia"/>
          <w:color w:val="auto"/>
          <w:lang w:eastAsia="zh-CN"/>
        </w:rPr>
        <w:t>货币及单位：人民币/元</w:t>
      </w:r>
    </w:p>
    <w:tbl>
      <w:tblPr>
        <w:tblStyle w:val="46"/>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872"/>
        <w:gridCol w:w="1456"/>
        <w:gridCol w:w="1456"/>
        <w:gridCol w:w="872"/>
        <w:gridCol w:w="1772"/>
        <w:gridCol w:w="887"/>
        <w:gridCol w:w="887"/>
        <w:gridCol w:w="88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80"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ascii="宋体" w:hAnsi="宋体" w:cs="宋体"/>
                <w:b/>
                <w:bCs/>
                <w:color w:val="auto"/>
                <w:sz w:val="24"/>
              </w:rPr>
            </w:pPr>
            <w:r>
              <w:rPr>
                <w:rFonts w:hint="eastAsia" w:ascii="宋体" w:hAnsi="宋体" w:cs="宋体"/>
                <w:b/>
                <w:bCs/>
                <w:color w:val="auto"/>
                <w:sz w:val="24"/>
              </w:rPr>
              <w:t>序号</w:t>
            </w:r>
          </w:p>
        </w:tc>
        <w:tc>
          <w:tcPr>
            <w:tcW w:w="801"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ascii="宋体" w:hAnsi="宋体" w:cs="宋体"/>
                <w:b/>
                <w:bCs/>
                <w:color w:val="auto"/>
                <w:sz w:val="24"/>
              </w:rPr>
            </w:pPr>
            <w:r>
              <w:rPr>
                <w:rFonts w:hint="eastAsia" w:ascii="宋体" w:hAnsi="宋体" w:cs="宋体"/>
                <w:b/>
                <w:bCs/>
                <w:color w:val="auto"/>
                <w:sz w:val="24"/>
              </w:rPr>
              <w:t>货物名称</w:t>
            </w:r>
          </w:p>
        </w:tc>
        <w:tc>
          <w:tcPr>
            <w:tcW w:w="801"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ascii="宋体" w:hAnsi="宋体" w:cs="宋体"/>
                <w:b/>
                <w:bCs/>
                <w:color w:val="auto"/>
                <w:sz w:val="24"/>
              </w:rPr>
            </w:pPr>
            <w:r>
              <w:rPr>
                <w:rFonts w:hint="eastAsia" w:ascii="宋体" w:hAnsi="宋体" w:cs="宋体"/>
                <w:b/>
                <w:bCs/>
                <w:color w:val="auto"/>
                <w:sz w:val="24"/>
              </w:rPr>
              <w:t>规格型号</w:t>
            </w:r>
          </w:p>
        </w:tc>
        <w:tc>
          <w:tcPr>
            <w:tcW w:w="480"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ascii="宋体" w:hAnsi="宋体" w:cs="宋体"/>
                <w:b/>
                <w:bCs/>
                <w:color w:val="auto"/>
                <w:sz w:val="24"/>
              </w:rPr>
            </w:pPr>
            <w:r>
              <w:rPr>
                <w:rFonts w:hint="eastAsia" w:ascii="宋体" w:hAnsi="宋体" w:cs="宋体"/>
                <w:b/>
                <w:bCs/>
                <w:color w:val="auto"/>
                <w:sz w:val="24"/>
              </w:rPr>
              <w:t>品牌</w:t>
            </w:r>
          </w:p>
        </w:tc>
        <w:tc>
          <w:tcPr>
            <w:tcW w:w="975"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ascii="宋体" w:hAnsi="宋体" w:cs="宋体"/>
                <w:b/>
                <w:bCs/>
                <w:color w:val="auto"/>
                <w:sz w:val="24"/>
              </w:rPr>
            </w:pPr>
            <w:r>
              <w:rPr>
                <w:rFonts w:hint="eastAsia" w:ascii="宋体" w:hAnsi="宋体" w:cs="宋体"/>
                <w:b/>
                <w:bCs/>
                <w:color w:val="auto"/>
                <w:sz w:val="24"/>
              </w:rPr>
              <w:t>制造商名称</w:t>
            </w:r>
          </w:p>
        </w:tc>
        <w:tc>
          <w:tcPr>
            <w:tcW w:w="488"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ascii="宋体" w:hAnsi="宋体" w:cs="宋体"/>
                <w:b/>
                <w:bCs/>
                <w:color w:val="auto"/>
                <w:sz w:val="24"/>
              </w:rPr>
            </w:pPr>
            <w:r>
              <w:rPr>
                <w:rFonts w:hint="eastAsia" w:ascii="宋体" w:hAnsi="宋体" w:cs="宋体"/>
                <w:b/>
                <w:bCs/>
                <w:color w:val="auto"/>
                <w:sz w:val="24"/>
              </w:rPr>
              <w:t>单价</w:t>
            </w:r>
          </w:p>
        </w:tc>
        <w:tc>
          <w:tcPr>
            <w:tcW w:w="488"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ascii="宋体" w:hAnsi="宋体" w:cs="宋体"/>
                <w:b/>
                <w:bCs/>
                <w:color w:val="auto"/>
                <w:sz w:val="24"/>
              </w:rPr>
            </w:pPr>
            <w:r>
              <w:rPr>
                <w:rFonts w:hint="eastAsia" w:ascii="宋体" w:hAnsi="宋体" w:cs="宋体"/>
                <w:b/>
                <w:bCs/>
                <w:color w:val="auto"/>
                <w:sz w:val="24"/>
              </w:rPr>
              <w:t>数量</w:t>
            </w:r>
          </w:p>
        </w:tc>
        <w:tc>
          <w:tcPr>
            <w:tcW w:w="488"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ascii="宋体" w:hAnsi="宋体" w:cs="宋体"/>
                <w:b/>
                <w:bCs/>
                <w:color w:val="auto"/>
                <w:sz w:val="24"/>
              </w:rPr>
            </w:pPr>
            <w:r>
              <w:rPr>
                <w:rFonts w:hint="eastAsia" w:ascii="宋体" w:hAnsi="宋体" w:cs="宋体"/>
                <w:b/>
                <w:bCs/>
                <w:color w:val="auto"/>
                <w:sz w:val="24"/>
              </w:rPr>
              <w:t>总价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80"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cs="宋体"/>
                <w:color w:val="auto"/>
                <w:sz w:val="24"/>
              </w:rPr>
            </w:pPr>
          </w:p>
        </w:tc>
        <w:tc>
          <w:tcPr>
            <w:tcW w:w="801"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cs="宋体"/>
                <w:color w:val="auto"/>
                <w:sz w:val="24"/>
              </w:rPr>
            </w:pPr>
          </w:p>
        </w:tc>
        <w:tc>
          <w:tcPr>
            <w:tcW w:w="801"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cs="宋体"/>
                <w:color w:val="auto"/>
                <w:sz w:val="24"/>
              </w:rPr>
            </w:pPr>
          </w:p>
        </w:tc>
        <w:tc>
          <w:tcPr>
            <w:tcW w:w="480"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cs="宋体"/>
                <w:color w:val="auto"/>
                <w:sz w:val="24"/>
              </w:rPr>
            </w:pPr>
          </w:p>
        </w:tc>
        <w:tc>
          <w:tcPr>
            <w:tcW w:w="975"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cs="宋体"/>
                <w:color w:val="auto"/>
                <w:sz w:val="24"/>
              </w:rPr>
            </w:pPr>
          </w:p>
        </w:tc>
        <w:tc>
          <w:tcPr>
            <w:tcW w:w="488"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cs="宋体"/>
                <w:color w:val="auto"/>
                <w:sz w:val="24"/>
              </w:rPr>
            </w:pPr>
          </w:p>
        </w:tc>
        <w:tc>
          <w:tcPr>
            <w:tcW w:w="488"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cs="宋体"/>
                <w:color w:val="auto"/>
                <w:sz w:val="24"/>
              </w:rPr>
            </w:pPr>
          </w:p>
        </w:tc>
        <w:tc>
          <w:tcPr>
            <w:tcW w:w="488"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cs="宋体"/>
                <w:color w:val="auto"/>
                <w:sz w:val="24"/>
              </w:rPr>
            </w:pPr>
          </w:p>
        </w:tc>
      </w:tr>
    </w:tbl>
    <w:p>
      <w:pPr>
        <w:rPr>
          <w:rFonts w:ascii="宋体" w:hAnsi="宋体" w:cs="宋体"/>
          <w:color w:val="auto"/>
          <w:sz w:val="24"/>
        </w:rPr>
      </w:pPr>
    </w:p>
    <w:p>
      <w:pPr>
        <w:pStyle w:val="45"/>
        <w:spacing w:line="360" w:lineRule="auto"/>
        <w:ind w:firstLine="480"/>
        <w:rPr>
          <w:rFonts w:ascii="宋体" w:hAnsi="宋体" w:cs="宋体"/>
          <w:color w:val="auto"/>
          <w:sz w:val="24"/>
        </w:rPr>
      </w:pPr>
    </w:p>
    <w:tbl>
      <w:tblPr>
        <w:tblStyle w:val="46"/>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732"/>
        <w:gridCol w:w="1225"/>
        <w:gridCol w:w="1225"/>
        <w:gridCol w:w="1226"/>
        <w:gridCol w:w="1226"/>
        <w:gridCol w:w="1226"/>
        <w:gridCol w:w="744"/>
        <w:gridCol w:w="744"/>
        <w:gridCol w:w="74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03"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ascii="宋体" w:hAnsi="宋体" w:cs="宋体"/>
                <w:b/>
                <w:bCs/>
                <w:color w:val="auto"/>
                <w:sz w:val="24"/>
              </w:rPr>
            </w:pPr>
            <w:r>
              <w:rPr>
                <w:rFonts w:hint="eastAsia" w:ascii="宋体" w:hAnsi="宋体" w:cs="宋体"/>
                <w:b/>
                <w:bCs/>
                <w:color w:val="auto"/>
                <w:sz w:val="24"/>
              </w:rPr>
              <w:t>序号</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ascii="宋体" w:hAnsi="宋体" w:cs="宋体"/>
                <w:b/>
                <w:bCs/>
                <w:color w:val="auto"/>
                <w:sz w:val="24"/>
              </w:rPr>
            </w:pPr>
            <w:r>
              <w:rPr>
                <w:rFonts w:hint="eastAsia" w:ascii="宋体" w:hAnsi="宋体" w:cs="宋体"/>
                <w:b/>
                <w:bCs/>
                <w:color w:val="auto"/>
                <w:sz w:val="24"/>
              </w:rPr>
              <w:t>服务名称</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ascii="宋体" w:hAnsi="宋体" w:cs="宋体"/>
                <w:b/>
                <w:bCs/>
                <w:color w:val="auto"/>
                <w:sz w:val="24"/>
              </w:rPr>
            </w:pPr>
            <w:r>
              <w:rPr>
                <w:rFonts w:hint="eastAsia" w:ascii="宋体" w:hAnsi="宋体" w:cs="宋体"/>
                <w:b/>
                <w:bCs/>
                <w:color w:val="auto"/>
                <w:sz w:val="24"/>
              </w:rPr>
              <w:t>服务范围</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ascii="宋体" w:hAnsi="宋体" w:cs="宋体"/>
                <w:b/>
                <w:bCs/>
                <w:color w:val="auto"/>
                <w:sz w:val="24"/>
              </w:rPr>
            </w:pPr>
            <w:r>
              <w:rPr>
                <w:rFonts w:hint="eastAsia" w:ascii="宋体" w:hAnsi="宋体" w:cs="宋体"/>
                <w:b/>
                <w:bCs/>
                <w:color w:val="auto"/>
                <w:sz w:val="24"/>
              </w:rPr>
              <w:t>服务要求</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ascii="宋体" w:hAnsi="宋体" w:cs="宋体"/>
                <w:b/>
                <w:bCs/>
                <w:color w:val="auto"/>
                <w:sz w:val="24"/>
              </w:rPr>
            </w:pPr>
            <w:r>
              <w:rPr>
                <w:rFonts w:hint="eastAsia" w:ascii="宋体" w:hAnsi="宋体" w:cs="宋体"/>
                <w:b/>
                <w:bCs/>
                <w:color w:val="auto"/>
                <w:sz w:val="24"/>
              </w:rPr>
              <w:t>服务期限</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ascii="宋体" w:hAnsi="宋体" w:cs="宋体"/>
                <w:b/>
                <w:bCs/>
                <w:color w:val="auto"/>
                <w:sz w:val="24"/>
              </w:rPr>
            </w:pPr>
            <w:r>
              <w:rPr>
                <w:rFonts w:hint="eastAsia" w:ascii="宋体" w:hAnsi="宋体" w:cs="宋体"/>
                <w:b/>
                <w:bCs/>
                <w:color w:val="auto"/>
                <w:sz w:val="24"/>
              </w:rPr>
              <w:t>服务标准</w:t>
            </w:r>
          </w:p>
        </w:tc>
        <w:tc>
          <w:tcPr>
            <w:tcW w:w="409"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ascii="宋体" w:hAnsi="宋体" w:cs="宋体"/>
                <w:b/>
                <w:bCs/>
                <w:color w:val="auto"/>
                <w:sz w:val="24"/>
              </w:rPr>
            </w:pPr>
            <w:r>
              <w:rPr>
                <w:rFonts w:hint="eastAsia" w:ascii="宋体" w:hAnsi="宋体" w:cs="宋体"/>
                <w:b/>
                <w:bCs/>
                <w:color w:val="auto"/>
                <w:sz w:val="24"/>
              </w:rPr>
              <w:t>单价</w:t>
            </w:r>
          </w:p>
        </w:tc>
        <w:tc>
          <w:tcPr>
            <w:tcW w:w="409"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ascii="宋体" w:hAnsi="宋体" w:cs="宋体"/>
                <w:b/>
                <w:bCs/>
                <w:color w:val="auto"/>
                <w:sz w:val="24"/>
              </w:rPr>
            </w:pPr>
            <w:r>
              <w:rPr>
                <w:rFonts w:hint="eastAsia" w:ascii="宋体" w:hAnsi="宋体" w:cs="宋体"/>
                <w:b/>
                <w:bCs/>
                <w:color w:val="auto"/>
                <w:sz w:val="24"/>
              </w:rPr>
              <w:t>数量</w:t>
            </w:r>
          </w:p>
        </w:tc>
        <w:tc>
          <w:tcPr>
            <w:tcW w:w="407"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ascii="宋体" w:hAnsi="宋体" w:cs="宋体"/>
                <w:b/>
                <w:bCs/>
                <w:color w:val="auto"/>
                <w:sz w:val="24"/>
              </w:rPr>
            </w:pPr>
            <w:r>
              <w:rPr>
                <w:rFonts w:hint="eastAsia" w:ascii="宋体" w:hAnsi="宋体" w:cs="宋体"/>
                <w:b/>
                <w:bCs/>
                <w:color w:val="auto"/>
                <w:sz w:val="24"/>
              </w:rPr>
              <w:t>总价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03"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cs="宋体"/>
                <w:color w:val="auto"/>
                <w:sz w:val="24"/>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cs="宋体"/>
                <w:color w:val="auto"/>
                <w:sz w:val="24"/>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cs="宋体"/>
                <w:color w:val="auto"/>
                <w:sz w:val="24"/>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cs="宋体"/>
                <w:color w:val="auto"/>
                <w:sz w:val="24"/>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cs="宋体"/>
                <w:color w:val="auto"/>
                <w:sz w:val="24"/>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cs="宋体"/>
                <w:color w:val="auto"/>
                <w:sz w:val="24"/>
              </w:rPr>
            </w:pPr>
          </w:p>
        </w:tc>
        <w:tc>
          <w:tcPr>
            <w:tcW w:w="409"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cs="宋体"/>
                <w:color w:val="auto"/>
                <w:sz w:val="24"/>
              </w:rPr>
            </w:pPr>
          </w:p>
        </w:tc>
        <w:tc>
          <w:tcPr>
            <w:tcW w:w="409"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cs="宋体"/>
                <w:color w:val="auto"/>
                <w:sz w:val="24"/>
              </w:rPr>
            </w:pPr>
          </w:p>
        </w:tc>
        <w:tc>
          <w:tcPr>
            <w:tcW w:w="407"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cs="宋体"/>
                <w:color w:val="auto"/>
                <w:sz w:val="24"/>
              </w:rPr>
            </w:pPr>
          </w:p>
        </w:tc>
      </w:tr>
    </w:tbl>
    <w:p>
      <w:pPr>
        <w:pStyle w:val="356"/>
        <w:ind w:firstLine="0" w:firstLineChars="0"/>
        <w:rPr>
          <w:color w:val="auto"/>
        </w:rPr>
      </w:pPr>
    </w:p>
    <w:p>
      <w:pPr>
        <w:pStyle w:val="356"/>
        <w:ind w:firstLine="0" w:firstLineChars="0"/>
        <w:rPr>
          <w:color w:val="auto"/>
        </w:rPr>
      </w:pPr>
    </w:p>
    <w:p>
      <w:pPr>
        <w:pStyle w:val="356"/>
        <w:ind w:firstLine="0" w:firstLineChars="0"/>
        <w:jc w:val="right"/>
        <w:rPr>
          <w:color w:val="auto"/>
          <w:lang w:eastAsia="zh-CN"/>
        </w:rPr>
      </w:pPr>
      <w:r>
        <w:rPr>
          <w:rFonts w:hint="eastAsia"/>
          <w:color w:val="auto"/>
          <w:kern w:val="0"/>
          <w:lang w:eastAsia="zh-CN"/>
        </w:rPr>
        <w:t>供应商</w:t>
      </w:r>
      <w:r>
        <w:rPr>
          <w:rFonts w:hint="eastAsia"/>
          <w:color w:val="auto"/>
          <w:lang w:eastAsia="zh-CN"/>
        </w:rPr>
        <w:t>法定代表人或其授权委托人（签字或盖章）：</w:t>
      </w:r>
      <w:r>
        <w:rPr>
          <w:rFonts w:hint="eastAsia"/>
          <w:color w:val="auto"/>
          <w:u w:val="single"/>
          <w:lang w:eastAsia="zh-CN"/>
        </w:rPr>
        <w:t xml:space="preserve">                    .</w:t>
      </w:r>
    </w:p>
    <w:p>
      <w:pPr>
        <w:pStyle w:val="356"/>
        <w:ind w:firstLine="0" w:firstLineChars="0"/>
        <w:jc w:val="right"/>
        <w:rPr>
          <w:color w:val="auto"/>
          <w:lang w:eastAsia="zh-CN"/>
        </w:rPr>
      </w:pPr>
      <w:r>
        <w:rPr>
          <w:rFonts w:hint="eastAsia"/>
          <w:color w:val="auto"/>
          <w:lang w:eastAsia="zh-CN"/>
        </w:rPr>
        <w:t>供应商名称（盖章）：</w:t>
      </w:r>
      <w:r>
        <w:rPr>
          <w:rFonts w:hint="eastAsia"/>
          <w:color w:val="auto"/>
          <w:u w:val="single"/>
          <w:lang w:eastAsia="zh-CN"/>
        </w:rPr>
        <w:t xml:space="preserve">                    .</w:t>
      </w:r>
    </w:p>
    <w:p>
      <w:pPr>
        <w:jc w:val="right"/>
        <w:rPr>
          <w:rFonts w:ascii="宋体" w:hAnsi="宋体" w:cs="宋体"/>
          <w:color w:val="auto"/>
          <w:sz w:val="24"/>
        </w:rPr>
      </w:pPr>
      <w:r>
        <w:rPr>
          <w:rFonts w:hint="eastAsia" w:ascii="宋体" w:hAnsi="宋体" w:cs="宋体"/>
          <w:color w:val="auto"/>
          <w:sz w:val="24"/>
        </w:rPr>
        <w:t>日期：</w:t>
      </w:r>
      <w:r>
        <w:rPr>
          <w:rFonts w:hint="eastAsia" w:ascii="宋体" w:hAnsi="宋体" w:cs="宋体"/>
          <w:color w:val="auto"/>
          <w:sz w:val="24"/>
          <w:u w:val="single"/>
        </w:rPr>
        <w:t xml:space="preserve">     </w:t>
      </w:r>
      <w:r>
        <w:rPr>
          <w:rFonts w:hint="eastAsia" w:ascii="宋体" w:hAnsi="宋体" w:cs="宋体"/>
          <w:color w:val="auto"/>
          <w:sz w:val="24"/>
        </w:rPr>
        <w:t>年</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rPr>
        <w:t>日</w:t>
      </w:r>
    </w:p>
    <w:p>
      <w:pPr>
        <w:pStyle w:val="19"/>
        <w:rPr>
          <w:rFonts w:ascii="宋体" w:hAnsi="宋体" w:cs="宋体"/>
          <w:color w:val="auto"/>
          <w:sz w:val="24"/>
        </w:rPr>
      </w:pPr>
    </w:p>
    <w:p>
      <w:pPr>
        <w:rPr>
          <w:rFonts w:ascii="宋体" w:hAnsi="宋体" w:cs="宋体"/>
          <w:color w:val="auto"/>
          <w:sz w:val="24"/>
        </w:rPr>
      </w:pPr>
      <w:r>
        <w:rPr>
          <w:rFonts w:hint="eastAsia" w:ascii="宋体" w:hAnsi="宋体" w:cs="宋体"/>
          <w:color w:val="auto"/>
          <w:sz w:val="24"/>
        </w:rPr>
        <w:br w:type="page"/>
      </w:r>
    </w:p>
    <w:p>
      <w:pPr>
        <w:pStyle w:val="3"/>
        <w:keepNext w:val="0"/>
        <w:keepLines w:val="0"/>
        <w:numPr>
          <w:ilvl w:val="0"/>
          <w:numId w:val="19"/>
        </w:numPr>
        <w:spacing w:before="120" w:after="120" w:line="360" w:lineRule="auto"/>
        <w:rPr>
          <w:rFonts w:ascii="宋体" w:hAnsi="宋体" w:eastAsia="宋体" w:cs="宋体"/>
          <w:color w:val="auto"/>
          <w:sz w:val="24"/>
          <w:szCs w:val="24"/>
        </w:rPr>
      </w:pPr>
      <w:bookmarkStart w:id="159" w:name="_Toc104133048"/>
      <w:bookmarkStart w:id="160" w:name="_Toc104040758"/>
      <w:bookmarkStart w:id="161" w:name="_Toc104040704"/>
      <w:r>
        <w:rPr>
          <w:rFonts w:hint="eastAsia" w:ascii="宋体" w:hAnsi="宋体" w:eastAsia="宋体" w:cs="宋体"/>
          <w:color w:val="auto"/>
          <w:sz w:val="24"/>
          <w:szCs w:val="24"/>
        </w:rPr>
        <w:t>政策适用性说明</w:t>
      </w:r>
      <w:bookmarkEnd w:id="159"/>
      <w:bookmarkEnd w:id="160"/>
      <w:bookmarkEnd w:id="161"/>
    </w:p>
    <w:p>
      <w:pPr>
        <w:rPr>
          <w:rFonts w:ascii="宋体" w:hAnsi="宋体" w:cs="宋体"/>
          <w:i/>
          <w:iCs/>
          <w:color w:val="auto"/>
          <w:sz w:val="24"/>
        </w:rPr>
      </w:pPr>
      <w:r>
        <w:rPr>
          <w:rFonts w:hint="eastAsia" w:ascii="宋体" w:hAnsi="宋体" w:cs="宋体"/>
          <w:i/>
          <w:iCs/>
          <w:color w:val="auto"/>
          <w:sz w:val="24"/>
        </w:rPr>
        <w:t>（以下格式文件由供应商根据需要选用）</w:t>
      </w:r>
    </w:p>
    <w:p>
      <w:pPr>
        <w:rPr>
          <w:rFonts w:ascii="宋体" w:hAnsi="宋体" w:cs="宋体"/>
          <w:color w:val="auto"/>
          <w:sz w:val="24"/>
        </w:rPr>
      </w:pPr>
    </w:p>
    <w:p>
      <w:pPr>
        <w:jc w:val="center"/>
        <w:rPr>
          <w:rFonts w:ascii="宋体" w:hAnsi="宋体" w:cs="宋体"/>
          <w:b/>
          <w:bCs/>
          <w:color w:val="auto"/>
          <w:sz w:val="24"/>
        </w:rPr>
      </w:pPr>
      <w:r>
        <w:rPr>
          <w:rFonts w:hint="eastAsia" w:ascii="宋体" w:hAnsi="宋体" w:cs="宋体"/>
          <w:b/>
          <w:bCs/>
          <w:color w:val="auto"/>
          <w:sz w:val="24"/>
        </w:rPr>
        <w:t>政策适用性说明</w:t>
      </w:r>
    </w:p>
    <w:p>
      <w:pPr>
        <w:pStyle w:val="19"/>
        <w:ind w:firstLine="480" w:firstLineChars="200"/>
        <w:rPr>
          <w:rFonts w:ascii="宋体" w:hAnsi="宋体" w:cs="宋体"/>
          <w:color w:val="auto"/>
          <w:sz w:val="24"/>
        </w:rPr>
      </w:pPr>
      <w:r>
        <w:rPr>
          <w:rFonts w:hint="eastAsia" w:ascii="宋体" w:hAnsi="宋体" w:cs="宋体"/>
          <w:color w:val="auto"/>
          <w:sz w:val="24"/>
        </w:rPr>
        <w:t>参照政府采购有关政策的要求，在本次的技术方案中，采用符合政策的小型或微型企业产品、节能产品、环境标志产品，主要产品与核心技术介绍说明如下：</w:t>
      </w:r>
    </w:p>
    <w:tbl>
      <w:tblPr>
        <w:tblStyle w:val="4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5"/>
        <w:gridCol w:w="1677"/>
        <w:gridCol w:w="1151"/>
        <w:gridCol w:w="1151"/>
        <w:gridCol w:w="1151"/>
        <w:gridCol w:w="1151"/>
        <w:gridCol w:w="1151"/>
        <w:gridCol w:w="11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19"/>
              <w:spacing w:before="120" w:beforeLines="50" w:after="120" w:afterLines="50"/>
              <w:jc w:val="center"/>
              <w:rPr>
                <w:rFonts w:ascii="宋体" w:hAnsi="宋体" w:cs="宋体"/>
                <w:color w:val="auto"/>
                <w:sz w:val="24"/>
              </w:rPr>
            </w:pPr>
            <w:r>
              <w:rPr>
                <w:rFonts w:hint="eastAsia" w:ascii="宋体" w:hAnsi="宋体" w:cs="宋体"/>
                <w:color w:val="auto"/>
                <w:sz w:val="24"/>
              </w:rPr>
              <w:t>序号</w:t>
            </w:r>
          </w:p>
        </w:tc>
        <w:tc>
          <w:tcPr>
            <w:tcW w:w="903" w:type="pct"/>
            <w:vAlign w:val="center"/>
          </w:tcPr>
          <w:p>
            <w:pPr>
              <w:pStyle w:val="19"/>
              <w:spacing w:before="120" w:beforeLines="50" w:after="120" w:afterLines="50"/>
              <w:jc w:val="center"/>
              <w:rPr>
                <w:rFonts w:ascii="宋体" w:hAnsi="宋体" w:cs="宋体"/>
                <w:color w:val="auto"/>
                <w:sz w:val="24"/>
              </w:rPr>
            </w:pPr>
            <w:r>
              <w:rPr>
                <w:rFonts w:hint="eastAsia" w:ascii="宋体" w:hAnsi="宋体" w:cs="宋体"/>
                <w:color w:val="auto"/>
                <w:sz w:val="24"/>
              </w:rPr>
              <w:t>主要产品</w:t>
            </w:r>
            <w:r>
              <w:rPr>
                <w:rFonts w:hint="eastAsia" w:ascii="宋体" w:hAnsi="宋体" w:cs="宋体"/>
                <w:color w:val="auto"/>
                <w:sz w:val="24"/>
                <w:lang w:eastAsia="zh-CN"/>
              </w:rPr>
              <w:t>/</w:t>
            </w:r>
            <w:r>
              <w:rPr>
                <w:rFonts w:hint="eastAsia" w:ascii="宋体" w:hAnsi="宋体" w:cs="宋体"/>
                <w:color w:val="auto"/>
                <w:sz w:val="24"/>
              </w:rPr>
              <w:t>技术名称（规格型号、注册商标）</w:t>
            </w:r>
          </w:p>
        </w:tc>
        <w:tc>
          <w:tcPr>
            <w:tcW w:w="619" w:type="pct"/>
            <w:vAlign w:val="center"/>
          </w:tcPr>
          <w:p>
            <w:pPr>
              <w:pStyle w:val="19"/>
              <w:spacing w:before="120" w:beforeLines="50" w:after="120" w:afterLines="50"/>
              <w:jc w:val="center"/>
              <w:rPr>
                <w:rFonts w:ascii="宋体" w:hAnsi="宋体" w:cs="宋体"/>
                <w:color w:val="auto"/>
                <w:sz w:val="24"/>
              </w:rPr>
            </w:pPr>
            <w:r>
              <w:rPr>
                <w:rFonts w:hint="eastAsia" w:ascii="宋体" w:hAnsi="宋体" w:cs="宋体"/>
                <w:color w:val="auto"/>
                <w:sz w:val="24"/>
              </w:rPr>
              <w:t>制造商(开发商)</w:t>
            </w:r>
          </w:p>
        </w:tc>
        <w:tc>
          <w:tcPr>
            <w:tcW w:w="619" w:type="pct"/>
            <w:vAlign w:val="center"/>
          </w:tcPr>
          <w:p>
            <w:pPr>
              <w:pStyle w:val="19"/>
              <w:spacing w:before="120" w:beforeLines="50" w:after="120" w:afterLines="50"/>
              <w:jc w:val="center"/>
              <w:rPr>
                <w:rFonts w:ascii="宋体" w:hAnsi="宋体" w:cs="宋体"/>
                <w:color w:val="auto"/>
                <w:sz w:val="24"/>
              </w:rPr>
            </w:pPr>
            <w:r>
              <w:rPr>
                <w:rFonts w:hint="eastAsia" w:ascii="宋体" w:hAnsi="宋体" w:cs="宋体"/>
                <w:color w:val="auto"/>
                <w:sz w:val="24"/>
              </w:rPr>
              <w:t>制造商企业类型</w:t>
            </w:r>
          </w:p>
        </w:tc>
        <w:tc>
          <w:tcPr>
            <w:tcW w:w="619" w:type="pct"/>
            <w:vAlign w:val="center"/>
          </w:tcPr>
          <w:p>
            <w:pPr>
              <w:pStyle w:val="19"/>
              <w:spacing w:before="120" w:beforeLines="50" w:after="120" w:afterLines="50"/>
              <w:jc w:val="center"/>
              <w:rPr>
                <w:rFonts w:ascii="宋体" w:hAnsi="宋体" w:cs="宋体"/>
                <w:color w:val="auto"/>
                <w:sz w:val="24"/>
              </w:rPr>
            </w:pPr>
            <w:r>
              <w:rPr>
                <w:rFonts w:hint="eastAsia" w:ascii="宋体" w:hAnsi="宋体" w:cs="宋体"/>
                <w:color w:val="auto"/>
                <w:sz w:val="24"/>
              </w:rPr>
              <w:t>节能产品</w:t>
            </w:r>
          </w:p>
        </w:tc>
        <w:tc>
          <w:tcPr>
            <w:tcW w:w="619" w:type="pct"/>
            <w:vAlign w:val="center"/>
          </w:tcPr>
          <w:p>
            <w:pPr>
              <w:pStyle w:val="19"/>
              <w:spacing w:before="120" w:beforeLines="50" w:after="120" w:afterLines="50"/>
              <w:jc w:val="center"/>
              <w:rPr>
                <w:rFonts w:ascii="宋体" w:hAnsi="宋体" w:cs="宋体"/>
                <w:color w:val="auto"/>
                <w:sz w:val="24"/>
              </w:rPr>
            </w:pPr>
            <w:r>
              <w:rPr>
                <w:rFonts w:hint="eastAsia" w:ascii="宋体" w:hAnsi="宋体" w:cs="宋体"/>
                <w:color w:val="auto"/>
                <w:sz w:val="24"/>
              </w:rPr>
              <w:t>环境标志产品</w:t>
            </w:r>
          </w:p>
        </w:tc>
        <w:tc>
          <w:tcPr>
            <w:tcW w:w="619" w:type="pct"/>
            <w:vAlign w:val="center"/>
          </w:tcPr>
          <w:p>
            <w:pPr>
              <w:pStyle w:val="19"/>
              <w:spacing w:before="120" w:beforeLines="50" w:after="120" w:afterLines="50"/>
              <w:jc w:val="center"/>
              <w:rPr>
                <w:rFonts w:ascii="宋体" w:hAnsi="宋体" w:cs="宋体"/>
                <w:color w:val="auto"/>
                <w:sz w:val="24"/>
              </w:rPr>
            </w:pPr>
            <w:r>
              <w:rPr>
                <w:rFonts w:hint="eastAsia" w:ascii="宋体" w:hAnsi="宋体" w:cs="宋体"/>
                <w:color w:val="auto"/>
                <w:sz w:val="24"/>
              </w:rPr>
              <w:t>认证证书编号</w:t>
            </w:r>
          </w:p>
        </w:tc>
        <w:tc>
          <w:tcPr>
            <w:tcW w:w="619" w:type="pct"/>
            <w:vAlign w:val="center"/>
          </w:tcPr>
          <w:p>
            <w:pPr>
              <w:pStyle w:val="19"/>
              <w:spacing w:before="120" w:beforeLines="50" w:after="120" w:afterLines="50"/>
              <w:jc w:val="center"/>
              <w:rPr>
                <w:rFonts w:ascii="宋体" w:hAnsi="宋体" w:cs="宋体"/>
                <w:color w:val="auto"/>
                <w:sz w:val="24"/>
              </w:rPr>
            </w:pPr>
            <w:r>
              <w:rPr>
                <w:rFonts w:hint="eastAsia" w:ascii="宋体" w:hAnsi="宋体" w:cs="宋体"/>
                <w:color w:val="auto"/>
                <w:sz w:val="24"/>
              </w:rPr>
              <w:t>该产品报价在总报价中占</w:t>
            </w:r>
            <w:r>
              <w:rPr>
                <w:rFonts w:hint="eastAsia" w:ascii="宋体" w:hAnsi="宋体" w:cs="宋体"/>
                <w:color w:val="auto"/>
                <w:w w:val="115"/>
                <w:sz w:val="24"/>
              </w:rPr>
              <w:t>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19"/>
              <w:spacing w:before="120" w:beforeLines="50" w:after="120" w:afterLines="50"/>
              <w:jc w:val="center"/>
              <w:rPr>
                <w:rFonts w:ascii="宋体" w:hAnsi="宋体" w:cs="宋体"/>
                <w:color w:val="auto"/>
                <w:sz w:val="24"/>
              </w:rPr>
            </w:pPr>
            <w:r>
              <w:rPr>
                <w:rFonts w:hint="eastAsia" w:ascii="宋体" w:hAnsi="宋体" w:cs="宋体"/>
                <w:color w:val="auto"/>
                <w:sz w:val="24"/>
              </w:rPr>
              <w:t>1</w:t>
            </w:r>
          </w:p>
        </w:tc>
        <w:tc>
          <w:tcPr>
            <w:tcW w:w="903" w:type="pct"/>
            <w:vAlign w:val="center"/>
          </w:tcPr>
          <w:p>
            <w:pPr>
              <w:pStyle w:val="19"/>
              <w:spacing w:before="120" w:beforeLines="50" w:after="120" w:afterLines="50"/>
              <w:jc w:val="center"/>
              <w:rPr>
                <w:rFonts w:ascii="宋体" w:hAnsi="宋体" w:cs="宋体"/>
                <w:color w:val="auto"/>
                <w:sz w:val="24"/>
              </w:rPr>
            </w:pPr>
          </w:p>
        </w:tc>
        <w:tc>
          <w:tcPr>
            <w:tcW w:w="619" w:type="pct"/>
            <w:vAlign w:val="center"/>
          </w:tcPr>
          <w:p>
            <w:pPr>
              <w:pStyle w:val="19"/>
              <w:spacing w:before="120" w:beforeLines="50" w:after="120" w:afterLines="50"/>
              <w:jc w:val="center"/>
              <w:rPr>
                <w:rFonts w:ascii="宋体" w:hAnsi="宋体" w:cs="宋体"/>
                <w:color w:val="auto"/>
                <w:sz w:val="24"/>
              </w:rPr>
            </w:pPr>
          </w:p>
        </w:tc>
        <w:tc>
          <w:tcPr>
            <w:tcW w:w="619" w:type="pct"/>
            <w:vAlign w:val="center"/>
          </w:tcPr>
          <w:p>
            <w:pPr>
              <w:pStyle w:val="19"/>
              <w:spacing w:before="120" w:beforeLines="50" w:after="120" w:afterLines="50"/>
              <w:jc w:val="center"/>
              <w:rPr>
                <w:rFonts w:ascii="宋体" w:hAnsi="宋体" w:cs="宋体"/>
                <w:color w:val="auto"/>
                <w:sz w:val="24"/>
              </w:rPr>
            </w:pPr>
          </w:p>
        </w:tc>
        <w:tc>
          <w:tcPr>
            <w:tcW w:w="619" w:type="pct"/>
            <w:vAlign w:val="center"/>
          </w:tcPr>
          <w:p>
            <w:pPr>
              <w:pStyle w:val="19"/>
              <w:spacing w:before="120" w:beforeLines="50" w:after="120" w:afterLines="50"/>
              <w:jc w:val="center"/>
              <w:rPr>
                <w:rFonts w:ascii="宋体" w:hAnsi="宋体" w:cs="宋体"/>
                <w:color w:val="auto"/>
                <w:sz w:val="24"/>
              </w:rPr>
            </w:pPr>
          </w:p>
        </w:tc>
        <w:tc>
          <w:tcPr>
            <w:tcW w:w="619" w:type="pct"/>
            <w:vAlign w:val="center"/>
          </w:tcPr>
          <w:p>
            <w:pPr>
              <w:pStyle w:val="19"/>
              <w:spacing w:before="120" w:beforeLines="50" w:after="120" w:afterLines="50"/>
              <w:jc w:val="center"/>
              <w:rPr>
                <w:rFonts w:ascii="宋体" w:hAnsi="宋体" w:cs="宋体"/>
                <w:color w:val="auto"/>
                <w:sz w:val="24"/>
              </w:rPr>
            </w:pPr>
          </w:p>
        </w:tc>
        <w:tc>
          <w:tcPr>
            <w:tcW w:w="619" w:type="pct"/>
            <w:vAlign w:val="center"/>
          </w:tcPr>
          <w:p>
            <w:pPr>
              <w:pStyle w:val="19"/>
              <w:spacing w:before="120" w:beforeLines="50" w:after="120" w:afterLines="50"/>
              <w:jc w:val="center"/>
              <w:rPr>
                <w:rFonts w:ascii="宋体" w:hAnsi="宋体" w:cs="宋体"/>
                <w:color w:val="auto"/>
                <w:sz w:val="24"/>
              </w:rPr>
            </w:pPr>
          </w:p>
        </w:tc>
        <w:tc>
          <w:tcPr>
            <w:tcW w:w="619" w:type="pct"/>
            <w:vAlign w:val="center"/>
          </w:tcPr>
          <w:p>
            <w:pPr>
              <w:pStyle w:val="19"/>
              <w:spacing w:before="120" w:beforeLines="50" w:after="120" w:afterLines="50"/>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19"/>
              <w:spacing w:before="120" w:beforeLines="50" w:after="120" w:afterLines="50"/>
              <w:jc w:val="center"/>
              <w:rPr>
                <w:rFonts w:ascii="宋体" w:hAnsi="宋体" w:cs="宋体"/>
                <w:color w:val="auto"/>
                <w:sz w:val="24"/>
              </w:rPr>
            </w:pPr>
            <w:r>
              <w:rPr>
                <w:rFonts w:hint="eastAsia" w:ascii="宋体" w:hAnsi="宋体" w:cs="宋体"/>
                <w:color w:val="auto"/>
                <w:sz w:val="24"/>
              </w:rPr>
              <w:t>2</w:t>
            </w:r>
          </w:p>
        </w:tc>
        <w:tc>
          <w:tcPr>
            <w:tcW w:w="903" w:type="pct"/>
            <w:vAlign w:val="center"/>
          </w:tcPr>
          <w:p>
            <w:pPr>
              <w:pStyle w:val="19"/>
              <w:spacing w:before="120" w:beforeLines="50" w:after="120" w:afterLines="50"/>
              <w:jc w:val="center"/>
              <w:rPr>
                <w:rFonts w:ascii="宋体" w:hAnsi="宋体" w:cs="宋体"/>
                <w:color w:val="auto"/>
                <w:sz w:val="24"/>
              </w:rPr>
            </w:pPr>
          </w:p>
        </w:tc>
        <w:tc>
          <w:tcPr>
            <w:tcW w:w="619" w:type="pct"/>
            <w:vAlign w:val="center"/>
          </w:tcPr>
          <w:p>
            <w:pPr>
              <w:pStyle w:val="19"/>
              <w:spacing w:before="120" w:beforeLines="50" w:after="120" w:afterLines="50"/>
              <w:jc w:val="center"/>
              <w:rPr>
                <w:rFonts w:ascii="宋体" w:hAnsi="宋体" w:cs="宋体"/>
                <w:color w:val="auto"/>
                <w:sz w:val="24"/>
              </w:rPr>
            </w:pPr>
          </w:p>
        </w:tc>
        <w:tc>
          <w:tcPr>
            <w:tcW w:w="619" w:type="pct"/>
            <w:vAlign w:val="center"/>
          </w:tcPr>
          <w:p>
            <w:pPr>
              <w:pStyle w:val="19"/>
              <w:spacing w:before="120" w:beforeLines="50" w:after="120" w:afterLines="50"/>
              <w:jc w:val="center"/>
              <w:rPr>
                <w:rFonts w:ascii="宋体" w:hAnsi="宋体" w:cs="宋体"/>
                <w:color w:val="auto"/>
                <w:sz w:val="24"/>
              </w:rPr>
            </w:pPr>
          </w:p>
        </w:tc>
        <w:tc>
          <w:tcPr>
            <w:tcW w:w="619" w:type="pct"/>
            <w:vAlign w:val="center"/>
          </w:tcPr>
          <w:p>
            <w:pPr>
              <w:pStyle w:val="19"/>
              <w:spacing w:before="120" w:beforeLines="50" w:after="120" w:afterLines="50"/>
              <w:jc w:val="center"/>
              <w:rPr>
                <w:rFonts w:ascii="宋体" w:hAnsi="宋体" w:cs="宋体"/>
                <w:color w:val="auto"/>
                <w:sz w:val="24"/>
              </w:rPr>
            </w:pPr>
          </w:p>
        </w:tc>
        <w:tc>
          <w:tcPr>
            <w:tcW w:w="619" w:type="pct"/>
            <w:vAlign w:val="center"/>
          </w:tcPr>
          <w:p>
            <w:pPr>
              <w:pStyle w:val="19"/>
              <w:spacing w:before="120" w:beforeLines="50" w:after="120" w:afterLines="50"/>
              <w:jc w:val="center"/>
              <w:rPr>
                <w:rFonts w:ascii="宋体" w:hAnsi="宋体" w:cs="宋体"/>
                <w:color w:val="auto"/>
                <w:sz w:val="24"/>
              </w:rPr>
            </w:pPr>
          </w:p>
        </w:tc>
        <w:tc>
          <w:tcPr>
            <w:tcW w:w="619" w:type="pct"/>
            <w:vAlign w:val="center"/>
          </w:tcPr>
          <w:p>
            <w:pPr>
              <w:pStyle w:val="19"/>
              <w:spacing w:before="120" w:beforeLines="50" w:after="120" w:afterLines="50"/>
              <w:jc w:val="center"/>
              <w:rPr>
                <w:rFonts w:ascii="宋体" w:hAnsi="宋体" w:cs="宋体"/>
                <w:color w:val="auto"/>
                <w:sz w:val="24"/>
              </w:rPr>
            </w:pPr>
          </w:p>
        </w:tc>
        <w:tc>
          <w:tcPr>
            <w:tcW w:w="619" w:type="pct"/>
            <w:vAlign w:val="center"/>
          </w:tcPr>
          <w:p>
            <w:pPr>
              <w:pStyle w:val="19"/>
              <w:spacing w:before="120" w:beforeLines="50" w:after="120" w:afterLines="50"/>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19"/>
              <w:spacing w:before="120" w:beforeLines="50" w:after="120" w:afterLines="50"/>
              <w:jc w:val="center"/>
              <w:rPr>
                <w:rFonts w:ascii="宋体" w:hAnsi="宋体" w:cs="宋体"/>
                <w:color w:val="auto"/>
                <w:sz w:val="24"/>
              </w:rPr>
            </w:pPr>
            <w:r>
              <w:rPr>
                <w:rFonts w:hint="eastAsia" w:ascii="宋体" w:hAnsi="宋体" w:cs="宋体"/>
                <w:color w:val="auto"/>
                <w:sz w:val="24"/>
              </w:rPr>
              <w:t>3</w:t>
            </w:r>
          </w:p>
        </w:tc>
        <w:tc>
          <w:tcPr>
            <w:tcW w:w="903" w:type="pct"/>
            <w:vAlign w:val="center"/>
          </w:tcPr>
          <w:p>
            <w:pPr>
              <w:pStyle w:val="19"/>
              <w:spacing w:before="120" w:beforeLines="50" w:after="120" w:afterLines="50"/>
              <w:jc w:val="center"/>
              <w:rPr>
                <w:rFonts w:ascii="宋体" w:hAnsi="宋体" w:cs="宋体"/>
                <w:color w:val="auto"/>
                <w:sz w:val="24"/>
              </w:rPr>
            </w:pPr>
          </w:p>
        </w:tc>
        <w:tc>
          <w:tcPr>
            <w:tcW w:w="619" w:type="pct"/>
            <w:vAlign w:val="center"/>
          </w:tcPr>
          <w:p>
            <w:pPr>
              <w:pStyle w:val="19"/>
              <w:spacing w:before="120" w:beforeLines="50" w:after="120" w:afterLines="50"/>
              <w:jc w:val="center"/>
              <w:rPr>
                <w:rFonts w:ascii="宋体" w:hAnsi="宋体" w:cs="宋体"/>
                <w:color w:val="auto"/>
                <w:sz w:val="24"/>
              </w:rPr>
            </w:pPr>
          </w:p>
        </w:tc>
        <w:tc>
          <w:tcPr>
            <w:tcW w:w="619" w:type="pct"/>
            <w:vAlign w:val="center"/>
          </w:tcPr>
          <w:p>
            <w:pPr>
              <w:pStyle w:val="19"/>
              <w:spacing w:before="120" w:beforeLines="50" w:after="120" w:afterLines="50"/>
              <w:jc w:val="center"/>
              <w:rPr>
                <w:rFonts w:ascii="宋体" w:hAnsi="宋体" w:cs="宋体"/>
                <w:color w:val="auto"/>
                <w:sz w:val="24"/>
              </w:rPr>
            </w:pPr>
          </w:p>
        </w:tc>
        <w:tc>
          <w:tcPr>
            <w:tcW w:w="619" w:type="pct"/>
            <w:vAlign w:val="center"/>
          </w:tcPr>
          <w:p>
            <w:pPr>
              <w:pStyle w:val="19"/>
              <w:spacing w:before="120" w:beforeLines="50" w:after="120" w:afterLines="50"/>
              <w:jc w:val="center"/>
              <w:rPr>
                <w:rFonts w:ascii="宋体" w:hAnsi="宋体" w:cs="宋体"/>
                <w:color w:val="auto"/>
                <w:sz w:val="24"/>
              </w:rPr>
            </w:pPr>
          </w:p>
        </w:tc>
        <w:tc>
          <w:tcPr>
            <w:tcW w:w="619" w:type="pct"/>
            <w:vAlign w:val="center"/>
          </w:tcPr>
          <w:p>
            <w:pPr>
              <w:pStyle w:val="19"/>
              <w:spacing w:before="120" w:beforeLines="50" w:after="120" w:afterLines="50"/>
              <w:jc w:val="center"/>
              <w:rPr>
                <w:rFonts w:ascii="宋体" w:hAnsi="宋体" w:cs="宋体"/>
                <w:color w:val="auto"/>
                <w:sz w:val="24"/>
              </w:rPr>
            </w:pPr>
          </w:p>
        </w:tc>
        <w:tc>
          <w:tcPr>
            <w:tcW w:w="619" w:type="pct"/>
            <w:vAlign w:val="center"/>
          </w:tcPr>
          <w:p>
            <w:pPr>
              <w:pStyle w:val="19"/>
              <w:spacing w:before="120" w:beforeLines="50" w:after="120" w:afterLines="50"/>
              <w:jc w:val="center"/>
              <w:rPr>
                <w:rFonts w:ascii="宋体" w:hAnsi="宋体" w:cs="宋体"/>
                <w:color w:val="auto"/>
                <w:sz w:val="24"/>
              </w:rPr>
            </w:pPr>
          </w:p>
        </w:tc>
        <w:tc>
          <w:tcPr>
            <w:tcW w:w="619" w:type="pct"/>
            <w:vAlign w:val="center"/>
          </w:tcPr>
          <w:p>
            <w:pPr>
              <w:pStyle w:val="19"/>
              <w:spacing w:before="120" w:beforeLines="50" w:after="120" w:afterLines="50"/>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19"/>
              <w:spacing w:before="120" w:beforeLines="50" w:after="120" w:afterLines="50"/>
              <w:jc w:val="center"/>
              <w:rPr>
                <w:rFonts w:ascii="宋体" w:hAnsi="宋体" w:cs="宋体"/>
                <w:color w:val="auto"/>
                <w:sz w:val="24"/>
              </w:rPr>
            </w:pPr>
            <w:r>
              <w:rPr>
                <w:rFonts w:hint="eastAsia" w:ascii="宋体" w:hAnsi="宋体" w:cs="宋体"/>
                <w:color w:val="auto"/>
                <w:sz w:val="24"/>
              </w:rPr>
              <w:t>……</w:t>
            </w:r>
          </w:p>
        </w:tc>
        <w:tc>
          <w:tcPr>
            <w:tcW w:w="903" w:type="pct"/>
            <w:vAlign w:val="center"/>
          </w:tcPr>
          <w:p>
            <w:pPr>
              <w:pStyle w:val="19"/>
              <w:spacing w:before="120" w:beforeLines="50" w:after="120" w:afterLines="50"/>
              <w:jc w:val="center"/>
              <w:rPr>
                <w:rFonts w:ascii="宋体" w:hAnsi="宋体" w:cs="宋体"/>
                <w:color w:val="auto"/>
                <w:sz w:val="24"/>
              </w:rPr>
            </w:pPr>
          </w:p>
        </w:tc>
        <w:tc>
          <w:tcPr>
            <w:tcW w:w="619" w:type="pct"/>
            <w:vAlign w:val="center"/>
          </w:tcPr>
          <w:p>
            <w:pPr>
              <w:pStyle w:val="19"/>
              <w:spacing w:before="120" w:beforeLines="50" w:after="120" w:afterLines="50"/>
              <w:jc w:val="center"/>
              <w:rPr>
                <w:rFonts w:ascii="宋体" w:hAnsi="宋体" w:cs="宋体"/>
                <w:color w:val="auto"/>
                <w:sz w:val="24"/>
              </w:rPr>
            </w:pPr>
          </w:p>
        </w:tc>
        <w:tc>
          <w:tcPr>
            <w:tcW w:w="619" w:type="pct"/>
            <w:vAlign w:val="center"/>
          </w:tcPr>
          <w:p>
            <w:pPr>
              <w:pStyle w:val="19"/>
              <w:spacing w:before="120" w:beforeLines="50" w:after="120" w:afterLines="50"/>
              <w:jc w:val="center"/>
              <w:rPr>
                <w:rFonts w:ascii="宋体" w:hAnsi="宋体" w:cs="宋体"/>
                <w:color w:val="auto"/>
                <w:sz w:val="24"/>
              </w:rPr>
            </w:pPr>
          </w:p>
        </w:tc>
        <w:tc>
          <w:tcPr>
            <w:tcW w:w="619" w:type="pct"/>
            <w:vAlign w:val="center"/>
          </w:tcPr>
          <w:p>
            <w:pPr>
              <w:pStyle w:val="19"/>
              <w:spacing w:before="120" w:beforeLines="50" w:after="120" w:afterLines="50"/>
              <w:jc w:val="center"/>
              <w:rPr>
                <w:rFonts w:ascii="宋体" w:hAnsi="宋体" w:cs="宋体"/>
                <w:color w:val="auto"/>
                <w:sz w:val="24"/>
              </w:rPr>
            </w:pPr>
          </w:p>
        </w:tc>
        <w:tc>
          <w:tcPr>
            <w:tcW w:w="619" w:type="pct"/>
            <w:vAlign w:val="center"/>
          </w:tcPr>
          <w:p>
            <w:pPr>
              <w:pStyle w:val="19"/>
              <w:spacing w:before="120" w:beforeLines="50" w:after="120" w:afterLines="50"/>
              <w:jc w:val="center"/>
              <w:rPr>
                <w:rFonts w:ascii="宋体" w:hAnsi="宋体" w:cs="宋体"/>
                <w:color w:val="auto"/>
                <w:sz w:val="24"/>
              </w:rPr>
            </w:pPr>
          </w:p>
        </w:tc>
        <w:tc>
          <w:tcPr>
            <w:tcW w:w="619" w:type="pct"/>
            <w:vAlign w:val="center"/>
          </w:tcPr>
          <w:p>
            <w:pPr>
              <w:pStyle w:val="19"/>
              <w:spacing w:before="120" w:beforeLines="50" w:after="120" w:afterLines="50"/>
              <w:jc w:val="center"/>
              <w:rPr>
                <w:rFonts w:ascii="宋体" w:hAnsi="宋体" w:cs="宋体"/>
                <w:color w:val="auto"/>
                <w:sz w:val="24"/>
              </w:rPr>
            </w:pPr>
          </w:p>
        </w:tc>
        <w:tc>
          <w:tcPr>
            <w:tcW w:w="619" w:type="pct"/>
            <w:vAlign w:val="center"/>
          </w:tcPr>
          <w:p>
            <w:pPr>
              <w:pStyle w:val="19"/>
              <w:spacing w:before="120" w:beforeLines="50" w:after="120" w:afterLines="50"/>
              <w:jc w:val="center"/>
              <w:rPr>
                <w:rFonts w:ascii="宋体" w:hAnsi="宋体" w:cs="宋体"/>
                <w:color w:val="auto"/>
                <w:sz w:val="24"/>
              </w:rPr>
            </w:pPr>
          </w:p>
        </w:tc>
      </w:tr>
    </w:tbl>
    <w:p>
      <w:pPr>
        <w:pStyle w:val="19"/>
        <w:rPr>
          <w:rFonts w:ascii="宋体" w:hAnsi="宋体" w:cs="宋体"/>
          <w:color w:val="auto"/>
          <w:sz w:val="24"/>
        </w:rPr>
      </w:pPr>
      <w:r>
        <w:rPr>
          <w:rFonts w:hint="eastAsia" w:ascii="宋体" w:hAnsi="宋体" w:cs="宋体"/>
          <w:color w:val="auto"/>
          <w:sz w:val="24"/>
        </w:rPr>
        <w:t>注：</w:t>
      </w:r>
    </w:p>
    <w:p>
      <w:pPr>
        <w:pStyle w:val="19"/>
        <w:ind w:firstLine="480" w:firstLineChars="200"/>
        <w:rPr>
          <w:rFonts w:ascii="宋体" w:hAnsi="宋体" w:cs="宋体"/>
          <w:color w:val="auto"/>
          <w:sz w:val="24"/>
        </w:rPr>
      </w:pPr>
      <w:r>
        <w:rPr>
          <w:rFonts w:hint="eastAsia" w:ascii="宋体" w:hAnsi="宋体" w:cs="宋体"/>
          <w:color w:val="auto"/>
          <w:sz w:val="24"/>
        </w:rPr>
        <w:t>1.制造商为小型或微型企业时才需要填“制造商企业类型”栏,填写内容为“小型”或“微型”；</w:t>
      </w:r>
    </w:p>
    <w:p>
      <w:pPr>
        <w:pStyle w:val="19"/>
        <w:ind w:firstLine="480" w:firstLineChars="200"/>
        <w:rPr>
          <w:rFonts w:ascii="宋体" w:hAnsi="宋体" w:cs="宋体"/>
          <w:color w:val="auto"/>
          <w:sz w:val="24"/>
        </w:rPr>
      </w:pPr>
      <w:r>
        <w:rPr>
          <w:rFonts w:hint="eastAsia" w:ascii="宋体" w:hAnsi="宋体" w:cs="宋体"/>
          <w:color w:val="auto"/>
          <w:sz w:val="24"/>
        </w:rPr>
        <w:t>2.“节能产品、环境标志产品”须填写认证证书编号，并在对应“节能产品”、“环境标志产品”栏中勾选，同时提供有效期内的证书复印件（加盖供应商公章）</w:t>
      </w:r>
    </w:p>
    <w:p>
      <w:pPr>
        <w:pStyle w:val="19"/>
        <w:ind w:firstLine="480" w:firstLineChars="200"/>
        <w:rPr>
          <w:rFonts w:ascii="宋体" w:hAnsi="宋体" w:cs="宋体"/>
          <w:color w:val="auto"/>
          <w:sz w:val="24"/>
        </w:rPr>
      </w:pPr>
    </w:p>
    <w:p>
      <w:pPr>
        <w:pStyle w:val="356"/>
        <w:ind w:firstLine="0" w:firstLineChars="0"/>
        <w:jc w:val="right"/>
        <w:rPr>
          <w:color w:val="auto"/>
          <w:lang w:eastAsia="zh-CN"/>
        </w:rPr>
      </w:pPr>
      <w:r>
        <w:rPr>
          <w:rFonts w:hint="eastAsia"/>
          <w:color w:val="auto"/>
          <w:kern w:val="0"/>
          <w:lang w:eastAsia="zh-CN"/>
        </w:rPr>
        <w:t>供应商</w:t>
      </w:r>
      <w:r>
        <w:rPr>
          <w:rFonts w:hint="eastAsia"/>
          <w:color w:val="auto"/>
          <w:lang w:eastAsia="zh-CN"/>
        </w:rPr>
        <w:t>法定代表人或其授权委托人（签字或盖章）：</w:t>
      </w:r>
      <w:r>
        <w:rPr>
          <w:rFonts w:hint="eastAsia"/>
          <w:color w:val="auto"/>
          <w:u w:val="single"/>
          <w:lang w:eastAsia="zh-CN"/>
        </w:rPr>
        <w:t xml:space="preserve">                    .</w:t>
      </w:r>
    </w:p>
    <w:p>
      <w:pPr>
        <w:pStyle w:val="356"/>
        <w:ind w:firstLine="0" w:firstLineChars="0"/>
        <w:jc w:val="right"/>
        <w:rPr>
          <w:color w:val="auto"/>
          <w:lang w:eastAsia="zh-CN"/>
        </w:rPr>
      </w:pPr>
      <w:r>
        <w:rPr>
          <w:rFonts w:hint="eastAsia"/>
          <w:color w:val="auto"/>
          <w:lang w:eastAsia="zh-CN"/>
        </w:rPr>
        <w:t>供应商名称（盖章）：</w:t>
      </w:r>
      <w:r>
        <w:rPr>
          <w:rFonts w:hint="eastAsia"/>
          <w:color w:val="auto"/>
          <w:u w:val="single"/>
          <w:lang w:eastAsia="zh-CN"/>
        </w:rPr>
        <w:t xml:space="preserve">                    .</w:t>
      </w:r>
    </w:p>
    <w:p>
      <w:pPr>
        <w:jc w:val="right"/>
        <w:rPr>
          <w:rFonts w:ascii="宋体" w:hAnsi="宋体" w:cs="宋体"/>
          <w:color w:val="auto"/>
          <w:sz w:val="24"/>
        </w:rPr>
      </w:pPr>
      <w:r>
        <w:rPr>
          <w:rFonts w:hint="eastAsia" w:ascii="宋体" w:hAnsi="宋体" w:cs="宋体"/>
          <w:color w:val="auto"/>
          <w:sz w:val="24"/>
        </w:rPr>
        <w:t>日期：</w:t>
      </w:r>
      <w:r>
        <w:rPr>
          <w:rFonts w:hint="eastAsia" w:ascii="宋体" w:hAnsi="宋体" w:cs="宋体"/>
          <w:color w:val="auto"/>
          <w:sz w:val="24"/>
          <w:u w:val="single"/>
        </w:rPr>
        <w:t xml:space="preserve">     </w:t>
      </w:r>
      <w:r>
        <w:rPr>
          <w:rFonts w:hint="eastAsia" w:ascii="宋体" w:hAnsi="宋体" w:cs="宋体"/>
          <w:color w:val="auto"/>
          <w:sz w:val="24"/>
        </w:rPr>
        <w:t>年</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rPr>
        <w:t>日</w:t>
      </w:r>
    </w:p>
    <w:p>
      <w:pPr>
        <w:pStyle w:val="19"/>
        <w:rPr>
          <w:rFonts w:ascii="宋体" w:hAnsi="宋体" w:cs="宋体"/>
          <w:color w:val="auto"/>
          <w:sz w:val="24"/>
        </w:rPr>
      </w:pPr>
    </w:p>
    <w:p>
      <w:pPr>
        <w:pStyle w:val="19"/>
        <w:rPr>
          <w:rFonts w:ascii="宋体" w:hAnsi="宋体" w:cs="宋体"/>
          <w:color w:val="auto"/>
          <w:sz w:val="24"/>
        </w:rPr>
      </w:pPr>
    </w:p>
    <w:p>
      <w:pPr>
        <w:rPr>
          <w:rFonts w:ascii="宋体" w:hAnsi="宋体" w:cs="宋体"/>
          <w:b/>
          <w:bCs/>
          <w:color w:val="auto"/>
          <w:sz w:val="24"/>
        </w:rPr>
      </w:pPr>
      <w:bookmarkStart w:id="162" w:name="_Toc103033236"/>
      <w:r>
        <w:rPr>
          <w:rFonts w:hint="eastAsia" w:ascii="宋体" w:hAnsi="宋体" w:cs="宋体"/>
          <w:color w:val="auto"/>
          <w:sz w:val="24"/>
        </w:rPr>
        <w:br w:type="page"/>
      </w:r>
    </w:p>
    <w:p>
      <w:pPr>
        <w:pStyle w:val="3"/>
        <w:keepNext w:val="0"/>
        <w:keepLines w:val="0"/>
        <w:numPr>
          <w:ilvl w:val="0"/>
          <w:numId w:val="19"/>
        </w:numPr>
        <w:spacing w:before="120" w:after="120" w:line="360" w:lineRule="auto"/>
        <w:rPr>
          <w:rFonts w:ascii="宋体" w:hAnsi="宋体" w:eastAsia="宋体" w:cs="宋体"/>
          <w:color w:val="auto"/>
          <w:sz w:val="24"/>
          <w:szCs w:val="24"/>
        </w:rPr>
      </w:pPr>
      <w:bookmarkStart w:id="163" w:name="_Toc104040705"/>
      <w:bookmarkStart w:id="164" w:name="_Toc104040759"/>
      <w:bookmarkStart w:id="165" w:name="_Toc104133049"/>
      <w:r>
        <w:rPr>
          <w:rFonts w:hint="eastAsia" w:ascii="宋体" w:hAnsi="宋体" w:eastAsia="宋体" w:cs="宋体"/>
          <w:color w:val="auto"/>
          <w:sz w:val="24"/>
          <w:szCs w:val="24"/>
        </w:rPr>
        <w:t>法定代表人证明书</w:t>
      </w:r>
      <w:bookmarkEnd w:id="162"/>
      <w:bookmarkEnd w:id="163"/>
      <w:bookmarkEnd w:id="164"/>
      <w:bookmarkEnd w:id="165"/>
    </w:p>
    <w:p>
      <w:pPr>
        <w:pStyle w:val="358"/>
        <w:jc w:val="left"/>
        <w:outlineLvl w:val="9"/>
        <w:rPr>
          <w:b w:val="0"/>
          <w:bCs w:val="0"/>
          <w:i/>
          <w:iCs/>
          <w:color w:val="auto"/>
          <w:lang w:eastAsia="zh-CN"/>
        </w:rPr>
      </w:pPr>
      <w:r>
        <w:rPr>
          <w:rFonts w:hint="eastAsia"/>
          <w:b w:val="0"/>
          <w:bCs w:val="0"/>
          <w:i/>
          <w:iCs/>
          <w:color w:val="auto"/>
          <w:lang w:eastAsia="zh-CN"/>
        </w:rPr>
        <w:t>（供应商可使用下述格式，也可使用广东省工商行政管理局统一印制的法定代表人证明书格式）</w:t>
      </w:r>
    </w:p>
    <w:p>
      <w:pPr>
        <w:pStyle w:val="358"/>
        <w:jc w:val="center"/>
        <w:outlineLvl w:val="9"/>
        <w:rPr>
          <w:color w:val="auto"/>
          <w:lang w:eastAsia="zh-CN"/>
        </w:rPr>
      </w:pPr>
      <w:r>
        <w:rPr>
          <w:rFonts w:hint="eastAsia"/>
          <w:color w:val="auto"/>
          <w:lang w:eastAsia="zh-CN"/>
        </w:rPr>
        <w:t>法定代表人证明书</w:t>
      </w:r>
    </w:p>
    <w:p>
      <w:pPr>
        <w:pStyle w:val="356"/>
        <w:ind w:firstLine="0" w:firstLineChars="0"/>
        <w:rPr>
          <w:color w:val="auto"/>
          <w:lang w:eastAsia="zh-CN"/>
        </w:rPr>
      </w:pPr>
    </w:p>
    <w:p>
      <w:pPr>
        <w:pStyle w:val="19"/>
        <w:tabs>
          <w:tab w:val="left" w:pos="1500"/>
          <w:tab w:val="left" w:pos="3223"/>
          <w:tab w:val="left" w:pos="3947"/>
          <w:tab w:val="left" w:pos="7064"/>
        </w:tabs>
        <w:ind w:firstLine="480" w:firstLineChars="200"/>
        <w:rPr>
          <w:rFonts w:ascii="宋体" w:hAnsi="宋体" w:cs="宋体"/>
          <w:color w:val="auto"/>
          <w:sz w:val="24"/>
        </w:rPr>
      </w:pPr>
      <w:r>
        <w:rPr>
          <w:rFonts w:hint="eastAsia" w:ascii="宋体" w:hAnsi="宋体" w:cs="宋体"/>
          <w:color w:val="auto"/>
          <w:sz w:val="24"/>
          <w:u w:val="single"/>
        </w:rPr>
        <w:t xml:space="preserve">         </w:t>
      </w:r>
      <w:r>
        <w:rPr>
          <w:rFonts w:hint="eastAsia" w:ascii="宋体" w:hAnsi="宋体" w:cs="宋体"/>
          <w:color w:val="auto"/>
          <w:sz w:val="24"/>
        </w:rPr>
        <w:t>现任我单位</w:t>
      </w:r>
      <w:bookmarkStart w:id="166" w:name="_Hlk104113847"/>
      <w:r>
        <w:rPr>
          <w:rFonts w:hint="eastAsia" w:ascii="宋体" w:hAnsi="宋体" w:cs="宋体"/>
          <w:color w:val="auto"/>
          <w:sz w:val="24"/>
          <w:u w:val="single"/>
        </w:rPr>
        <w:t xml:space="preserve">      </w:t>
      </w:r>
      <w:bookmarkEnd w:id="166"/>
      <w:r>
        <w:rPr>
          <w:rFonts w:hint="eastAsia" w:ascii="宋体" w:hAnsi="宋体" w:cs="宋体"/>
          <w:color w:val="auto"/>
          <w:sz w:val="24"/>
        </w:rPr>
        <w:t>职务，为法定代表人，特此证明。</w:t>
      </w:r>
    </w:p>
    <w:p>
      <w:pPr>
        <w:pStyle w:val="19"/>
        <w:tabs>
          <w:tab w:val="left" w:pos="1020"/>
          <w:tab w:val="left" w:pos="3223"/>
          <w:tab w:val="left" w:pos="3947"/>
          <w:tab w:val="left" w:pos="7064"/>
        </w:tabs>
        <w:ind w:firstLine="480" w:firstLineChars="200"/>
        <w:rPr>
          <w:rFonts w:ascii="宋体" w:hAnsi="宋体" w:cs="宋体"/>
          <w:color w:val="auto"/>
          <w:sz w:val="24"/>
          <w:u w:val="single"/>
        </w:rPr>
      </w:pPr>
      <w:r>
        <w:rPr>
          <w:rFonts w:hint="eastAsia" w:ascii="宋体" w:hAnsi="宋体" w:cs="宋体"/>
          <w:color w:val="auto"/>
          <w:sz w:val="24"/>
        </w:rPr>
        <w:t>有效期限：</w:t>
      </w:r>
      <w:bookmarkStart w:id="167" w:name="_Hlk102939377"/>
      <w:r>
        <w:rPr>
          <w:rFonts w:hint="eastAsia" w:ascii="宋体" w:hAnsi="宋体" w:cs="宋体"/>
          <w:color w:val="auto"/>
          <w:sz w:val="24"/>
          <w:u w:val="single"/>
        </w:rPr>
        <w:t>与响应有效期一致。</w:t>
      </w:r>
      <w:bookmarkEnd w:id="167"/>
    </w:p>
    <w:p>
      <w:pPr>
        <w:pStyle w:val="19"/>
        <w:tabs>
          <w:tab w:val="left" w:pos="1020"/>
          <w:tab w:val="left" w:pos="3223"/>
          <w:tab w:val="left" w:pos="3947"/>
          <w:tab w:val="left" w:pos="8505"/>
        </w:tabs>
        <w:ind w:firstLine="480" w:firstLineChars="200"/>
        <w:rPr>
          <w:rFonts w:ascii="宋体" w:hAnsi="宋体" w:cs="宋体"/>
          <w:color w:val="auto"/>
          <w:sz w:val="24"/>
          <w:u w:val="single"/>
        </w:rPr>
      </w:pPr>
      <w:r>
        <w:rPr>
          <w:rFonts w:hint="eastAsia" w:ascii="宋体" w:hAnsi="宋体" w:cs="宋体"/>
          <w:color w:val="auto"/>
          <w:sz w:val="24"/>
        </w:rPr>
        <w:t>附：代表人性别：</w:t>
      </w:r>
      <w:r>
        <w:rPr>
          <w:rFonts w:hint="eastAsia" w:ascii="宋体" w:hAnsi="宋体" w:cs="宋体"/>
          <w:color w:val="auto"/>
          <w:sz w:val="24"/>
          <w:u w:val="single"/>
        </w:rPr>
        <w:t xml:space="preserve">      </w:t>
      </w:r>
      <w:r>
        <w:rPr>
          <w:rFonts w:hint="eastAsia" w:ascii="宋体" w:hAnsi="宋体" w:cs="宋体"/>
          <w:color w:val="auto"/>
          <w:sz w:val="24"/>
        </w:rPr>
        <w:t>年龄：</w:t>
      </w:r>
      <w:r>
        <w:rPr>
          <w:rFonts w:hint="eastAsia" w:ascii="宋体" w:hAnsi="宋体" w:cs="宋体"/>
          <w:color w:val="auto"/>
          <w:sz w:val="24"/>
          <w:u w:val="single"/>
        </w:rPr>
        <w:t xml:space="preserve">      </w:t>
      </w:r>
      <w:r>
        <w:rPr>
          <w:rFonts w:hint="eastAsia" w:ascii="宋体" w:hAnsi="宋体" w:cs="宋体"/>
          <w:color w:val="auto"/>
          <w:sz w:val="24"/>
        </w:rPr>
        <w:t>身份证号码：</w:t>
      </w:r>
      <w:r>
        <w:rPr>
          <w:rFonts w:hint="eastAsia" w:ascii="宋体" w:hAnsi="宋体" w:cs="宋体"/>
          <w:color w:val="auto"/>
          <w:sz w:val="24"/>
          <w:u w:val="single"/>
        </w:rPr>
        <w:t xml:space="preserve">            .</w:t>
      </w:r>
    </w:p>
    <w:p>
      <w:pPr>
        <w:pStyle w:val="19"/>
        <w:tabs>
          <w:tab w:val="left" w:pos="1020"/>
          <w:tab w:val="left" w:pos="3223"/>
          <w:tab w:val="left" w:pos="3947"/>
          <w:tab w:val="left" w:pos="7064"/>
        </w:tabs>
        <w:ind w:firstLine="480" w:firstLineChars="200"/>
        <w:rPr>
          <w:rFonts w:ascii="宋体" w:hAnsi="宋体" w:cs="宋体"/>
          <w:color w:val="auto"/>
          <w:sz w:val="24"/>
          <w:u w:val="single"/>
        </w:rPr>
      </w:pPr>
      <w:r>
        <w:rPr>
          <w:rFonts w:hint="eastAsia" w:ascii="宋体" w:hAnsi="宋体" w:cs="宋体"/>
          <w:color w:val="auto"/>
          <w:sz w:val="24"/>
        </w:rPr>
        <w:t>注册号码：</w:t>
      </w:r>
      <w:r>
        <w:rPr>
          <w:rFonts w:hint="eastAsia" w:ascii="宋体" w:hAnsi="宋体" w:cs="宋体"/>
          <w:color w:val="auto"/>
          <w:sz w:val="24"/>
          <w:u w:val="single"/>
        </w:rPr>
        <w:t xml:space="preserve">            </w:t>
      </w:r>
      <w:r>
        <w:rPr>
          <w:rFonts w:hint="eastAsia" w:ascii="宋体" w:hAnsi="宋体" w:cs="宋体"/>
          <w:color w:val="auto"/>
          <w:sz w:val="24"/>
        </w:rPr>
        <w:t>企业类型：</w:t>
      </w:r>
      <w:r>
        <w:rPr>
          <w:rFonts w:hint="eastAsia" w:ascii="宋体" w:hAnsi="宋体" w:cs="宋体"/>
          <w:color w:val="auto"/>
          <w:sz w:val="24"/>
          <w:u w:val="single"/>
        </w:rPr>
        <w:t xml:space="preserve">              .</w:t>
      </w:r>
    </w:p>
    <w:p>
      <w:pPr>
        <w:pStyle w:val="19"/>
        <w:tabs>
          <w:tab w:val="left" w:pos="1020"/>
          <w:tab w:val="left" w:pos="3223"/>
          <w:tab w:val="left" w:pos="3947"/>
          <w:tab w:val="left" w:pos="7064"/>
        </w:tabs>
        <w:ind w:firstLine="480" w:firstLineChars="200"/>
        <w:rPr>
          <w:rFonts w:ascii="宋体" w:hAnsi="宋体" w:cs="宋体"/>
          <w:color w:val="auto"/>
          <w:sz w:val="24"/>
          <w:u w:val="single"/>
        </w:rPr>
      </w:pPr>
      <w:r>
        <w:rPr>
          <w:rFonts w:hint="eastAsia" w:ascii="宋体" w:hAnsi="宋体" w:cs="宋体"/>
          <w:color w:val="auto"/>
          <w:sz w:val="24"/>
        </w:rPr>
        <w:t>经营范围：</w:t>
      </w:r>
      <w:r>
        <w:rPr>
          <w:rFonts w:hint="eastAsia" w:ascii="宋体" w:hAnsi="宋体" w:cs="宋体"/>
          <w:color w:val="auto"/>
          <w:sz w:val="24"/>
          <w:u w:val="single"/>
        </w:rPr>
        <w:t xml:space="preserve">           .</w:t>
      </w:r>
    </w:p>
    <w:p>
      <w:pPr>
        <w:pStyle w:val="19"/>
        <w:tabs>
          <w:tab w:val="left" w:pos="1020"/>
          <w:tab w:val="left" w:pos="3223"/>
          <w:tab w:val="left" w:pos="3947"/>
          <w:tab w:val="left" w:pos="7064"/>
        </w:tabs>
        <w:ind w:right="-35"/>
        <w:rPr>
          <w:rFonts w:ascii="宋体" w:hAnsi="宋体" w:cs="宋体"/>
          <w:color w:val="auto"/>
          <w:sz w:val="24"/>
        </w:rPr>
      </w:pPr>
    </w:p>
    <w:p>
      <w:pPr>
        <w:pStyle w:val="19"/>
        <w:tabs>
          <w:tab w:val="left" w:pos="10713"/>
        </w:tabs>
        <w:ind w:left="3223" w:leftChars="1535"/>
        <w:jc w:val="right"/>
        <w:rPr>
          <w:rFonts w:ascii="宋体" w:hAnsi="宋体" w:cs="宋体"/>
          <w:color w:val="auto"/>
          <w:sz w:val="24"/>
        </w:rPr>
      </w:pPr>
      <w:r>
        <w:rPr>
          <w:rFonts w:hint="eastAsia" w:ascii="宋体" w:hAnsi="宋体" w:cs="宋体"/>
          <w:color w:val="auto"/>
          <w:sz w:val="24"/>
        </w:rPr>
        <w:t>供应商名称（盖章）：</w:t>
      </w:r>
      <w:r>
        <w:rPr>
          <w:rFonts w:hint="eastAsia" w:ascii="宋体" w:hAnsi="宋体" w:cs="宋体"/>
          <w:color w:val="auto"/>
          <w:sz w:val="24"/>
          <w:u w:val="single"/>
        </w:rPr>
        <w:t xml:space="preserve">               .</w:t>
      </w:r>
    </w:p>
    <w:p>
      <w:pPr>
        <w:pStyle w:val="19"/>
        <w:tabs>
          <w:tab w:val="left" w:pos="10713"/>
        </w:tabs>
        <w:jc w:val="right"/>
        <w:rPr>
          <w:rFonts w:ascii="宋体" w:hAnsi="宋体" w:cs="宋体"/>
          <w:color w:val="auto"/>
          <w:sz w:val="24"/>
          <w:u w:val="single"/>
        </w:rPr>
      </w:pPr>
      <w:r>
        <w:rPr>
          <w:rFonts w:hint="eastAsia" w:ascii="宋体" w:hAnsi="宋体" w:cs="宋体"/>
          <w:color w:val="auto"/>
          <w:sz w:val="24"/>
        </w:rPr>
        <w:t>地址：</w:t>
      </w:r>
      <w:r>
        <w:rPr>
          <w:rFonts w:hint="eastAsia" w:ascii="宋体" w:hAnsi="宋体" w:cs="宋体"/>
          <w:color w:val="auto"/>
          <w:sz w:val="24"/>
          <w:u w:val="single"/>
        </w:rPr>
        <w:t xml:space="preserve">               .</w:t>
      </w:r>
    </w:p>
    <w:p>
      <w:pPr>
        <w:pStyle w:val="19"/>
        <w:tabs>
          <w:tab w:val="left" w:pos="10713"/>
        </w:tabs>
        <w:jc w:val="right"/>
        <w:rPr>
          <w:rFonts w:ascii="宋体" w:hAnsi="宋体" w:cs="宋体"/>
          <w:color w:val="auto"/>
          <w:sz w:val="24"/>
          <w:u w:val="single"/>
        </w:rPr>
      </w:pPr>
      <w:r>
        <w:rPr>
          <w:rFonts w:hint="eastAsia" w:ascii="宋体" w:hAnsi="宋体" w:cs="宋体"/>
          <w:color w:val="auto"/>
          <w:sz w:val="24"/>
        </w:rPr>
        <w:t>法定代表人（签字或盖章）：</w:t>
      </w:r>
      <w:r>
        <w:rPr>
          <w:rFonts w:hint="eastAsia" w:ascii="宋体" w:hAnsi="宋体" w:cs="宋体"/>
          <w:color w:val="auto"/>
          <w:sz w:val="24"/>
          <w:u w:val="single"/>
        </w:rPr>
        <w:t xml:space="preserve">               .</w:t>
      </w:r>
    </w:p>
    <w:p>
      <w:pPr>
        <w:pStyle w:val="19"/>
        <w:ind w:left="3223" w:leftChars="1535"/>
        <w:jc w:val="right"/>
        <w:rPr>
          <w:rFonts w:ascii="宋体" w:hAnsi="宋体" w:cs="宋体"/>
          <w:color w:val="auto"/>
          <w:sz w:val="24"/>
        </w:rPr>
      </w:pPr>
      <w:r>
        <w:rPr>
          <w:rFonts w:hint="eastAsia" w:ascii="宋体" w:hAnsi="宋体" w:cs="宋体"/>
          <w:color w:val="auto"/>
          <w:sz w:val="24"/>
        </w:rPr>
        <w:t>职务：</w:t>
      </w:r>
      <w:r>
        <w:rPr>
          <w:rFonts w:hint="eastAsia" w:ascii="宋体" w:hAnsi="宋体" w:cs="宋体"/>
          <w:color w:val="auto"/>
          <w:sz w:val="24"/>
          <w:u w:val="single"/>
        </w:rPr>
        <w:t xml:space="preserve">               . </w:t>
      </w:r>
    </w:p>
    <w:p>
      <w:pPr>
        <w:pStyle w:val="19"/>
        <w:ind w:right="-52"/>
        <w:jc w:val="right"/>
        <w:rPr>
          <w:rFonts w:ascii="宋体" w:hAnsi="宋体" w:cs="宋体"/>
          <w:color w:val="auto"/>
          <w:sz w:val="24"/>
        </w:rPr>
      </w:pPr>
      <w:r>
        <w:rPr>
          <w:rFonts w:hint="eastAsia" w:ascii="宋体" w:hAnsi="宋体" w:cs="宋体"/>
          <w:color w:val="auto"/>
          <w:sz w:val="24"/>
        </w:rPr>
        <w:t>日期：</w:t>
      </w:r>
      <w:r>
        <w:rPr>
          <w:rFonts w:hint="eastAsia" w:ascii="宋体" w:hAnsi="宋体" w:cs="宋体"/>
          <w:color w:val="auto"/>
          <w:sz w:val="24"/>
          <w:u w:val="single"/>
        </w:rPr>
        <w:t xml:space="preserve">    </w:t>
      </w:r>
      <w:r>
        <w:rPr>
          <w:rFonts w:hint="eastAsia" w:ascii="宋体" w:hAnsi="宋体" w:cs="宋体"/>
          <w:color w:val="auto"/>
          <w:sz w:val="24"/>
        </w:rPr>
        <w:t>年</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rPr>
        <w:t>日</w:t>
      </w:r>
    </w:p>
    <w:p>
      <w:pPr>
        <w:rPr>
          <w:rFonts w:ascii="宋体" w:hAnsi="宋体" w:cs="宋体"/>
          <w:b/>
          <w:color w:val="auto"/>
          <w:sz w:val="24"/>
        </w:rPr>
      </w:pP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8" w:hRule="atLeast"/>
          <w:jc w:val="center"/>
        </w:trPr>
        <w:tc>
          <w:tcPr>
            <w:tcW w:w="5000" w:type="pct"/>
            <w:vAlign w:val="center"/>
          </w:tcPr>
          <w:p>
            <w:pPr>
              <w:jc w:val="center"/>
              <w:rPr>
                <w:rFonts w:ascii="宋体" w:hAnsi="宋体" w:cs="宋体"/>
                <w:color w:val="auto"/>
                <w:sz w:val="24"/>
              </w:rPr>
            </w:pPr>
            <w:r>
              <w:rPr>
                <w:rFonts w:hint="eastAsia" w:ascii="宋体" w:hAnsi="宋体" w:cs="宋体"/>
                <w:color w:val="auto"/>
                <w:sz w:val="24"/>
              </w:rPr>
              <w:t>法定代表人身份证复印件</w:t>
            </w:r>
          </w:p>
          <w:p>
            <w:pPr>
              <w:jc w:val="center"/>
              <w:rPr>
                <w:rFonts w:ascii="宋体" w:hAnsi="宋体" w:cs="宋体"/>
                <w:b/>
                <w:color w:val="auto"/>
                <w:sz w:val="24"/>
              </w:rPr>
            </w:pPr>
            <w:r>
              <w:rPr>
                <w:rFonts w:hint="eastAsia" w:ascii="宋体" w:hAnsi="宋体" w:cs="宋体"/>
                <w:color w:val="auto"/>
                <w:sz w:val="24"/>
              </w:rPr>
              <w:t>（正、反两面）</w:t>
            </w:r>
          </w:p>
        </w:tc>
      </w:tr>
    </w:tbl>
    <w:p>
      <w:pPr>
        <w:rPr>
          <w:rFonts w:ascii="宋体" w:hAnsi="宋体" w:cs="宋体"/>
          <w:b/>
          <w:color w:val="auto"/>
          <w:sz w:val="24"/>
        </w:rPr>
      </w:pPr>
    </w:p>
    <w:p>
      <w:pPr>
        <w:rPr>
          <w:rFonts w:ascii="宋体" w:hAnsi="宋体" w:cs="宋体"/>
          <w:b/>
          <w:color w:val="auto"/>
          <w:sz w:val="24"/>
        </w:rPr>
      </w:pPr>
      <w:r>
        <w:rPr>
          <w:rFonts w:hint="eastAsia" w:ascii="宋体" w:hAnsi="宋体" w:cs="宋体"/>
          <w:b/>
          <w:color w:val="auto"/>
          <w:sz w:val="24"/>
        </w:rPr>
        <w:t>说明：供应商应须提供法定代表人身份证复印件，否则作无效响应处理。</w:t>
      </w:r>
    </w:p>
    <w:p>
      <w:pPr>
        <w:rPr>
          <w:rFonts w:ascii="宋体" w:hAnsi="宋体" w:cs="宋体"/>
          <w:b/>
          <w:color w:val="auto"/>
          <w:sz w:val="24"/>
        </w:rPr>
      </w:pPr>
    </w:p>
    <w:p>
      <w:pPr>
        <w:pStyle w:val="19"/>
        <w:rPr>
          <w:rFonts w:ascii="宋体" w:hAnsi="宋体" w:cs="宋体"/>
          <w:color w:val="auto"/>
          <w:sz w:val="24"/>
        </w:rPr>
      </w:pPr>
    </w:p>
    <w:p>
      <w:pPr>
        <w:pStyle w:val="19"/>
        <w:rPr>
          <w:rFonts w:ascii="宋体" w:hAnsi="宋体" w:cs="宋体"/>
          <w:color w:val="auto"/>
          <w:sz w:val="24"/>
        </w:rPr>
      </w:pPr>
    </w:p>
    <w:p>
      <w:pPr>
        <w:pStyle w:val="3"/>
        <w:keepNext w:val="0"/>
        <w:keepLines w:val="0"/>
        <w:numPr>
          <w:ilvl w:val="0"/>
          <w:numId w:val="19"/>
        </w:numPr>
        <w:spacing w:before="120" w:after="120" w:line="360" w:lineRule="auto"/>
        <w:rPr>
          <w:rFonts w:ascii="宋体" w:hAnsi="宋体" w:eastAsia="宋体" w:cs="宋体"/>
          <w:color w:val="auto"/>
          <w:sz w:val="24"/>
          <w:szCs w:val="24"/>
        </w:rPr>
      </w:pPr>
      <w:r>
        <w:rPr>
          <w:rFonts w:hint="eastAsia" w:ascii="宋体" w:hAnsi="宋体" w:eastAsia="宋体" w:cs="宋体"/>
          <w:bCs w:val="0"/>
          <w:color w:val="auto"/>
          <w:sz w:val="24"/>
          <w:szCs w:val="24"/>
        </w:rPr>
        <w:br w:type="page"/>
      </w:r>
      <w:bookmarkStart w:id="168" w:name="_Toc104040706"/>
      <w:bookmarkStart w:id="169" w:name="_Toc104040760"/>
      <w:bookmarkStart w:id="170" w:name="_Toc103033237"/>
      <w:bookmarkStart w:id="171" w:name="_Toc104133050"/>
      <w:r>
        <w:rPr>
          <w:rFonts w:hint="eastAsia" w:ascii="宋体" w:hAnsi="宋体" w:eastAsia="宋体" w:cs="宋体"/>
          <w:color w:val="auto"/>
          <w:sz w:val="24"/>
          <w:szCs w:val="24"/>
        </w:rPr>
        <w:t>法定代表人授权书</w:t>
      </w:r>
      <w:bookmarkEnd w:id="150"/>
      <w:bookmarkEnd w:id="151"/>
      <w:bookmarkEnd w:id="152"/>
      <w:bookmarkEnd w:id="153"/>
      <w:bookmarkEnd w:id="154"/>
      <w:bookmarkEnd w:id="168"/>
      <w:bookmarkEnd w:id="169"/>
      <w:bookmarkEnd w:id="170"/>
      <w:bookmarkEnd w:id="171"/>
    </w:p>
    <w:p>
      <w:pPr>
        <w:pStyle w:val="358"/>
        <w:jc w:val="left"/>
        <w:outlineLvl w:val="9"/>
        <w:rPr>
          <w:b w:val="0"/>
          <w:bCs w:val="0"/>
          <w:i/>
          <w:iCs/>
          <w:color w:val="auto"/>
          <w:lang w:eastAsia="zh-CN"/>
        </w:rPr>
      </w:pPr>
      <w:r>
        <w:rPr>
          <w:rFonts w:hint="eastAsia"/>
          <w:b w:val="0"/>
          <w:bCs w:val="0"/>
          <w:i/>
          <w:iCs/>
          <w:color w:val="auto"/>
          <w:lang w:eastAsia="zh-CN"/>
        </w:rPr>
        <w:t>（对于银行、保险、电信、邮政、铁路等行业以及获得总公司响应授权的分公司，可以提供响应分支机构负责人授权书）</w:t>
      </w:r>
    </w:p>
    <w:p>
      <w:pPr>
        <w:jc w:val="center"/>
        <w:rPr>
          <w:rFonts w:ascii="宋体" w:hAnsi="宋体" w:cs="宋体"/>
          <w:b/>
          <w:color w:val="auto"/>
          <w:sz w:val="24"/>
        </w:rPr>
      </w:pPr>
      <w:r>
        <w:rPr>
          <w:rFonts w:hint="eastAsia" w:ascii="宋体" w:hAnsi="宋体" w:cs="宋体"/>
          <w:b/>
          <w:color w:val="auto"/>
          <w:sz w:val="24"/>
        </w:rPr>
        <w:t>法定代表人授权书</w:t>
      </w:r>
    </w:p>
    <w:p>
      <w:pPr>
        <w:rPr>
          <w:rFonts w:ascii="宋体" w:hAnsi="宋体" w:cs="宋体"/>
          <w:color w:val="auto"/>
          <w:sz w:val="24"/>
        </w:rPr>
      </w:pPr>
    </w:p>
    <w:p>
      <w:pPr>
        <w:pStyle w:val="19"/>
        <w:rPr>
          <w:rFonts w:ascii="宋体" w:hAnsi="宋体" w:cs="宋体"/>
          <w:color w:val="auto"/>
          <w:sz w:val="24"/>
        </w:rPr>
      </w:pPr>
      <w:r>
        <w:rPr>
          <w:rFonts w:hint="eastAsia" w:ascii="宋体" w:hAnsi="宋体" w:cs="宋体"/>
          <w:color w:val="auto"/>
          <w:sz w:val="24"/>
        </w:rPr>
        <w:t>致：</w:t>
      </w:r>
      <w:r>
        <w:rPr>
          <w:rFonts w:hint="eastAsia" w:ascii="宋体" w:hAnsi="宋体" w:cs="宋体"/>
          <w:color w:val="auto"/>
          <w:sz w:val="24"/>
          <w:u w:val="single"/>
        </w:rPr>
        <w:t xml:space="preserve">      （采购人名称）</w:t>
      </w:r>
    </w:p>
    <w:p>
      <w:pPr>
        <w:pStyle w:val="19"/>
        <w:tabs>
          <w:tab w:val="left" w:pos="2026"/>
          <w:tab w:val="left" w:pos="3101"/>
          <w:tab w:val="left" w:pos="8808"/>
        </w:tabs>
        <w:ind w:right="221" w:firstLine="384"/>
        <w:rPr>
          <w:rFonts w:ascii="宋体" w:hAnsi="宋体" w:cs="宋体"/>
          <w:color w:val="auto"/>
          <w:sz w:val="24"/>
        </w:rPr>
      </w:pPr>
      <w:r>
        <w:rPr>
          <w:rFonts w:hint="eastAsia" w:ascii="宋体" w:hAnsi="宋体" w:cs="宋体"/>
          <w:color w:val="auto"/>
          <w:w w:val="105"/>
          <w:sz w:val="24"/>
        </w:rPr>
        <w:t>本授权书声明：</w:t>
      </w:r>
      <w:r>
        <w:rPr>
          <w:rFonts w:hint="eastAsia" w:ascii="宋体" w:hAnsi="宋体" w:cs="宋体"/>
          <w:color w:val="auto"/>
          <w:w w:val="105"/>
          <w:sz w:val="24"/>
          <w:u w:val="single"/>
        </w:rPr>
        <w:t xml:space="preserve"> </w:t>
      </w:r>
      <w:r>
        <w:rPr>
          <w:rFonts w:hint="eastAsia" w:ascii="宋体" w:hAnsi="宋体" w:cs="宋体"/>
          <w:color w:val="auto"/>
          <w:w w:val="105"/>
          <w:sz w:val="24"/>
          <w:u w:val="single"/>
        </w:rPr>
        <w:tab/>
      </w:r>
      <w:r>
        <w:rPr>
          <w:rFonts w:hint="eastAsia" w:ascii="宋体" w:hAnsi="宋体" w:cs="宋体"/>
          <w:color w:val="auto"/>
          <w:sz w:val="24"/>
        </w:rPr>
        <w:t>是注册于</w:t>
      </w:r>
      <w:r>
        <w:rPr>
          <w:rFonts w:hint="eastAsia" w:ascii="宋体" w:hAnsi="宋体" w:cs="宋体"/>
          <w:color w:val="auto"/>
          <w:spacing w:val="-17"/>
          <w:sz w:val="24"/>
          <w:u w:val="single"/>
        </w:rPr>
        <w:t xml:space="preserve">   </w:t>
      </w:r>
      <w:r>
        <w:rPr>
          <w:rFonts w:hint="eastAsia" w:ascii="宋体" w:hAnsi="宋体" w:cs="宋体"/>
          <w:color w:val="auto"/>
          <w:sz w:val="24"/>
          <w:u w:val="single"/>
        </w:rPr>
        <w:t>（国家或地区）</w:t>
      </w:r>
      <w:r>
        <w:rPr>
          <w:rFonts w:hint="eastAsia" w:ascii="宋体" w:hAnsi="宋体" w:cs="宋体"/>
          <w:color w:val="auto"/>
          <w:sz w:val="24"/>
        </w:rPr>
        <w:t>的</w:t>
      </w:r>
      <w:r>
        <w:rPr>
          <w:rFonts w:hint="eastAsia" w:ascii="宋体" w:hAnsi="宋体" w:cs="宋体"/>
          <w:color w:val="auto"/>
          <w:sz w:val="24"/>
          <w:u w:val="single"/>
        </w:rPr>
        <w:t xml:space="preserve">  （供应商名称）</w:t>
      </w:r>
      <w:r>
        <w:rPr>
          <w:rFonts w:hint="eastAsia" w:ascii="宋体" w:hAnsi="宋体" w:cs="宋体"/>
          <w:color w:val="auto"/>
          <w:sz w:val="24"/>
        </w:rPr>
        <w:t>的法定代表人，现任</w:t>
      </w:r>
      <w:r>
        <w:rPr>
          <w:rFonts w:hint="eastAsia" w:ascii="宋体" w:hAnsi="宋体" w:cs="宋体"/>
          <w:color w:val="auto"/>
          <w:sz w:val="24"/>
          <w:u w:val="single"/>
        </w:rPr>
        <w:t xml:space="preserve"> </w:t>
      </w:r>
      <w:r>
        <w:rPr>
          <w:rFonts w:hint="eastAsia" w:ascii="宋体" w:hAnsi="宋体" w:cs="宋体"/>
          <w:color w:val="auto"/>
          <w:sz w:val="24"/>
          <w:u w:val="single"/>
        </w:rPr>
        <w:tab/>
      </w:r>
      <w:r>
        <w:rPr>
          <w:rFonts w:hint="eastAsia" w:ascii="宋体" w:hAnsi="宋体" w:cs="宋体"/>
          <w:color w:val="auto"/>
          <w:w w:val="110"/>
          <w:sz w:val="24"/>
        </w:rPr>
        <w:t>职务，有效证件号码：</w:t>
      </w:r>
      <w:r>
        <w:rPr>
          <w:rFonts w:hint="eastAsia" w:ascii="宋体" w:hAnsi="宋体" w:cs="宋体"/>
          <w:color w:val="auto"/>
          <w:w w:val="110"/>
          <w:sz w:val="24"/>
          <w:u w:val="single"/>
        </w:rPr>
        <w:t xml:space="preserve">        </w:t>
      </w:r>
      <w:r>
        <w:rPr>
          <w:rFonts w:hint="eastAsia" w:ascii="宋体" w:hAnsi="宋体" w:cs="宋体"/>
          <w:color w:val="auto"/>
          <w:sz w:val="24"/>
        </w:rPr>
        <w:t>。现授权</w:t>
      </w:r>
      <w:r>
        <w:rPr>
          <w:rFonts w:hint="eastAsia" w:ascii="宋体" w:hAnsi="宋体" w:cs="宋体"/>
          <w:color w:val="auto"/>
          <w:spacing w:val="8"/>
          <w:sz w:val="24"/>
          <w:u w:val="single"/>
        </w:rPr>
        <w:t xml:space="preserve"> </w:t>
      </w:r>
      <w:r>
        <w:rPr>
          <w:rFonts w:hint="eastAsia" w:ascii="宋体" w:hAnsi="宋体" w:cs="宋体"/>
          <w:color w:val="auto"/>
          <w:sz w:val="24"/>
          <w:u w:val="single"/>
        </w:rPr>
        <w:t xml:space="preserve"> （姓名、职务）</w:t>
      </w:r>
      <w:r>
        <w:rPr>
          <w:rFonts w:hint="eastAsia" w:ascii="宋体" w:hAnsi="宋体" w:cs="宋体"/>
          <w:color w:val="auto"/>
          <w:sz w:val="24"/>
        </w:rPr>
        <w:t>作为我公司的全权代理人，就</w:t>
      </w:r>
      <w:r>
        <w:rPr>
          <w:rFonts w:hint="eastAsia" w:ascii="宋体" w:hAnsi="宋体" w:cs="宋体"/>
          <w:color w:val="auto"/>
          <w:sz w:val="24"/>
          <w:u w:val="single"/>
        </w:rPr>
        <w:t xml:space="preserve">       （项目名称）[项目编号：         ]</w:t>
      </w:r>
      <w:r>
        <w:rPr>
          <w:rFonts w:hint="eastAsia" w:ascii="宋体" w:hAnsi="宋体" w:cs="宋体"/>
          <w:color w:val="auto"/>
          <w:sz w:val="24"/>
        </w:rPr>
        <w:t>的响应和合同执行，以我方的名义处理一切与之有关的事宜。</w:t>
      </w:r>
    </w:p>
    <w:p>
      <w:pPr>
        <w:pStyle w:val="19"/>
        <w:tabs>
          <w:tab w:val="left" w:pos="2026"/>
          <w:tab w:val="left" w:pos="3101"/>
          <w:tab w:val="left" w:pos="8808"/>
        </w:tabs>
        <w:ind w:right="221" w:firstLine="384"/>
        <w:rPr>
          <w:rFonts w:ascii="宋体" w:hAnsi="宋体" w:cs="宋体"/>
          <w:color w:val="auto"/>
          <w:sz w:val="24"/>
        </w:rPr>
      </w:pPr>
      <w:r>
        <w:rPr>
          <w:rFonts w:hint="eastAsia" w:ascii="宋体" w:hAnsi="宋体" w:cs="宋体"/>
          <w:color w:val="auto"/>
          <w:sz w:val="24"/>
        </w:rPr>
        <w:t>本授权书于</w:t>
      </w:r>
      <w:r>
        <w:rPr>
          <w:rFonts w:hint="eastAsia" w:ascii="宋体" w:hAnsi="宋体" w:cs="宋体"/>
          <w:color w:val="auto"/>
          <w:sz w:val="24"/>
          <w:u w:val="single"/>
        </w:rPr>
        <w:t xml:space="preserve"> </w:t>
      </w:r>
      <w:r>
        <w:rPr>
          <w:rFonts w:hint="eastAsia" w:ascii="宋体" w:hAnsi="宋体" w:cs="宋体"/>
          <w:color w:val="auto"/>
          <w:sz w:val="24"/>
          <w:u w:val="single"/>
        </w:rPr>
        <w:tab/>
      </w:r>
      <w:r>
        <w:rPr>
          <w:rFonts w:hint="eastAsia" w:ascii="宋体" w:hAnsi="宋体" w:cs="宋体"/>
          <w:color w:val="auto"/>
          <w:sz w:val="24"/>
        </w:rPr>
        <w:t>年</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rPr>
        <w:t>日签字生效，特此声明。</w:t>
      </w:r>
    </w:p>
    <w:p>
      <w:pPr>
        <w:pStyle w:val="356"/>
        <w:ind w:firstLine="0" w:firstLineChars="0"/>
        <w:rPr>
          <w:color w:val="auto"/>
          <w:lang w:eastAsia="zh-CN"/>
        </w:rPr>
      </w:pPr>
    </w:p>
    <w:p>
      <w:pPr>
        <w:ind w:left="3518" w:leftChars="1675"/>
        <w:jc w:val="right"/>
        <w:rPr>
          <w:rFonts w:ascii="宋体" w:hAnsi="宋体" w:cs="宋体"/>
          <w:color w:val="auto"/>
          <w:sz w:val="24"/>
        </w:rPr>
      </w:pPr>
      <w:r>
        <w:rPr>
          <w:rFonts w:hint="eastAsia" w:ascii="宋体" w:hAnsi="宋体" w:cs="宋体"/>
          <w:color w:val="auto"/>
          <w:sz w:val="24"/>
        </w:rPr>
        <w:t>供应商名称（盖章）：</w:t>
      </w:r>
      <w:r>
        <w:rPr>
          <w:rFonts w:hint="eastAsia" w:ascii="宋体" w:hAnsi="宋体" w:cs="宋体"/>
          <w:color w:val="auto"/>
          <w:sz w:val="24"/>
          <w:u w:val="single"/>
        </w:rPr>
        <w:tab/>
      </w:r>
      <w:r>
        <w:rPr>
          <w:rFonts w:hint="eastAsia" w:ascii="宋体" w:hAnsi="宋体" w:cs="宋体"/>
          <w:color w:val="auto"/>
          <w:sz w:val="24"/>
          <w:u w:val="single"/>
        </w:rPr>
        <w:t xml:space="preserve">                  .</w:t>
      </w:r>
      <w:r>
        <w:rPr>
          <w:rFonts w:hint="eastAsia" w:ascii="宋体" w:hAnsi="宋体" w:cs="宋体"/>
          <w:color w:val="auto"/>
          <w:sz w:val="24"/>
        </w:rPr>
        <w:t xml:space="preserve"> </w:t>
      </w:r>
    </w:p>
    <w:p>
      <w:pPr>
        <w:ind w:left="3518" w:leftChars="1675"/>
        <w:jc w:val="right"/>
        <w:rPr>
          <w:rFonts w:ascii="宋体" w:hAnsi="宋体" w:cs="宋体"/>
          <w:color w:val="auto"/>
          <w:sz w:val="24"/>
        </w:rPr>
      </w:pPr>
      <w:r>
        <w:rPr>
          <w:rFonts w:hint="eastAsia" w:ascii="宋体" w:hAnsi="宋体" w:cs="宋体"/>
          <w:color w:val="auto"/>
          <w:sz w:val="24"/>
        </w:rPr>
        <w:t>地址：</w:t>
      </w:r>
      <w:r>
        <w:rPr>
          <w:rFonts w:hint="eastAsia" w:ascii="宋体" w:hAnsi="宋体" w:cs="宋体"/>
          <w:color w:val="auto"/>
          <w:sz w:val="24"/>
          <w:u w:val="single"/>
        </w:rPr>
        <w:tab/>
      </w:r>
      <w:r>
        <w:rPr>
          <w:rFonts w:hint="eastAsia" w:ascii="宋体" w:hAnsi="宋体" w:cs="宋体"/>
          <w:color w:val="auto"/>
          <w:sz w:val="24"/>
          <w:u w:val="single"/>
        </w:rPr>
        <w:t xml:space="preserve">                  .</w:t>
      </w:r>
      <w:r>
        <w:rPr>
          <w:rFonts w:hint="eastAsia" w:ascii="宋体" w:hAnsi="宋体" w:cs="宋体"/>
          <w:color w:val="auto"/>
          <w:sz w:val="24"/>
        </w:rPr>
        <w:t xml:space="preserve"> </w:t>
      </w:r>
    </w:p>
    <w:p>
      <w:pPr>
        <w:jc w:val="right"/>
        <w:rPr>
          <w:rFonts w:ascii="宋体" w:hAnsi="宋体" w:cs="宋体"/>
          <w:color w:val="auto"/>
          <w:sz w:val="24"/>
        </w:rPr>
      </w:pPr>
      <w:r>
        <w:rPr>
          <w:rFonts w:hint="eastAsia" w:ascii="宋体" w:hAnsi="宋体" w:cs="宋体"/>
          <w:color w:val="auto"/>
          <w:sz w:val="24"/>
        </w:rPr>
        <w:t>法定代表人（签字或盖章）：</w:t>
      </w:r>
      <w:r>
        <w:rPr>
          <w:rFonts w:hint="eastAsia" w:ascii="宋体" w:hAnsi="宋体" w:cs="宋体"/>
          <w:color w:val="auto"/>
          <w:sz w:val="24"/>
          <w:u w:val="single"/>
        </w:rPr>
        <w:t xml:space="preserve">                  . </w:t>
      </w:r>
    </w:p>
    <w:p>
      <w:pPr>
        <w:ind w:left="3518" w:leftChars="1675"/>
        <w:jc w:val="right"/>
        <w:rPr>
          <w:rFonts w:ascii="宋体" w:hAnsi="宋体" w:cs="宋体"/>
          <w:color w:val="auto"/>
          <w:sz w:val="24"/>
        </w:rPr>
      </w:pPr>
      <w:r>
        <w:rPr>
          <w:rFonts w:hint="eastAsia" w:ascii="宋体" w:hAnsi="宋体" w:cs="宋体"/>
          <w:color w:val="auto"/>
          <w:sz w:val="24"/>
        </w:rPr>
        <w:t>职务：</w:t>
      </w:r>
      <w:r>
        <w:rPr>
          <w:rFonts w:hint="eastAsia" w:ascii="宋体" w:hAnsi="宋体" w:cs="宋体"/>
          <w:color w:val="auto"/>
          <w:sz w:val="24"/>
          <w:u w:val="single"/>
        </w:rPr>
        <w:tab/>
      </w:r>
      <w:r>
        <w:rPr>
          <w:rFonts w:hint="eastAsia" w:ascii="宋体" w:hAnsi="宋体" w:cs="宋体"/>
          <w:color w:val="auto"/>
          <w:sz w:val="24"/>
          <w:u w:val="single"/>
        </w:rPr>
        <w:t xml:space="preserve">                  .</w:t>
      </w:r>
      <w:r>
        <w:rPr>
          <w:rFonts w:hint="eastAsia" w:ascii="宋体" w:hAnsi="宋体" w:cs="宋体"/>
          <w:color w:val="auto"/>
          <w:sz w:val="24"/>
        </w:rPr>
        <w:t xml:space="preserve"> </w:t>
      </w:r>
    </w:p>
    <w:p>
      <w:pPr>
        <w:jc w:val="right"/>
        <w:rPr>
          <w:rFonts w:ascii="宋体" w:hAnsi="宋体" w:cs="宋体"/>
          <w:color w:val="auto"/>
          <w:sz w:val="24"/>
        </w:rPr>
      </w:pPr>
      <w:r>
        <w:rPr>
          <w:rFonts w:hint="eastAsia" w:ascii="宋体" w:hAnsi="宋体" w:cs="宋体"/>
          <w:color w:val="auto"/>
          <w:sz w:val="24"/>
        </w:rPr>
        <w:t>被授权人（签字或盖章）：</w:t>
      </w:r>
      <w:r>
        <w:rPr>
          <w:rFonts w:hint="eastAsia" w:ascii="宋体" w:hAnsi="宋体" w:cs="宋体"/>
          <w:color w:val="auto"/>
          <w:sz w:val="24"/>
          <w:u w:val="single"/>
        </w:rPr>
        <w:tab/>
      </w:r>
      <w:r>
        <w:rPr>
          <w:rFonts w:hint="eastAsia" w:ascii="宋体" w:hAnsi="宋体" w:cs="宋体"/>
          <w:color w:val="auto"/>
          <w:sz w:val="24"/>
          <w:u w:val="single"/>
        </w:rPr>
        <w:t xml:space="preserve">                  .</w:t>
      </w:r>
      <w:r>
        <w:rPr>
          <w:rFonts w:hint="eastAsia" w:ascii="宋体" w:hAnsi="宋体" w:cs="宋体"/>
          <w:color w:val="auto"/>
          <w:sz w:val="24"/>
        </w:rPr>
        <w:t xml:space="preserve"> </w:t>
      </w:r>
    </w:p>
    <w:p>
      <w:pPr>
        <w:ind w:left="3518" w:leftChars="1675"/>
        <w:jc w:val="right"/>
        <w:rPr>
          <w:rFonts w:ascii="宋体" w:hAnsi="宋体" w:cs="宋体"/>
          <w:color w:val="auto"/>
          <w:sz w:val="24"/>
        </w:rPr>
      </w:pPr>
      <w:r>
        <w:rPr>
          <w:rFonts w:hint="eastAsia" w:ascii="宋体" w:hAnsi="宋体" w:cs="宋体"/>
          <w:color w:val="auto"/>
          <w:sz w:val="24"/>
        </w:rPr>
        <w:t>职务：</w:t>
      </w:r>
      <w:r>
        <w:rPr>
          <w:rFonts w:hint="eastAsia" w:ascii="宋体" w:hAnsi="宋体" w:cs="宋体"/>
          <w:color w:val="auto"/>
          <w:sz w:val="24"/>
          <w:u w:val="single"/>
        </w:rPr>
        <w:tab/>
      </w:r>
      <w:r>
        <w:rPr>
          <w:rFonts w:hint="eastAsia" w:ascii="宋体" w:hAnsi="宋体" w:cs="宋体"/>
          <w:color w:val="auto"/>
          <w:sz w:val="24"/>
          <w:u w:val="single"/>
        </w:rPr>
        <w:t xml:space="preserve">                  .</w:t>
      </w:r>
      <w:r>
        <w:rPr>
          <w:rFonts w:hint="eastAsia" w:ascii="宋体" w:hAnsi="宋体" w:cs="宋体"/>
          <w:color w:val="auto"/>
          <w:sz w:val="24"/>
        </w:rPr>
        <w:t xml:space="preserve"> </w:t>
      </w:r>
    </w:p>
    <w:p>
      <w:pPr>
        <w:jc w:val="right"/>
        <w:rPr>
          <w:rFonts w:ascii="宋体" w:hAnsi="宋体" w:cs="宋体"/>
          <w:color w:val="auto"/>
          <w:sz w:val="24"/>
        </w:rPr>
      </w:pPr>
      <w:r>
        <w:rPr>
          <w:rFonts w:hint="eastAsia" w:ascii="宋体" w:hAnsi="宋体" w:cs="宋体"/>
          <w:color w:val="auto"/>
          <w:sz w:val="24"/>
        </w:rPr>
        <w:t>日期：</w:t>
      </w:r>
      <w:r>
        <w:rPr>
          <w:rFonts w:hint="eastAsia" w:ascii="宋体" w:hAnsi="宋体" w:cs="宋体"/>
          <w:color w:val="auto"/>
          <w:sz w:val="24"/>
          <w:u w:val="single"/>
        </w:rPr>
        <w:tab/>
      </w:r>
      <w:r>
        <w:rPr>
          <w:rFonts w:hint="eastAsia" w:ascii="宋体" w:hAnsi="宋体" w:cs="宋体"/>
          <w:color w:val="auto"/>
          <w:sz w:val="24"/>
          <w:u w:val="single"/>
        </w:rPr>
        <w:t xml:space="preserve">    </w:t>
      </w:r>
      <w:r>
        <w:rPr>
          <w:rFonts w:hint="eastAsia" w:ascii="宋体" w:hAnsi="宋体" w:cs="宋体"/>
          <w:color w:val="auto"/>
          <w:sz w:val="24"/>
        </w:rPr>
        <w:t>年</w:t>
      </w:r>
      <w:r>
        <w:rPr>
          <w:rFonts w:hint="eastAsia" w:ascii="宋体" w:hAnsi="宋体" w:cs="宋体"/>
          <w:color w:val="auto"/>
          <w:sz w:val="24"/>
          <w:u w:val="single"/>
        </w:rPr>
        <w:tab/>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ab/>
      </w:r>
      <w:r>
        <w:rPr>
          <w:rFonts w:hint="eastAsia" w:ascii="宋体" w:hAnsi="宋体" w:cs="宋体"/>
          <w:color w:val="auto"/>
          <w:sz w:val="24"/>
          <w:u w:val="single"/>
        </w:rPr>
        <w:t xml:space="preserve">    </w:t>
      </w:r>
      <w:r>
        <w:rPr>
          <w:rFonts w:hint="eastAsia" w:ascii="宋体" w:hAnsi="宋体" w:cs="宋体"/>
          <w:color w:val="auto"/>
          <w:sz w:val="24"/>
        </w:rPr>
        <w:t>日</w:t>
      </w:r>
    </w:p>
    <w:p>
      <w:pPr>
        <w:rPr>
          <w:rFonts w:ascii="宋体" w:hAnsi="宋体" w:cs="宋体"/>
          <w:b/>
          <w:color w:val="auto"/>
          <w:sz w:val="24"/>
        </w:rPr>
      </w:pPr>
    </w:p>
    <w:tbl>
      <w:tblPr>
        <w:tblStyle w:val="46"/>
        <w:tblpPr w:leftFromText="180" w:rightFromText="180" w:vertAnchor="text" w:horzAnchor="margin" w:tblpXSpec="center" w:tblpY="4"/>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3" w:hRule="exact"/>
        </w:trPr>
        <w:tc>
          <w:tcPr>
            <w:tcW w:w="5000" w:type="pct"/>
            <w:vAlign w:val="center"/>
          </w:tcPr>
          <w:p>
            <w:pPr>
              <w:jc w:val="center"/>
              <w:rPr>
                <w:rFonts w:ascii="宋体" w:hAnsi="宋体" w:cs="宋体"/>
                <w:color w:val="auto"/>
                <w:sz w:val="24"/>
              </w:rPr>
            </w:pPr>
            <w:r>
              <w:rPr>
                <w:rFonts w:hint="eastAsia" w:ascii="宋体" w:hAnsi="宋体" w:cs="宋体"/>
                <w:color w:val="auto"/>
                <w:sz w:val="24"/>
              </w:rPr>
              <w:t>被授权人身份证复印件</w:t>
            </w:r>
          </w:p>
          <w:p>
            <w:pPr>
              <w:jc w:val="center"/>
              <w:rPr>
                <w:rFonts w:ascii="宋体" w:hAnsi="宋体" w:cs="宋体"/>
                <w:color w:val="auto"/>
                <w:sz w:val="24"/>
              </w:rPr>
            </w:pPr>
            <w:r>
              <w:rPr>
                <w:rFonts w:hint="eastAsia" w:ascii="宋体" w:hAnsi="宋体" w:cs="宋体"/>
                <w:color w:val="auto"/>
                <w:sz w:val="24"/>
              </w:rPr>
              <w:t>（正、反两面）</w:t>
            </w:r>
          </w:p>
        </w:tc>
      </w:tr>
    </w:tbl>
    <w:p>
      <w:pPr>
        <w:rPr>
          <w:rFonts w:ascii="宋体" w:hAnsi="宋体" w:cs="宋体"/>
          <w:b/>
          <w:bCs/>
          <w:color w:val="auto"/>
          <w:sz w:val="24"/>
        </w:rPr>
      </w:pPr>
      <w:r>
        <w:rPr>
          <w:rFonts w:hint="eastAsia" w:ascii="宋体" w:hAnsi="宋体" w:cs="宋体"/>
          <w:b/>
          <w:bCs/>
          <w:color w:val="auto"/>
          <w:sz w:val="24"/>
        </w:rPr>
        <w:t>说明：</w:t>
      </w:r>
    </w:p>
    <w:p>
      <w:pPr>
        <w:rPr>
          <w:rFonts w:ascii="宋体" w:hAnsi="宋体" w:cs="宋体"/>
          <w:b/>
          <w:bCs/>
          <w:color w:val="auto"/>
          <w:sz w:val="24"/>
        </w:rPr>
      </w:pPr>
      <w:r>
        <w:rPr>
          <w:rFonts w:hint="eastAsia" w:ascii="宋体" w:hAnsi="宋体" w:cs="宋体"/>
          <w:b/>
          <w:bCs/>
          <w:color w:val="auto"/>
          <w:sz w:val="24"/>
        </w:rPr>
        <w:t>1.响应代表为法定代表人，则本表不需提供。</w:t>
      </w:r>
    </w:p>
    <w:p>
      <w:pPr>
        <w:rPr>
          <w:rFonts w:ascii="宋体" w:hAnsi="宋体" w:cs="宋体"/>
          <w:color w:val="auto"/>
          <w:sz w:val="24"/>
        </w:rPr>
      </w:pPr>
      <w:r>
        <w:rPr>
          <w:rFonts w:hint="eastAsia" w:ascii="宋体" w:hAnsi="宋体" w:cs="宋体"/>
          <w:b/>
          <w:bCs/>
          <w:color w:val="auto"/>
          <w:sz w:val="24"/>
        </w:rPr>
        <w:t>2.响应代表为法定代表人授权委托人的，须提供被授权人身份证复印件，否则作无效响应处理。</w:t>
      </w:r>
    </w:p>
    <w:p>
      <w:pPr>
        <w:jc w:val="center"/>
        <w:rPr>
          <w:rFonts w:ascii="宋体" w:hAnsi="宋体" w:cs="宋体"/>
          <w:b/>
          <w:color w:val="auto"/>
          <w:sz w:val="24"/>
        </w:rPr>
      </w:pPr>
      <w:bookmarkStart w:id="172" w:name="_Toc103033238"/>
      <w:bookmarkStart w:id="173" w:name="_Toc104040707"/>
      <w:bookmarkStart w:id="174" w:name="_Toc102936923"/>
      <w:bookmarkStart w:id="175" w:name="_Toc104131865"/>
      <w:r>
        <w:rPr>
          <w:rFonts w:hint="eastAsia" w:ascii="宋体" w:hAnsi="宋体" w:cs="宋体"/>
          <w:b/>
          <w:color w:val="auto"/>
          <w:sz w:val="24"/>
        </w:rPr>
        <w:t>提供具有独立承担民事责任的能力的证明材料</w:t>
      </w:r>
      <w:bookmarkEnd w:id="172"/>
      <w:bookmarkEnd w:id="173"/>
      <w:bookmarkEnd w:id="174"/>
      <w:bookmarkEnd w:id="175"/>
    </w:p>
    <w:p>
      <w:pPr>
        <w:jc w:val="center"/>
        <w:rPr>
          <w:rFonts w:ascii="宋体" w:hAnsi="宋体" w:cs="宋体"/>
          <w:b/>
          <w:i/>
          <w:iCs/>
          <w:color w:val="auto"/>
          <w:sz w:val="24"/>
        </w:rPr>
      </w:pPr>
      <w:r>
        <w:rPr>
          <w:rFonts w:hint="eastAsia" w:ascii="宋体" w:hAnsi="宋体" w:cs="宋体"/>
          <w:b/>
          <w:i/>
          <w:iCs/>
          <w:color w:val="auto"/>
          <w:sz w:val="24"/>
        </w:rPr>
        <w:t>（按照采购文件的资格要求提供相关材料）</w:t>
      </w:r>
    </w:p>
    <w:p>
      <w:pPr>
        <w:pStyle w:val="19"/>
        <w:rPr>
          <w:rFonts w:ascii="宋体" w:hAnsi="宋体" w:cs="宋体"/>
          <w:color w:val="auto"/>
          <w:sz w:val="24"/>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color w:val="auto"/>
        </w:rPr>
      </w:pPr>
    </w:p>
    <w:p>
      <w:pPr>
        <w:pStyle w:val="44"/>
        <w:ind w:firstLine="210"/>
        <w:rPr>
          <w:rFonts w:hint="eastAsia"/>
          <w:color w:val="auto"/>
        </w:rPr>
      </w:pPr>
    </w:p>
    <w:p>
      <w:pPr>
        <w:pStyle w:val="44"/>
        <w:ind w:firstLine="210"/>
        <w:rPr>
          <w:color w:val="auto"/>
        </w:rPr>
      </w:pPr>
    </w:p>
    <w:p>
      <w:pPr>
        <w:pStyle w:val="44"/>
        <w:ind w:firstLine="210"/>
        <w:rPr>
          <w:color w:val="auto"/>
        </w:rPr>
      </w:pPr>
    </w:p>
    <w:p>
      <w:pPr>
        <w:pStyle w:val="3"/>
        <w:keepNext w:val="0"/>
        <w:keepLines w:val="0"/>
        <w:numPr>
          <w:ilvl w:val="0"/>
          <w:numId w:val="19"/>
        </w:numPr>
        <w:spacing w:before="120" w:after="120" w:line="360" w:lineRule="auto"/>
        <w:rPr>
          <w:rFonts w:ascii="宋体" w:hAnsi="宋体" w:eastAsia="宋体" w:cs="宋体"/>
          <w:color w:val="auto"/>
          <w:sz w:val="24"/>
          <w:szCs w:val="24"/>
        </w:rPr>
      </w:pPr>
      <w:bookmarkStart w:id="176" w:name="_Toc104040711"/>
      <w:bookmarkStart w:id="177" w:name="_Toc104131821"/>
      <w:bookmarkStart w:id="178" w:name="_Toc103033242"/>
      <w:bookmarkStart w:id="179" w:name="_Toc104133054"/>
      <w:bookmarkStart w:id="180" w:name="_Toc104040712"/>
      <w:bookmarkStart w:id="181" w:name="_Toc104040766"/>
      <w:r>
        <w:rPr>
          <w:rFonts w:hint="eastAsia" w:ascii="宋体" w:hAnsi="宋体" w:eastAsia="宋体" w:cs="宋体"/>
          <w:color w:val="auto"/>
          <w:sz w:val="24"/>
          <w:szCs w:val="24"/>
        </w:rPr>
        <w:t>关于资格的声明函</w:t>
      </w:r>
      <w:bookmarkEnd w:id="176"/>
      <w:bookmarkEnd w:id="177"/>
    </w:p>
    <w:p>
      <w:pPr>
        <w:jc w:val="center"/>
        <w:rPr>
          <w:rFonts w:ascii="宋体" w:hAnsi="宋体" w:cs="宋体"/>
          <w:b/>
          <w:bCs/>
          <w:color w:val="auto"/>
          <w:sz w:val="24"/>
        </w:rPr>
      </w:pPr>
      <w:r>
        <w:rPr>
          <w:rFonts w:hint="eastAsia" w:ascii="宋体" w:hAnsi="宋体" w:cs="宋体"/>
          <w:b/>
          <w:bCs/>
          <w:color w:val="auto"/>
          <w:sz w:val="24"/>
        </w:rPr>
        <w:t>关于资格的声明函</w:t>
      </w:r>
    </w:p>
    <w:p>
      <w:pPr>
        <w:pStyle w:val="356"/>
        <w:ind w:firstLine="0" w:firstLineChars="0"/>
        <w:rPr>
          <w:color w:val="auto"/>
          <w:lang w:eastAsia="zh-CN"/>
        </w:rPr>
      </w:pPr>
      <w:r>
        <w:rPr>
          <w:rFonts w:hint="eastAsia"/>
          <w:color w:val="auto"/>
          <w:lang w:eastAsia="zh-CN"/>
        </w:rPr>
        <w:t>致：</w:t>
      </w:r>
      <w:r>
        <w:rPr>
          <w:rFonts w:hint="eastAsia"/>
          <w:color w:val="auto"/>
          <w:kern w:val="0"/>
          <w:u w:val="single"/>
        </w:rPr>
        <w:t xml:space="preserve">      （采购人名称）</w:t>
      </w:r>
    </w:p>
    <w:p>
      <w:pPr>
        <w:ind w:firstLine="480" w:firstLineChars="200"/>
        <w:rPr>
          <w:rFonts w:ascii="宋体" w:hAnsi="宋体" w:cs="宋体"/>
          <w:color w:val="auto"/>
          <w:sz w:val="24"/>
        </w:rPr>
      </w:pPr>
      <w:r>
        <w:rPr>
          <w:rFonts w:hint="eastAsia" w:ascii="宋体" w:hAnsi="宋体" w:cs="宋体"/>
          <w:color w:val="auto"/>
          <w:sz w:val="24"/>
        </w:rPr>
        <w:t>你方组织的</w:t>
      </w:r>
      <w:r>
        <w:rPr>
          <w:rFonts w:hint="eastAsia" w:ascii="宋体" w:hAnsi="宋体" w:cs="宋体"/>
          <w:color w:val="auto"/>
          <w:sz w:val="24"/>
          <w:u w:val="single"/>
        </w:rPr>
        <w:t xml:space="preserve">        （项目名称）</w:t>
      </w:r>
      <w:r>
        <w:rPr>
          <w:rFonts w:hint="eastAsia" w:ascii="宋体" w:hAnsi="宋体" w:cs="宋体"/>
          <w:color w:val="auto"/>
          <w:sz w:val="24"/>
        </w:rPr>
        <w:t>[项目编号为：</w:t>
      </w:r>
      <w:r>
        <w:rPr>
          <w:rFonts w:hint="eastAsia" w:ascii="宋体" w:hAnsi="宋体" w:cs="宋体"/>
          <w:color w:val="auto"/>
          <w:sz w:val="24"/>
          <w:u w:val="single"/>
        </w:rPr>
        <w:t xml:space="preserve">           </w:t>
      </w:r>
      <w:r>
        <w:rPr>
          <w:rFonts w:hint="eastAsia" w:ascii="宋体" w:hAnsi="宋体" w:cs="宋体"/>
          <w:color w:val="auto"/>
          <w:sz w:val="24"/>
        </w:rPr>
        <w:t>]的采购，我方愿意参与响应，并就资格要求进行如下声明：</w:t>
      </w:r>
    </w:p>
    <w:p>
      <w:pPr>
        <w:ind w:firstLine="480" w:firstLineChars="200"/>
        <w:rPr>
          <w:rFonts w:ascii="宋体" w:hAnsi="宋体" w:cs="宋体"/>
          <w:color w:val="auto"/>
          <w:sz w:val="24"/>
        </w:rPr>
      </w:pPr>
      <w:r>
        <w:rPr>
          <w:rFonts w:hint="eastAsia" w:ascii="宋体" w:hAnsi="宋体" w:cs="宋体"/>
          <w:color w:val="auto"/>
          <w:sz w:val="24"/>
        </w:rPr>
        <w:t xml:space="preserve">1.我方具备以下条件： </w:t>
      </w:r>
    </w:p>
    <w:p>
      <w:pPr>
        <w:ind w:firstLine="480" w:firstLineChars="200"/>
        <w:rPr>
          <w:rFonts w:ascii="宋体" w:hAnsi="宋体" w:cs="宋体"/>
          <w:color w:val="auto"/>
          <w:sz w:val="24"/>
        </w:rPr>
      </w:pPr>
      <w:r>
        <w:rPr>
          <w:rFonts w:hint="eastAsia" w:ascii="宋体" w:hAnsi="宋体" w:cs="宋体"/>
          <w:color w:val="auto"/>
          <w:sz w:val="24"/>
        </w:rPr>
        <w:t>1.</w:t>
      </w:r>
      <w:bookmarkStart w:id="182" w:name="_Hlk24378204"/>
      <w:r>
        <w:rPr>
          <w:rFonts w:hint="eastAsia" w:ascii="宋体" w:hAnsi="宋体" w:cs="宋体"/>
          <w:color w:val="auto"/>
          <w:sz w:val="24"/>
        </w:rPr>
        <w:t>1 有</w:t>
      </w:r>
      <w:bookmarkStart w:id="183" w:name="_Hlk24380227"/>
      <w:r>
        <w:rPr>
          <w:rFonts w:hint="eastAsia" w:ascii="宋体" w:hAnsi="宋体" w:cs="宋体"/>
          <w:color w:val="auto"/>
          <w:sz w:val="24"/>
        </w:rPr>
        <w:t>依法缴纳税收和社会保障资金的良好记录</w:t>
      </w:r>
      <w:bookmarkEnd w:id="183"/>
      <w:r>
        <w:rPr>
          <w:rFonts w:hint="eastAsia" w:ascii="宋体" w:hAnsi="宋体" w:cs="宋体"/>
          <w:color w:val="auto"/>
          <w:sz w:val="24"/>
        </w:rPr>
        <w:t>；</w:t>
      </w:r>
    </w:p>
    <w:p>
      <w:pPr>
        <w:ind w:firstLine="480" w:firstLineChars="200"/>
        <w:rPr>
          <w:rFonts w:ascii="宋体" w:hAnsi="宋体" w:cs="宋体"/>
          <w:color w:val="auto"/>
          <w:sz w:val="24"/>
        </w:rPr>
      </w:pPr>
      <w:r>
        <w:rPr>
          <w:rFonts w:hint="eastAsia" w:ascii="宋体" w:hAnsi="宋体" w:cs="宋体"/>
          <w:color w:val="auto"/>
          <w:sz w:val="24"/>
        </w:rPr>
        <w:t>1.2 具有良好的商业信誉和健全的财务会计制度；</w:t>
      </w:r>
      <w:bookmarkEnd w:id="182"/>
    </w:p>
    <w:p>
      <w:pPr>
        <w:ind w:firstLine="480" w:firstLineChars="200"/>
        <w:rPr>
          <w:rFonts w:ascii="宋体" w:hAnsi="宋体" w:cs="宋体"/>
          <w:color w:val="auto"/>
          <w:sz w:val="24"/>
        </w:rPr>
      </w:pPr>
      <w:r>
        <w:rPr>
          <w:rFonts w:hint="eastAsia" w:ascii="宋体" w:hAnsi="宋体" w:cs="宋体"/>
          <w:color w:val="auto"/>
          <w:sz w:val="24"/>
        </w:rPr>
        <w:t>1.3 具有履行合同所必需的设备和专业技术能力；</w:t>
      </w:r>
    </w:p>
    <w:p>
      <w:pPr>
        <w:ind w:firstLine="480" w:firstLineChars="200"/>
        <w:rPr>
          <w:rFonts w:ascii="宋体" w:hAnsi="宋体" w:cs="宋体"/>
          <w:color w:val="auto"/>
          <w:sz w:val="24"/>
        </w:rPr>
      </w:pPr>
      <w:r>
        <w:rPr>
          <w:rFonts w:hint="eastAsia" w:ascii="宋体" w:hAnsi="宋体" w:cs="宋体"/>
          <w:color w:val="auto"/>
          <w:sz w:val="24"/>
        </w:rPr>
        <w:t>1.4 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ind w:firstLine="480" w:firstLineChars="200"/>
        <w:rPr>
          <w:rFonts w:ascii="宋体" w:hAnsi="宋体" w:cs="宋体"/>
          <w:color w:val="auto"/>
          <w:sz w:val="24"/>
        </w:rPr>
      </w:pPr>
      <w:r>
        <w:rPr>
          <w:rFonts w:hint="eastAsia" w:ascii="宋体" w:hAnsi="宋体" w:cs="宋体"/>
          <w:color w:val="auto"/>
          <w:sz w:val="24"/>
        </w:rPr>
        <w:t>2.我方符合法律、行政法规规定的其他条件：</w:t>
      </w:r>
    </w:p>
    <w:p>
      <w:pPr>
        <w:ind w:firstLine="480" w:firstLineChars="200"/>
        <w:rPr>
          <w:rFonts w:ascii="宋体" w:hAnsi="宋体" w:cs="宋体"/>
          <w:color w:val="auto"/>
          <w:sz w:val="24"/>
        </w:rPr>
      </w:pPr>
      <w:r>
        <w:rPr>
          <w:rFonts w:hint="eastAsia" w:ascii="宋体" w:hAnsi="宋体" w:cs="宋体"/>
          <w:color w:val="auto"/>
          <w:sz w:val="24"/>
        </w:rPr>
        <w:t>（1）我方与其他投标人不存在单位负责人为同一人或者存在直接控股、管理关系。</w:t>
      </w:r>
    </w:p>
    <w:p>
      <w:pPr>
        <w:ind w:firstLine="480" w:firstLineChars="200"/>
        <w:rPr>
          <w:rFonts w:ascii="宋体" w:hAnsi="宋体" w:cs="宋体"/>
          <w:color w:val="auto"/>
          <w:sz w:val="24"/>
        </w:rPr>
      </w:pPr>
      <w:r>
        <w:rPr>
          <w:rFonts w:hint="eastAsia" w:ascii="宋体" w:hAnsi="宋体" w:cs="宋体"/>
          <w:color w:val="auto"/>
          <w:sz w:val="24"/>
        </w:rPr>
        <w:t>（2）我方声明未为本项目提供整体设计、规范编制或者项目管理、监理、检测等服务。</w:t>
      </w:r>
    </w:p>
    <w:p>
      <w:pPr>
        <w:ind w:firstLine="480" w:firstLineChars="200"/>
        <w:rPr>
          <w:rFonts w:ascii="宋体" w:hAnsi="宋体" w:cs="宋体"/>
          <w:color w:val="auto"/>
          <w:sz w:val="24"/>
        </w:rPr>
      </w:pPr>
      <w:r>
        <w:rPr>
          <w:rFonts w:hint="eastAsia" w:ascii="宋体" w:hAnsi="宋体" w:cs="宋体"/>
          <w:color w:val="auto"/>
          <w:sz w:val="24"/>
        </w:rPr>
        <w:t>本单位声明在本次采购活动中如有违法、违规、弄虚作假行为，所造成的损失、不良后果及法律责任，一律由我方承担。</w:t>
      </w:r>
    </w:p>
    <w:p>
      <w:pPr>
        <w:ind w:firstLine="480" w:firstLineChars="200"/>
        <w:rPr>
          <w:rFonts w:ascii="宋体" w:hAnsi="宋体" w:cs="宋体"/>
          <w:color w:val="auto"/>
          <w:sz w:val="24"/>
        </w:rPr>
      </w:pPr>
      <w:r>
        <w:rPr>
          <w:rFonts w:hint="eastAsia" w:ascii="宋体" w:hAnsi="宋体" w:cs="宋体"/>
          <w:color w:val="auto"/>
          <w:sz w:val="24"/>
        </w:rPr>
        <w:t>特此声明！</w:t>
      </w:r>
    </w:p>
    <w:p>
      <w:pPr>
        <w:pStyle w:val="45"/>
        <w:spacing w:line="360" w:lineRule="auto"/>
        <w:ind w:firstLine="480"/>
        <w:jc w:val="right"/>
        <w:rPr>
          <w:rFonts w:ascii="宋体" w:hAnsi="宋体" w:cs="宋体"/>
          <w:color w:val="auto"/>
          <w:sz w:val="24"/>
        </w:rPr>
      </w:pPr>
    </w:p>
    <w:p>
      <w:pPr>
        <w:pStyle w:val="356"/>
        <w:ind w:firstLine="0" w:firstLineChars="0"/>
        <w:jc w:val="right"/>
        <w:rPr>
          <w:color w:val="auto"/>
          <w:lang w:eastAsia="zh-CN"/>
        </w:rPr>
      </w:pPr>
      <w:r>
        <w:rPr>
          <w:rFonts w:hint="eastAsia"/>
          <w:color w:val="auto"/>
          <w:kern w:val="0"/>
          <w:lang w:eastAsia="zh-CN"/>
        </w:rPr>
        <w:t>供应商</w:t>
      </w:r>
      <w:r>
        <w:rPr>
          <w:rFonts w:hint="eastAsia"/>
          <w:color w:val="auto"/>
          <w:lang w:eastAsia="zh-CN"/>
        </w:rPr>
        <w:t>法定代表人或其授权委托人（签字或盖章）：</w:t>
      </w:r>
      <w:r>
        <w:rPr>
          <w:rFonts w:hint="eastAsia"/>
          <w:color w:val="auto"/>
          <w:u w:val="single"/>
          <w:lang w:eastAsia="zh-CN"/>
        </w:rPr>
        <w:t xml:space="preserve">                    .</w:t>
      </w:r>
    </w:p>
    <w:p>
      <w:pPr>
        <w:pStyle w:val="356"/>
        <w:ind w:firstLine="0" w:firstLineChars="0"/>
        <w:jc w:val="right"/>
        <w:rPr>
          <w:color w:val="auto"/>
          <w:lang w:eastAsia="zh-CN"/>
        </w:rPr>
      </w:pPr>
      <w:r>
        <w:rPr>
          <w:rFonts w:hint="eastAsia"/>
          <w:color w:val="auto"/>
          <w:lang w:eastAsia="zh-CN"/>
        </w:rPr>
        <w:t>供应商名称（盖章）：</w:t>
      </w:r>
      <w:r>
        <w:rPr>
          <w:rFonts w:hint="eastAsia"/>
          <w:color w:val="auto"/>
          <w:u w:val="single"/>
          <w:lang w:eastAsia="zh-CN"/>
        </w:rPr>
        <w:t xml:space="preserve">                    .</w:t>
      </w:r>
    </w:p>
    <w:p>
      <w:pPr>
        <w:jc w:val="right"/>
        <w:rPr>
          <w:rFonts w:ascii="宋体" w:hAnsi="宋体" w:cs="宋体"/>
          <w:color w:val="auto"/>
          <w:sz w:val="24"/>
        </w:rPr>
      </w:pPr>
      <w:r>
        <w:rPr>
          <w:rFonts w:hint="eastAsia" w:ascii="宋体" w:hAnsi="宋体" w:cs="宋体"/>
          <w:color w:val="auto"/>
          <w:sz w:val="24"/>
        </w:rPr>
        <w:t>日期：</w:t>
      </w:r>
      <w:r>
        <w:rPr>
          <w:rFonts w:hint="eastAsia" w:ascii="宋体" w:hAnsi="宋体" w:cs="宋体"/>
          <w:color w:val="auto"/>
          <w:sz w:val="24"/>
          <w:u w:val="single"/>
        </w:rPr>
        <w:t xml:space="preserve">     </w:t>
      </w:r>
      <w:r>
        <w:rPr>
          <w:rFonts w:hint="eastAsia" w:ascii="宋体" w:hAnsi="宋体" w:cs="宋体"/>
          <w:color w:val="auto"/>
          <w:sz w:val="24"/>
        </w:rPr>
        <w:t>年</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rPr>
        <w:t>日</w:t>
      </w:r>
    </w:p>
    <w:p>
      <w:pPr>
        <w:rPr>
          <w:rFonts w:ascii="宋体" w:hAnsi="宋体" w:cs="宋体"/>
          <w:color w:val="auto"/>
          <w:sz w:val="24"/>
        </w:rPr>
      </w:pPr>
      <w:r>
        <w:rPr>
          <w:rFonts w:hint="eastAsia" w:ascii="宋体" w:hAnsi="宋体" w:cs="宋体"/>
          <w:b/>
          <w:color w:val="auto"/>
          <w:sz w:val="24"/>
        </w:rPr>
        <w:t>说明</w:t>
      </w:r>
      <w:r>
        <w:rPr>
          <w:rFonts w:hint="eastAsia" w:ascii="宋体" w:hAnsi="宋体" w:cs="宋体"/>
          <w:color w:val="auto"/>
          <w:sz w:val="24"/>
        </w:rPr>
        <w:t>：</w:t>
      </w:r>
    </w:p>
    <w:p>
      <w:pPr>
        <w:rPr>
          <w:rFonts w:ascii="宋体" w:hAnsi="宋体" w:cs="宋体"/>
          <w:color w:val="auto"/>
          <w:sz w:val="24"/>
        </w:rPr>
      </w:pPr>
      <w:r>
        <w:rPr>
          <w:rFonts w:hint="eastAsia" w:ascii="宋体" w:hAnsi="宋体" w:cs="宋体"/>
          <w:color w:val="auto"/>
          <w:sz w:val="24"/>
        </w:rPr>
        <w:t>1.供应商必须提供本声明函，且不得擅自修改和删除，否则其响应文件将作无效响应处理。</w:t>
      </w:r>
    </w:p>
    <w:p>
      <w:pPr>
        <w:rPr>
          <w:rFonts w:ascii="宋体" w:hAnsi="宋体" w:cs="宋体"/>
          <w:color w:val="auto"/>
          <w:sz w:val="24"/>
        </w:rPr>
      </w:pPr>
      <w:r>
        <w:rPr>
          <w:rFonts w:hint="eastAsia" w:ascii="宋体" w:hAnsi="宋体" w:cs="宋体"/>
          <w:color w:val="auto"/>
          <w:sz w:val="24"/>
        </w:rPr>
        <w:t xml:space="preserve">2.供应商如存在与本声明函事实不符或虚假响应的，其响应文件将作无效响应处理。 </w:t>
      </w:r>
    </w:p>
    <w:bookmarkEnd w:id="178"/>
    <w:bookmarkEnd w:id="179"/>
    <w:bookmarkEnd w:id="180"/>
    <w:bookmarkEnd w:id="181"/>
    <w:p>
      <w:pPr>
        <w:pStyle w:val="3"/>
        <w:keepNext w:val="0"/>
        <w:keepLines w:val="0"/>
        <w:numPr>
          <w:ilvl w:val="0"/>
          <w:numId w:val="19"/>
        </w:numPr>
        <w:spacing w:before="120" w:after="120" w:line="360" w:lineRule="auto"/>
        <w:rPr>
          <w:rFonts w:ascii="宋体" w:hAnsi="宋体" w:eastAsia="宋体" w:cs="宋体"/>
          <w:color w:val="auto"/>
          <w:sz w:val="24"/>
          <w:szCs w:val="24"/>
        </w:rPr>
      </w:pPr>
      <w:bookmarkStart w:id="184" w:name="_Toc104133064"/>
      <w:bookmarkStart w:id="185" w:name="_Toc104040717"/>
      <w:bookmarkStart w:id="186" w:name="_Toc104131875"/>
      <w:r>
        <w:rPr>
          <w:rFonts w:hint="eastAsia" w:ascii="宋体" w:hAnsi="宋体" w:eastAsia="宋体" w:cs="宋体"/>
          <w:color w:val="auto"/>
          <w:sz w:val="24"/>
          <w:szCs w:val="24"/>
        </w:rPr>
        <w:t>需要采购人提供的附加条件</w:t>
      </w:r>
      <w:bookmarkEnd w:id="184"/>
    </w:p>
    <w:p>
      <w:pPr>
        <w:pStyle w:val="356"/>
        <w:ind w:firstLine="0" w:firstLineChars="0"/>
        <w:jc w:val="center"/>
        <w:rPr>
          <w:b/>
          <w:bCs/>
          <w:color w:val="auto"/>
          <w:lang w:eastAsia="zh-CN"/>
        </w:rPr>
      </w:pPr>
      <w:r>
        <w:rPr>
          <w:rFonts w:hint="eastAsia"/>
          <w:b/>
          <w:bCs/>
          <w:color w:val="auto"/>
          <w:lang w:eastAsia="zh-CN"/>
        </w:rPr>
        <w:t>需要采购人提供的附加条件</w:t>
      </w:r>
    </w:p>
    <w:tbl>
      <w:tblPr>
        <w:tblStyle w:val="46"/>
        <w:tblW w:w="9762"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533"/>
        <w:gridCol w:w="822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1533" w:type="dxa"/>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ascii="宋体" w:hAnsi="宋体" w:cs="宋体"/>
                <w:b/>
                <w:bCs/>
                <w:color w:val="auto"/>
                <w:sz w:val="24"/>
              </w:rPr>
            </w:pPr>
            <w:r>
              <w:rPr>
                <w:rFonts w:hint="eastAsia" w:ascii="宋体" w:hAnsi="宋体" w:cs="宋体"/>
                <w:b/>
                <w:bCs/>
                <w:color w:val="auto"/>
                <w:sz w:val="24"/>
              </w:rPr>
              <w:t>序号</w:t>
            </w:r>
          </w:p>
        </w:tc>
        <w:tc>
          <w:tcPr>
            <w:tcW w:w="8229" w:type="dxa"/>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ascii="宋体" w:hAnsi="宋体" w:cs="宋体"/>
                <w:b/>
                <w:bCs/>
                <w:color w:val="auto"/>
                <w:sz w:val="24"/>
              </w:rPr>
            </w:pPr>
            <w:r>
              <w:rPr>
                <w:rFonts w:hint="eastAsia" w:ascii="宋体" w:hAnsi="宋体" w:cs="宋体"/>
                <w:b/>
                <w:bCs/>
                <w:color w:val="auto"/>
                <w:sz w:val="24"/>
              </w:rPr>
              <w:t>供应商需要采购人提供的附加条件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1533" w:type="dxa"/>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cs="宋体"/>
                <w:color w:val="auto"/>
                <w:sz w:val="24"/>
              </w:rPr>
            </w:pPr>
            <w:r>
              <w:rPr>
                <w:rFonts w:hint="eastAsia" w:ascii="宋体" w:hAnsi="宋体" w:cs="宋体"/>
                <w:color w:val="auto"/>
                <w:sz w:val="24"/>
              </w:rPr>
              <w:t>1</w:t>
            </w:r>
          </w:p>
        </w:tc>
        <w:tc>
          <w:tcPr>
            <w:tcW w:w="8229" w:type="dxa"/>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cs="宋体"/>
                <w:color w:val="auto"/>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1533" w:type="dxa"/>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cs="宋体"/>
                <w:color w:val="auto"/>
                <w:sz w:val="24"/>
              </w:rPr>
            </w:pPr>
            <w:r>
              <w:rPr>
                <w:rFonts w:hint="eastAsia" w:ascii="宋体" w:hAnsi="宋体" w:cs="宋体"/>
                <w:color w:val="auto"/>
                <w:sz w:val="24"/>
              </w:rPr>
              <w:t>2</w:t>
            </w:r>
          </w:p>
        </w:tc>
        <w:tc>
          <w:tcPr>
            <w:tcW w:w="8229" w:type="dxa"/>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cs="宋体"/>
                <w:color w:val="auto"/>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1533" w:type="dxa"/>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cs="宋体"/>
                <w:color w:val="auto"/>
                <w:sz w:val="24"/>
              </w:rPr>
            </w:pPr>
            <w:r>
              <w:rPr>
                <w:rFonts w:hint="eastAsia" w:ascii="宋体" w:hAnsi="宋体" w:cs="宋体"/>
                <w:color w:val="auto"/>
                <w:sz w:val="24"/>
              </w:rPr>
              <w:t>3</w:t>
            </w:r>
          </w:p>
        </w:tc>
        <w:tc>
          <w:tcPr>
            <w:tcW w:w="8229" w:type="dxa"/>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cs="宋体"/>
                <w:color w:val="auto"/>
                <w:sz w:val="24"/>
              </w:rPr>
            </w:pPr>
          </w:p>
        </w:tc>
      </w:tr>
    </w:tbl>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注：供应商完成本项目需要采购人配合或提供的条件必须在上表列出，否则将视为供应商同意按现有条件完成本项目。如上表所列附加条件含有采购人不能接受的，将被视为响应无效。</w:t>
      </w:r>
    </w:p>
    <w:p>
      <w:pPr>
        <w:pStyle w:val="45"/>
        <w:spacing w:after="0" w:line="360" w:lineRule="auto"/>
        <w:ind w:left="0" w:leftChars="0" w:firstLine="0" w:firstLineChars="0"/>
        <w:rPr>
          <w:rFonts w:ascii="宋体" w:hAnsi="宋体" w:cs="宋体"/>
          <w:color w:val="auto"/>
          <w:sz w:val="24"/>
        </w:rPr>
      </w:pPr>
    </w:p>
    <w:p>
      <w:pPr>
        <w:pStyle w:val="356"/>
        <w:ind w:firstLine="0" w:firstLineChars="0"/>
        <w:jc w:val="right"/>
        <w:rPr>
          <w:color w:val="auto"/>
          <w:lang w:eastAsia="zh-CN"/>
        </w:rPr>
      </w:pPr>
      <w:r>
        <w:rPr>
          <w:rFonts w:hint="eastAsia"/>
          <w:color w:val="auto"/>
          <w:kern w:val="0"/>
          <w:lang w:eastAsia="zh-CN"/>
        </w:rPr>
        <w:t>供应商</w:t>
      </w:r>
      <w:r>
        <w:rPr>
          <w:rFonts w:hint="eastAsia"/>
          <w:color w:val="auto"/>
          <w:lang w:eastAsia="zh-CN"/>
        </w:rPr>
        <w:t>法定代表人或其授权委托人（签字或盖章）：</w:t>
      </w:r>
      <w:r>
        <w:rPr>
          <w:rFonts w:hint="eastAsia"/>
          <w:color w:val="auto"/>
          <w:u w:val="single"/>
          <w:lang w:eastAsia="zh-CN"/>
        </w:rPr>
        <w:t xml:space="preserve">                    .</w:t>
      </w:r>
    </w:p>
    <w:p>
      <w:pPr>
        <w:pStyle w:val="356"/>
        <w:ind w:firstLine="0" w:firstLineChars="0"/>
        <w:jc w:val="right"/>
        <w:rPr>
          <w:color w:val="auto"/>
          <w:lang w:eastAsia="zh-CN"/>
        </w:rPr>
      </w:pPr>
      <w:r>
        <w:rPr>
          <w:rFonts w:hint="eastAsia"/>
          <w:color w:val="auto"/>
          <w:lang w:eastAsia="zh-CN"/>
        </w:rPr>
        <w:t>供应商名称（盖章）：</w:t>
      </w:r>
      <w:r>
        <w:rPr>
          <w:rFonts w:hint="eastAsia"/>
          <w:color w:val="auto"/>
          <w:u w:val="single"/>
          <w:lang w:eastAsia="zh-CN"/>
        </w:rPr>
        <w:t xml:space="preserve">                    .</w:t>
      </w:r>
    </w:p>
    <w:p>
      <w:pPr>
        <w:pStyle w:val="356"/>
        <w:ind w:firstLine="4960" w:firstLineChars="2067"/>
        <w:jc w:val="right"/>
        <w:rPr>
          <w:color w:val="auto"/>
        </w:rPr>
      </w:pPr>
      <w:r>
        <w:rPr>
          <w:rFonts w:hint="eastAsia"/>
          <w:color w:val="auto"/>
        </w:rPr>
        <w:t>日期：</w:t>
      </w:r>
      <w:r>
        <w:rPr>
          <w:rFonts w:hint="eastAsia"/>
          <w:color w:val="auto"/>
          <w:u w:val="single"/>
        </w:rPr>
        <w:t xml:space="preserve">     </w:t>
      </w:r>
      <w:r>
        <w:rPr>
          <w:rFonts w:hint="eastAsia"/>
          <w:color w:val="auto"/>
        </w:rPr>
        <w:t>年</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color w:val="auto"/>
        </w:rPr>
        <w:t>日</w:t>
      </w:r>
    </w:p>
    <w:p>
      <w:pPr>
        <w:pStyle w:val="45"/>
        <w:spacing w:after="0" w:line="360" w:lineRule="auto"/>
        <w:ind w:left="0" w:leftChars="0" w:firstLine="0" w:firstLineChars="0"/>
        <w:rPr>
          <w:rFonts w:ascii="宋体" w:hAnsi="宋体" w:cs="宋体"/>
          <w:color w:val="auto"/>
          <w:sz w:val="24"/>
        </w:rPr>
      </w:pPr>
    </w:p>
    <w:p>
      <w:pPr>
        <w:rPr>
          <w:rFonts w:ascii="宋体" w:hAnsi="宋体" w:cs="宋体"/>
          <w:color w:val="auto"/>
          <w:sz w:val="24"/>
        </w:rPr>
      </w:pPr>
      <w:r>
        <w:rPr>
          <w:rFonts w:hint="eastAsia" w:ascii="宋体" w:hAnsi="宋体" w:cs="宋体"/>
          <w:color w:val="auto"/>
          <w:sz w:val="24"/>
        </w:rPr>
        <w:br w:type="page"/>
      </w:r>
    </w:p>
    <w:p>
      <w:pPr>
        <w:pStyle w:val="3"/>
        <w:keepNext w:val="0"/>
        <w:keepLines w:val="0"/>
        <w:numPr>
          <w:ilvl w:val="0"/>
          <w:numId w:val="19"/>
        </w:numPr>
        <w:spacing w:before="120" w:after="120" w:line="360" w:lineRule="auto"/>
        <w:rPr>
          <w:rFonts w:ascii="宋体" w:hAnsi="宋体" w:eastAsia="宋体" w:cs="宋体"/>
          <w:color w:val="auto"/>
          <w:sz w:val="24"/>
          <w:szCs w:val="24"/>
        </w:rPr>
      </w:pPr>
      <w:r>
        <w:rPr>
          <w:rFonts w:hint="eastAsia" w:ascii="宋体" w:hAnsi="宋体" w:eastAsia="宋体" w:cs="宋体"/>
          <w:color w:val="auto"/>
          <w:sz w:val="24"/>
          <w:szCs w:val="24"/>
        </w:rPr>
        <w:t>实质性条款响应表</w:t>
      </w:r>
      <w:bookmarkEnd w:id="185"/>
      <w:bookmarkEnd w:id="186"/>
    </w:p>
    <w:p>
      <w:pPr>
        <w:rPr>
          <w:rFonts w:ascii="宋体" w:hAnsi="宋体" w:cs="宋体"/>
          <w:color w:val="auto"/>
          <w:sz w:val="24"/>
        </w:rPr>
      </w:pPr>
      <w:r>
        <w:rPr>
          <w:rFonts w:hint="eastAsia" w:ascii="宋体" w:hAnsi="宋体" w:cs="宋体"/>
          <w:i/>
          <w:iCs/>
          <w:color w:val="auto"/>
          <w:sz w:val="24"/>
        </w:rPr>
        <w:t>（以下格式文件由供应商根据需要选用）</w:t>
      </w:r>
    </w:p>
    <w:p>
      <w:pPr>
        <w:jc w:val="center"/>
        <w:rPr>
          <w:rFonts w:ascii="宋体" w:hAnsi="宋体" w:cs="宋体"/>
          <w:b/>
          <w:bCs/>
          <w:color w:val="auto"/>
          <w:sz w:val="24"/>
        </w:rPr>
      </w:pPr>
      <w:r>
        <w:rPr>
          <w:rFonts w:hint="eastAsia" w:ascii="宋体" w:hAnsi="宋体" w:cs="宋体"/>
          <w:b/>
          <w:bCs/>
          <w:color w:val="auto"/>
          <w:sz w:val="24"/>
        </w:rPr>
        <w:t>实质性条款响应表</w:t>
      </w:r>
    </w:p>
    <w:p>
      <w:pPr>
        <w:rPr>
          <w:rFonts w:ascii="宋体" w:hAnsi="宋体" w:cs="宋体"/>
          <w:bCs/>
          <w:color w:val="auto"/>
          <w:sz w:val="24"/>
        </w:rPr>
      </w:pPr>
      <w:r>
        <w:rPr>
          <w:rFonts w:hint="eastAsia" w:ascii="宋体" w:hAnsi="宋体" w:cs="宋体"/>
          <w:bCs/>
          <w:color w:val="auto"/>
          <w:sz w:val="24"/>
        </w:rPr>
        <w:t>项目名称：</w:t>
      </w:r>
      <w:r>
        <w:rPr>
          <w:rFonts w:hint="eastAsia" w:ascii="宋体" w:hAnsi="宋体" w:cs="宋体"/>
          <w:bCs/>
          <w:color w:val="auto"/>
          <w:sz w:val="24"/>
          <w:u w:val="single"/>
        </w:rPr>
        <w:t xml:space="preserve">                 </w:t>
      </w:r>
      <w:r>
        <w:rPr>
          <w:rFonts w:hint="eastAsia" w:ascii="宋体" w:hAnsi="宋体" w:cs="宋体"/>
          <w:bCs/>
          <w:color w:val="auto"/>
          <w:sz w:val="24"/>
        </w:rPr>
        <w:t xml:space="preserve">  </w:t>
      </w:r>
    </w:p>
    <w:p>
      <w:pPr>
        <w:rPr>
          <w:rFonts w:ascii="宋体" w:hAnsi="宋体" w:cs="宋体"/>
          <w:color w:val="auto"/>
          <w:sz w:val="24"/>
        </w:rPr>
      </w:pPr>
      <w:r>
        <w:rPr>
          <w:rFonts w:hint="eastAsia" w:ascii="宋体" w:hAnsi="宋体" w:cs="宋体"/>
          <w:bCs/>
          <w:color w:val="auto"/>
          <w:sz w:val="24"/>
        </w:rPr>
        <w:t>项目编号：_________________</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7"/>
        <w:gridCol w:w="4573"/>
        <w:gridCol w:w="1389"/>
        <w:gridCol w:w="1544"/>
        <w:gridCol w:w="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pStyle w:val="13"/>
              <w:ind w:firstLine="0"/>
              <w:jc w:val="center"/>
              <w:rPr>
                <w:rFonts w:ascii="宋体" w:hAnsi="宋体" w:eastAsia="宋体" w:cs="宋体"/>
                <w:b/>
                <w:color w:val="auto"/>
                <w:sz w:val="24"/>
                <w:szCs w:val="24"/>
              </w:rPr>
            </w:pPr>
            <w:r>
              <w:rPr>
                <w:rFonts w:hint="eastAsia" w:ascii="宋体" w:hAnsi="宋体" w:eastAsia="宋体" w:cs="宋体"/>
                <w:b/>
                <w:color w:val="auto"/>
                <w:sz w:val="24"/>
                <w:szCs w:val="24"/>
              </w:rPr>
              <w:t>序号</w:t>
            </w:r>
          </w:p>
        </w:tc>
        <w:tc>
          <w:tcPr>
            <w:tcW w:w="2462" w:type="pct"/>
            <w:vAlign w:val="center"/>
          </w:tcPr>
          <w:p>
            <w:pPr>
              <w:pStyle w:val="13"/>
              <w:ind w:firstLine="0"/>
              <w:jc w:val="center"/>
              <w:rPr>
                <w:rFonts w:ascii="宋体" w:hAnsi="宋体" w:eastAsia="宋体" w:cs="宋体"/>
                <w:b/>
                <w:color w:val="auto"/>
                <w:sz w:val="24"/>
                <w:szCs w:val="24"/>
              </w:rPr>
            </w:pPr>
            <w:r>
              <w:rPr>
                <w:rFonts w:hint="eastAsia" w:ascii="宋体" w:hAnsi="宋体" w:eastAsia="宋体" w:cs="宋体"/>
                <w:b/>
                <w:color w:val="auto"/>
                <w:sz w:val="24"/>
                <w:szCs w:val="24"/>
              </w:rPr>
              <w:t>谈判文件要求</w:t>
            </w:r>
          </w:p>
        </w:tc>
        <w:tc>
          <w:tcPr>
            <w:tcW w:w="748" w:type="pct"/>
            <w:vAlign w:val="center"/>
          </w:tcPr>
          <w:p>
            <w:pPr>
              <w:pStyle w:val="13"/>
              <w:ind w:firstLine="0"/>
              <w:jc w:val="center"/>
              <w:rPr>
                <w:rFonts w:ascii="宋体" w:hAnsi="宋体" w:eastAsia="宋体" w:cs="宋体"/>
                <w:b/>
                <w:color w:val="auto"/>
                <w:sz w:val="24"/>
                <w:szCs w:val="24"/>
              </w:rPr>
            </w:pPr>
            <w:r>
              <w:rPr>
                <w:rFonts w:hint="eastAsia" w:ascii="宋体" w:hAnsi="宋体" w:eastAsia="宋体" w:cs="宋体"/>
                <w:b/>
                <w:color w:val="auto"/>
                <w:sz w:val="24"/>
                <w:szCs w:val="24"/>
              </w:rPr>
              <w:t>响应情况</w:t>
            </w:r>
          </w:p>
        </w:tc>
        <w:tc>
          <w:tcPr>
            <w:tcW w:w="831" w:type="pct"/>
            <w:vAlign w:val="center"/>
          </w:tcPr>
          <w:p>
            <w:pPr>
              <w:pStyle w:val="13"/>
              <w:ind w:firstLine="0"/>
              <w:jc w:val="center"/>
              <w:rPr>
                <w:rFonts w:ascii="宋体" w:hAnsi="宋体" w:eastAsia="宋体" w:cs="宋体"/>
                <w:b/>
                <w:color w:val="auto"/>
                <w:sz w:val="24"/>
                <w:szCs w:val="24"/>
              </w:rPr>
            </w:pPr>
            <w:r>
              <w:rPr>
                <w:rFonts w:hint="eastAsia" w:ascii="宋体" w:hAnsi="宋体" w:eastAsia="宋体" w:cs="宋体"/>
                <w:b/>
                <w:color w:val="auto"/>
                <w:sz w:val="24"/>
                <w:szCs w:val="24"/>
              </w:rPr>
              <w:t>偏离情况</w:t>
            </w:r>
          </w:p>
        </w:tc>
        <w:tc>
          <w:tcPr>
            <w:tcW w:w="449" w:type="pct"/>
            <w:vAlign w:val="center"/>
          </w:tcPr>
          <w:p>
            <w:pPr>
              <w:pStyle w:val="13"/>
              <w:ind w:firstLine="0"/>
              <w:jc w:val="center"/>
              <w:rPr>
                <w:rFonts w:ascii="宋体" w:hAnsi="宋体" w:eastAsia="宋体" w:cs="宋体"/>
                <w:b/>
                <w:color w:val="auto"/>
                <w:sz w:val="24"/>
                <w:szCs w:val="24"/>
              </w:rPr>
            </w:pPr>
            <w:r>
              <w:rPr>
                <w:rFonts w:hint="eastAsia" w:ascii="宋体" w:hAnsi="宋体" w:eastAsia="宋体" w:cs="宋体"/>
                <w:b/>
                <w:color w:val="auto"/>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jc w:val="center"/>
              <w:rPr>
                <w:rFonts w:ascii="宋体" w:hAnsi="宋体" w:cs="宋体"/>
                <w:bCs/>
                <w:color w:val="auto"/>
                <w:sz w:val="24"/>
              </w:rPr>
            </w:pPr>
            <w:r>
              <w:rPr>
                <w:rFonts w:hint="eastAsia" w:ascii="宋体" w:hAnsi="宋体" w:cs="宋体"/>
                <w:bCs/>
                <w:color w:val="auto"/>
                <w:sz w:val="24"/>
              </w:rPr>
              <w:t>1</w:t>
            </w:r>
          </w:p>
        </w:tc>
        <w:tc>
          <w:tcPr>
            <w:tcW w:w="2462" w:type="pct"/>
            <w:vAlign w:val="center"/>
          </w:tcPr>
          <w:p>
            <w:pPr>
              <w:rPr>
                <w:rFonts w:ascii="宋体" w:hAnsi="宋体" w:cs="宋体"/>
                <w:bCs/>
                <w:color w:val="auto"/>
                <w:sz w:val="24"/>
              </w:rPr>
            </w:pPr>
          </w:p>
        </w:tc>
        <w:tc>
          <w:tcPr>
            <w:tcW w:w="748" w:type="pct"/>
            <w:vAlign w:val="center"/>
          </w:tcPr>
          <w:p>
            <w:pPr>
              <w:pStyle w:val="19"/>
              <w:jc w:val="center"/>
              <w:rPr>
                <w:rFonts w:ascii="宋体" w:hAnsi="宋体" w:cs="宋体"/>
                <w:bCs/>
                <w:color w:val="auto"/>
                <w:sz w:val="24"/>
              </w:rPr>
            </w:pPr>
          </w:p>
        </w:tc>
        <w:tc>
          <w:tcPr>
            <w:tcW w:w="831" w:type="pct"/>
            <w:vAlign w:val="center"/>
          </w:tcPr>
          <w:p>
            <w:pPr>
              <w:pStyle w:val="19"/>
              <w:jc w:val="center"/>
              <w:rPr>
                <w:rFonts w:ascii="宋体" w:hAnsi="宋体" w:cs="宋体"/>
                <w:bCs/>
                <w:color w:val="auto"/>
                <w:sz w:val="24"/>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jc w:val="center"/>
              <w:rPr>
                <w:rFonts w:ascii="宋体" w:hAnsi="宋体" w:cs="宋体"/>
                <w:bCs/>
                <w:color w:val="auto"/>
                <w:sz w:val="24"/>
              </w:rPr>
            </w:pPr>
            <w:r>
              <w:rPr>
                <w:rFonts w:hint="eastAsia" w:ascii="宋体" w:hAnsi="宋体" w:cs="宋体"/>
                <w:bCs/>
                <w:color w:val="auto"/>
                <w:sz w:val="24"/>
              </w:rPr>
              <w:t>2</w:t>
            </w:r>
          </w:p>
        </w:tc>
        <w:tc>
          <w:tcPr>
            <w:tcW w:w="2462" w:type="pct"/>
            <w:vAlign w:val="center"/>
          </w:tcPr>
          <w:p>
            <w:pPr>
              <w:rPr>
                <w:rFonts w:ascii="宋体" w:hAnsi="宋体" w:cs="宋体"/>
                <w:bCs/>
                <w:color w:val="auto"/>
                <w:sz w:val="24"/>
              </w:rPr>
            </w:pPr>
          </w:p>
        </w:tc>
        <w:tc>
          <w:tcPr>
            <w:tcW w:w="748" w:type="pct"/>
            <w:vAlign w:val="center"/>
          </w:tcPr>
          <w:p>
            <w:pPr>
              <w:pStyle w:val="19"/>
              <w:jc w:val="center"/>
              <w:rPr>
                <w:rFonts w:ascii="宋体" w:hAnsi="宋体" w:cs="宋体"/>
                <w:bCs/>
                <w:color w:val="auto"/>
                <w:sz w:val="24"/>
              </w:rPr>
            </w:pPr>
          </w:p>
        </w:tc>
        <w:tc>
          <w:tcPr>
            <w:tcW w:w="831" w:type="pct"/>
            <w:vAlign w:val="center"/>
          </w:tcPr>
          <w:p>
            <w:pPr>
              <w:pStyle w:val="19"/>
              <w:jc w:val="center"/>
              <w:rPr>
                <w:rFonts w:ascii="宋体" w:hAnsi="宋体" w:cs="宋体"/>
                <w:bCs/>
                <w:color w:val="auto"/>
                <w:sz w:val="24"/>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jc w:val="center"/>
              <w:rPr>
                <w:rFonts w:ascii="宋体" w:hAnsi="宋体" w:cs="宋体"/>
                <w:bCs/>
                <w:color w:val="auto"/>
                <w:sz w:val="24"/>
              </w:rPr>
            </w:pPr>
            <w:r>
              <w:rPr>
                <w:rFonts w:hint="eastAsia" w:ascii="宋体" w:hAnsi="宋体" w:cs="宋体"/>
                <w:bCs/>
                <w:color w:val="auto"/>
                <w:sz w:val="24"/>
              </w:rPr>
              <w:t>…</w:t>
            </w:r>
          </w:p>
        </w:tc>
        <w:tc>
          <w:tcPr>
            <w:tcW w:w="2462" w:type="pct"/>
            <w:vAlign w:val="center"/>
          </w:tcPr>
          <w:p>
            <w:pPr>
              <w:jc w:val="center"/>
              <w:rPr>
                <w:rFonts w:ascii="宋体" w:hAnsi="宋体" w:cs="宋体"/>
                <w:bCs/>
                <w:color w:val="auto"/>
                <w:sz w:val="24"/>
              </w:rPr>
            </w:pPr>
            <w:r>
              <w:rPr>
                <w:rFonts w:hint="eastAsia" w:ascii="宋体" w:hAnsi="宋体" w:cs="宋体"/>
                <w:bCs/>
                <w:color w:val="auto"/>
                <w:sz w:val="24"/>
              </w:rPr>
              <w:t>…</w:t>
            </w:r>
          </w:p>
        </w:tc>
        <w:tc>
          <w:tcPr>
            <w:tcW w:w="748" w:type="pct"/>
            <w:vAlign w:val="center"/>
          </w:tcPr>
          <w:p>
            <w:pPr>
              <w:pStyle w:val="13"/>
              <w:ind w:firstLine="0"/>
              <w:jc w:val="center"/>
              <w:rPr>
                <w:rFonts w:ascii="宋体" w:hAnsi="宋体" w:eastAsia="宋体" w:cs="宋体"/>
                <w:bCs/>
                <w:color w:val="auto"/>
                <w:sz w:val="24"/>
                <w:szCs w:val="24"/>
              </w:rPr>
            </w:pPr>
          </w:p>
        </w:tc>
        <w:tc>
          <w:tcPr>
            <w:tcW w:w="831" w:type="pct"/>
            <w:vAlign w:val="center"/>
          </w:tcPr>
          <w:p>
            <w:pPr>
              <w:pStyle w:val="13"/>
              <w:ind w:firstLine="0"/>
              <w:jc w:val="center"/>
              <w:rPr>
                <w:rFonts w:ascii="宋体" w:hAnsi="宋体" w:eastAsia="宋体" w:cs="宋体"/>
                <w:bCs/>
                <w:color w:val="auto"/>
                <w:sz w:val="24"/>
                <w:szCs w:val="24"/>
              </w:rPr>
            </w:pPr>
          </w:p>
        </w:tc>
        <w:tc>
          <w:tcPr>
            <w:tcW w:w="449" w:type="pct"/>
            <w:vAlign w:val="center"/>
          </w:tcPr>
          <w:p>
            <w:pPr>
              <w:pStyle w:val="13"/>
              <w:ind w:firstLine="0"/>
              <w:jc w:val="center"/>
              <w:rPr>
                <w:rFonts w:ascii="宋体" w:hAnsi="宋体" w:eastAsia="宋体" w:cs="宋体"/>
                <w:bCs/>
                <w:color w:val="auto"/>
                <w:sz w:val="24"/>
                <w:szCs w:val="24"/>
              </w:rPr>
            </w:pPr>
          </w:p>
        </w:tc>
      </w:tr>
    </w:tbl>
    <w:p>
      <w:pPr>
        <w:pStyle w:val="13"/>
        <w:ind w:firstLine="0"/>
        <w:rPr>
          <w:rFonts w:ascii="宋体" w:hAnsi="宋体" w:eastAsia="宋体" w:cs="宋体"/>
          <w:color w:val="auto"/>
          <w:sz w:val="24"/>
          <w:szCs w:val="24"/>
        </w:rPr>
      </w:pPr>
      <w:r>
        <w:rPr>
          <w:rFonts w:hint="eastAsia" w:ascii="宋体" w:hAnsi="宋体" w:eastAsia="宋体" w:cs="宋体"/>
          <w:color w:val="auto"/>
          <w:sz w:val="24"/>
          <w:szCs w:val="24"/>
        </w:rPr>
        <w:t>说明：</w:t>
      </w:r>
    </w:p>
    <w:p>
      <w:pPr>
        <w:pStyle w:val="13"/>
        <w:rPr>
          <w:rFonts w:ascii="宋体" w:hAnsi="宋体" w:eastAsia="宋体" w:cs="宋体"/>
          <w:bCs/>
          <w:color w:val="auto"/>
          <w:sz w:val="24"/>
          <w:szCs w:val="24"/>
        </w:rPr>
      </w:pPr>
      <w:bookmarkStart w:id="187" w:name="_Hlk69414041"/>
      <w:r>
        <w:rPr>
          <w:rFonts w:hint="eastAsia" w:ascii="宋体" w:hAnsi="宋体" w:eastAsia="宋体" w:cs="宋体"/>
          <w:bCs/>
          <w:color w:val="auto"/>
          <w:sz w:val="24"/>
          <w:szCs w:val="24"/>
        </w:rPr>
        <w:t>1.采购需求中标注“★”号条款为实质性条款，若有任何一条负偏离或不满足或未响应则导致无效响应。响应文件中须按照“★”条款的要求逐条响应，若要求证明材料的，还须提供相应的证明材料，否则视为不满足的情形，将作无效响应处理。</w:t>
      </w:r>
    </w:p>
    <w:p>
      <w:pPr>
        <w:pStyle w:val="13"/>
        <w:rPr>
          <w:rFonts w:ascii="宋体" w:hAnsi="宋体" w:eastAsia="宋体" w:cs="宋体"/>
          <w:bCs/>
          <w:color w:val="auto"/>
          <w:sz w:val="24"/>
          <w:szCs w:val="24"/>
        </w:rPr>
      </w:pPr>
      <w:r>
        <w:rPr>
          <w:rFonts w:hint="eastAsia" w:ascii="宋体" w:hAnsi="宋体" w:eastAsia="宋体" w:cs="宋体"/>
          <w:bCs/>
          <w:color w:val="auto"/>
          <w:sz w:val="24"/>
          <w:szCs w:val="24"/>
        </w:rPr>
        <w:t>2.“响应情况”应填写供应商的具体承诺，如果供应商承诺完全按照谈判文件规定执行的，也可以填写“完全按照谈判文件规定执行”。</w:t>
      </w:r>
    </w:p>
    <w:p>
      <w:pPr>
        <w:pStyle w:val="13"/>
        <w:rPr>
          <w:rFonts w:ascii="宋体" w:hAnsi="宋体" w:eastAsia="宋体" w:cs="宋体"/>
          <w:bCs/>
          <w:color w:val="auto"/>
          <w:sz w:val="24"/>
          <w:szCs w:val="24"/>
        </w:rPr>
      </w:pPr>
      <w:r>
        <w:rPr>
          <w:rFonts w:hint="eastAsia" w:ascii="宋体" w:hAnsi="宋体" w:eastAsia="宋体" w:cs="宋体"/>
          <w:bCs/>
          <w:color w:val="auto"/>
          <w:sz w:val="24"/>
          <w:szCs w:val="24"/>
        </w:rPr>
        <w:t>3.“偏离情况”项填写“正偏离”或“无偏离”或“负偏离”，供应商须真实体现偏离情况。其中正偏离是指承诺优于谈判文件所规定的实质性条款内容；无偏离是指承诺完整满足谈判文件所规定的实质性条款内容；负偏离是指承诺劣于谈判文件所规定的实质性条款内容。</w:t>
      </w:r>
    </w:p>
    <w:p>
      <w:pPr>
        <w:pStyle w:val="13"/>
        <w:rPr>
          <w:rFonts w:ascii="宋体" w:hAnsi="宋体" w:eastAsia="宋体" w:cs="宋体"/>
          <w:bCs/>
          <w:color w:val="auto"/>
          <w:sz w:val="24"/>
          <w:szCs w:val="24"/>
        </w:rPr>
      </w:pPr>
      <w:r>
        <w:rPr>
          <w:rFonts w:hint="eastAsia" w:ascii="宋体" w:hAnsi="宋体" w:eastAsia="宋体" w:cs="宋体"/>
          <w:bCs/>
          <w:color w:val="auto"/>
          <w:sz w:val="24"/>
          <w:szCs w:val="24"/>
        </w:rPr>
        <w:t>4.“说明”项填写具体的偏离情况，如“无偏离”可不用填写。</w:t>
      </w:r>
    </w:p>
    <w:p>
      <w:pPr>
        <w:rPr>
          <w:rFonts w:ascii="宋体" w:hAnsi="宋体" w:cs="宋体"/>
          <w:color w:val="auto"/>
          <w:sz w:val="24"/>
        </w:rPr>
      </w:pPr>
    </w:p>
    <w:p>
      <w:pPr>
        <w:rPr>
          <w:rFonts w:ascii="宋体" w:hAnsi="宋体" w:cs="宋体"/>
          <w:color w:val="auto"/>
          <w:sz w:val="24"/>
        </w:rPr>
      </w:pPr>
    </w:p>
    <w:bookmarkEnd w:id="187"/>
    <w:p>
      <w:pPr>
        <w:pStyle w:val="356"/>
        <w:ind w:firstLine="0" w:firstLineChars="0"/>
        <w:jc w:val="right"/>
        <w:rPr>
          <w:color w:val="auto"/>
          <w:lang w:eastAsia="zh-CN"/>
        </w:rPr>
      </w:pPr>
      <w:r>
        <w:rPr>
          <w:rFonts w:hint="eastAsia"/>
          <w:color w:val="auto"/>
          <w:kern w:val="0"/>
          <w:lang w:eastAsia="zh-CN"/>
        </w:rPr>
        <w:t>供应商</w:t>
      </w:r>
      <w:r>
        <w:rPr>
          <w:rFonts w:hint="eastAsia"/>
          <w:color w:val="auto"/>
          <w:lang w:eastAsia="zh-CN"/>
        </w:rPr>
        <w:t>法定代表人或其授权委托人（签字或盖章）：</w:t>
      </w:r>
      <w:r>
        <w:rPr>
          <w:rFonts w:hint="eastAsia"/>
          <w:color w:val="auto"/>
          <w:u w:val="single"/>
          <w:lang w:eastAsia="zh-CN"/>
        </w:rPr>
        <w:t xml:space="preserve">                    .</w:t>
      </w:r>
    </w:p>
    <w:p>
      <w:pPr>
        <w:pStyle w:val="356"/>
        <w:ind w:firstLine="0" w:firstLineChars="0"/>
        <w:jc w:val="right"/>
        <w:rPr>
          <w:color w:val="auto"/>
          <w:lang w:eastAsia="zh-CN"/>
        </w:rPr>
      </w:pPr>
      <w:r>
        <w:rPr>
          <w:rFonts w:hint="eastAsia"/>
          <w:color w:val="auto"/>
          <w:lang w:eastAsia="zh-CN"/>
        </w:rPr>
        <w:t>供应商名称（盖章）：</w:t>
      </w:r>
      <w:r>
        <w:rPr>
          <w:rFonts w:hint="eastAsia"/>
          <w:color w:val="auto"/>
          <w:u w:val="single"/>
          <w:lang w:eastAsia="zh-CN"/>
        </w:rPr>
        <w:t xml:space="preserve">                    .</w:t>
      </w:r>
    </w:p>
    <w:p>
      <w:pPr>
        <w:jc w:val="right"/>
        <w:rPr>
          <w:rFonts w:ascii="宋体" w:hAnsi="宋体" w:cs="宋体"/>
          <w:color w:val="auto"/>
          <w:sz w:val="24"/>
        </w:rPr>
      </w:pPr>
      <w:r>
        <w:rPr>
          <w:rFonts w:hint="eastAsia" w:ascii="宋体" w:hAnsi="宋体" w:cs="宋体"/>
          <w:color w:val="auto"/>
          <w:sz w:val="24"/>
        </w:rPr>
        <w:t>日期：</w:t>
      </w:r>
      <w:r>
        <w:rPr>
          <w:rFonts w:hint="eastAsia" w:ascii="宋体" w:hAnsi="宋体" w:cs="宋体"/>
          <w:color w:val="auto"/>
          <w:sz w:val="24"/>
          <w:u w:val="single"/>
        </w:rPr>
        <w:t xml:space="preserve">     </w:t>
      </w:r>
      <w:r>
        <w:rPr>
          <w:rFonts w:hint="eastAsia" w:ascii="宋体" w:hAnsi="宋体" w:cs="宋体"/>
          <w:color w:val="auto"/>
          <w:sz w:val="24"/>
        </w:rPr>
        <w:t>年</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rPr>
        <w:t>日</w:t>
      </w:r>
      <w:bookmarkStart w:id="188" w:name="_Toc103033246"/>
      <w:bookmarkStart w:id="189" w:name="_Toc104040718"/>
      <w:bookmarkStart w:id="190" w:name="_Toc104131876"/>
    </w:p>
    <w:p>
      <w:pPr>
        <w:pStyle w:val="19"/>
        <w:rPr>
          <w:rFonts w:ascii="宋体" w:hAnsi="宋体" w:cs="宋体"/>
          <w:color w:val="auto"/>
          <w:sz w:val="24"/>
        </w:rPr>
      </w:pPr>
      <w:r>
        <w:rPr>
          <w:rFonts w:hint="eastAsia" w:ascii="宋体" w:hAnsi="宋体" w:cs="宋体"/>
          <w:color w:val="auto"/>
          <w:sz w:val="24"/>
        </w:rPr>
        <w:br w:type="page"/>
      </w:r>
    </w:p>
    <w:p>
      <w:pPr>
        <w:pStyle w:val="3"/>
        <w:keepNext w:val="0"/>
        <w:keepLines w:val="0"/>
        <w:numPr>
          <w:ilvl w:val="0"/>
          <w:numId w:val="19"/>
        </w:numPr>
        <w:spacing w:before="120" w:after="120" w:line="360" w:lineRule="auto"/>
        <w:rPr>
          <w:rFonts w:ascii="宋体" w:hAnsi="宋体" w:eastAsia="宋体" w:cs="宋体"/>
          <w:color w:val="auto"/>
          <w:sz w:val="24"/>
          <w:szCs w:val="24"/>
        </w:rPr>
      </w:pPr>
      <w:r>
        <w:rPr>
          <w:rFonts w:hint="eastAsia" w:ascii="宋体" w:hAnsi="宋体" w:eastAsia="宋体" w:cs="宋体"/>
          <w:color w:val="auto"/>
          <w:sz w:val="24"/>
          <w:szCs w:val="24"/>
        </w:rPr>
        <w:t>采购需求响应表</w:t>
      </w:r>
      <w:bookmarkEnd w:id="188"/>
      <w:bookmarkEnd w:id="189"/>
      <w:bookmarkEnd w:id="190"/>
    </w:p>
    <w:p>
      <w:pPr>
        <w:jc w:val="center"/>
        <w:rPr>
          <w:rFonts w:ascii="宋体" w:hAnsi="宋体" w:cs="宋体"/>
          <w:color w:val="auto"/>
          <w:sz w:val="24"/>
        </w:rPr>
      </w:pPr>
      <w:r>
        <w:rPr>
          <w:rFonts w:hint="eastAsia" w:ascii="宋体" w:hAnsi="宋体" w:cs="宋体"/>
          <w:b/>
          <w:bCs/>
          <w:color w:val="auto"/>
          <w:sz w:val="24"/>
        </w:rPr>
        <w:t>采购需求响应表</w:t>
      </w:r>
    </w:p>
    <w:p>
      <w:pPr>
        <w:rPr>
          <w:rFonts w:ascii="宋体" w:hAnsi="宋体" w:cs="宋体"/>
          <w:bCs/>
          <w:color w:val="auto"/>
          <w:sz w:val="24"/>
        </w:rPr>
      </w:pPr>
      <w:r>
        <w:rPr>
          <w:rFonts w:hint="eastAsia" w:ascii="宋体" w:hAnsi="宋体" w:cs="宋体"/>
          <w:bCs/>
          <w:color w:val="auto"/>
          <w:sz w:val="24"/>
        </w:rPr>
        <w:t>项目名称：</w:t>
      </w:r>
      <w:r>
        <w:rPr>
          <w:rFonts w:hint="eastAsia" w:ascii="宋体" w:hAnsi="宋体" w:cs="宋体"/>
          <w:bCs/>
          <w:color w:val="auto"/>
          <w:sz w:val="24"/>
          <w:u w:val="single"/>
        </w:rPr>
        <w:t xml:space="preserve">                 </w:t>
      </w:r>
      <w:r>
        <w:rPr>
          <w:rFonts w:hint="eastAsia" w:ascii="宋体" w:hAnsi="宋体" w:cs="宋体"/>
          <w:bCs/>
          <w:color w:val="auto"/>
          <w:sz w:val="24"/>
        </w:rPr>
        <w:t xml:space="preserve">  </w:t>
      </w:r>
    </w:p>
    <w:p>
      <w:pPr>
        <w:rPr>
          <w:rFonts w:ascii="宋体" w:hAnsi="宋体" w:cs="宋体"/>
          <w:color w:val="auto"/>
          <w:sz w:val="24"/>
        </w:rPr>
      </w:pPr>
      <w:r>
        <w:rPr>
          <w:rFonts w:hint="eastAsia" w:ascii="宋体" w:hAnsi="宋体" w:cs="宋体"/>
          <w:bCs/>
          <w:color w:val="auto"/>
          <w:sz w:val="24"/>
        </w:rPr>
        <w:t>项目编号：_________________</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2"/>
        <w:gridCol w:w="2766"/>
        <w:gridCol w:w="1664"/>
        <w:gridCol w:w="2175"/>
        <w:gridCol w:w="1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jc w:val="center"/>
              <w:rPr>
                <w:rFonts w:ascii="宋体" w:hAnsi="宋体" w:cs="宋体"/>
                <w:b/>
                <w:bCs/>
                <w:color w:val="auto"/>
                <w:sz w:val="24"/>
              </w:rPr>
            </w:pPr>
            <w:r>
              <w:rPr>
                <w:rFonts w:hint="eastAsia" w:ascii="宋体" w:hAnsi="宋体" w:cs="宋体"/>
                <w:b/>
                <w:bCs/>
                <w:color w:val="auto"/>
                <w:sz w:val="24"/>
              </w:rPr>
              <w:t>序号</w:t>
            </w:r>
          </w:p>
        </w:tc>
        <w:tc>
          <w:tcPr>
            <w:tcW w:w="1489" w:type="pct"/>
            <w:vAlign w:val="center"/>
          </w:tcPr>
          <w:p>
            <w:pPr>
              <w:adjustRightInd w:val="0"/>
              <w:snapToGrid w:val="0"/>
              <w:jc w:val="center"/>
              <w:rPr>
                <w:rFonts w:ascii="宋体" w:hAnsi="宋体" w:cs="宋体"/>
                <w:b/>
                <w:bCs/>
                <w:color w:val="auto"/>
                <w:sz w:val="24"/>
              </w:rPr>
            </w:pPr>
            <w:r>
              <w:rPr>
                <w:rFonts w:hint="eastAsia" w:ascii="宋体" w:hAnsi="宋体" w:cs="宋体"/>
                <w:b/>
                <w:bCs/>
                <w:color w:val="auto"/>
                <w:sz w:val="24"/>
              </w:rPr>
              <w:t>谈判文件要求</w:t>
            </w:r>
          </w:p>
        </w:tc>
        <w:tc>
          <w:tcPr>
            <w:tcW w:w="896" w:type="pct"/>
            <w:vAlign w:val="center"/>
          </w:tcPr>
          <w:p>
            <w:pPr>
              <w:adjustRightInd w:val="0"/>
              <w:snapToGrid w:val="0"/>
              <w:jc w:val="center"/>
              <w:rPr>
                <w:rFonts w:ascii="宋体" w:hAnsi="宋体" w:cs="宋体"/>
                <w:b/>
                <w:bCs/>
                <w:color w:val="auto"/>
                <w:sz w:val="24"/>
              </w:rPr>
            </w:pPr>
            <w:r>
              <w:rPr>
                <w:rFonts w:hint="eastAsia" w:ascii="宋体" w:hAnsi="宋体" w:cs="宋体"/>
                <w:b/>
                <w:bCs/>
                <w:color w:val="auto"/>
                <w:sz w:val="24"/>
              </w:rPr>
              <w:t>响应情况</w:t>
            </w:r>
          </w:p>
        </w:tc>
        <w:tc>
          <w:tcPr>
            <w:tcW w:w="1171" w:type="pct"/>
            <w:vAlign w:val="center"/>
          </w:tcPr>
          <w:p>
            <w:pPr>
              <w:adjustRightInd w:val="0"/>
              <w:snapToGrid w:val="0"/>
              <w:jc w:val="center"/>
              <w:rPr>
                <w:rFonts w:ascii="宋体" w:hAnsi="宋体" w:cs="宋体"/>
                <w:b/>
                <w:bCs/>
                <w:color w:val="auto"/>
                <w:sz w:val="24"/>
              </w:rPr>
            </w:pPr>
            <w:r>
              <w:rPr>
                <w:rFonts w:hint="eastAsia" w:ascii="宋体" w:hAnsi="宋体" w:cs="宋体"/>
                <w:b/>
                <w:bCs/>
                <w:color w:val="auto"/>
                <w:sz w:val="24"/>
              </w:rPr>
              <w:t>偏离情况</w:t>
            </w:r>
          </w:p>
        </w:tc>
        <w:tc>
          <w:tcPr>
            <w:tcW w:w="921" w:type="pct"/>
            <w:vAlign w:val="center"/>
          </w:tcPr>
          <w:p>
            <w:pPr>
              <w:adjustRightInd w:val="0"/>
              <w:snapToGrid w:val="0"/>
              <w:jc w:val="center"/>
              <w:rPr>
                <w:rFonts w:ascii="宋体" w:hAnsi="宋体" w:cs="宋体"/>
                <w:b/>
                <w:bCs/>
                <w:color w:val="auto"/>
                <w:sz w:val="24"/>
              </w:rPr>
            </w:pPr>
            <w:r>
              <w:rPr>
                <w:rFonts w:hint="eastAsia" w:ascii="宋体" w:hAnsi="宋体" w:cs="宋体"/>
                <w:b/>
                <w:bCs/>
                <w:color w:val="auto"/>
                <w:sz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jc w:val="center"/>
              <w:rPr>
                <w:rFonts w:ascii="宋体" w:hAnsi="宋体" w:cs="宋体"/>
                <w:color w:val="auto"/>
                <w:sz w:val="24"/>
              </w:rPr>
            </w:pPr>
            <w:r>
              <w:rPr>
                <w:rFonts w:hint="eastAsia" w:ascii="宋体" w:hAnsi="宋体" w:cs="宋体"/>
                <w:b/>
                <w:color w:val="auto"/>
                <w:sz w:val="24"/>
              </w:rPr>
              <w:t>一般条款（除带“</w:t>
            </w:r>
            <w:r>
              <w:rPr>
                <w:rFonts w:hint="eastAsia" w:ascii="宋体" w:hAnsi="宋体" w:cs="宋体"/>
                <w:b/>
                <w:bCs/>
                <w:color w:val="auto"/>
                <w:sz w:val="24"/>
              </w:rPr>
              <w:t>★</w:t>
            </w:r>
            <w:r>
              <w:rPr>
                <w:rFonts w:hint="eastAsia" w:ascii="宋体" w:hAnsi="宋体" w:cs="宋体"/>
                <w:b/>
                <w:color w:val="auto"/>
                <w:sz w:val="24"/>
              </w:rPr>
              <w:t>”之外的条款）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jc w:val="center"/>
              <w:rPr>
                <w:rFonts w:ascii="宋体" w:hAnsi="宋体" w:cs="宋体"/>
                <w:color w:val="auto"/>
                <w:sz w:val="24"/>
              </w:rPr>
            </w:pPr>
            <w:r>
              <w:rPr>
                <w:rFonts w:hint="eastAsia" w:ascii="宋体" w:hAnsi="宋体" w:cs="宋体"/>
                <w:color w:val="auto"/>
                <w:sz w:val="24"/>
              </w:rPr>
              <w:t>1</w:t>
            </w:r>
          </w:p>
        </w:tc>
        <w:tc>
          <w:tcPr>
            <w:tcW w:w="1489" w:type="pct"/>
            <w:vAlign w:val="center"/>
          </w:tcPr>
          <w:p>
            <w:pPr>
              <w:adjustRightInd w:val="0"/>
              <w:snapToGrid w:val="0"/>
              <w:jc w:val="center"/>
              <w:rPr>
                <w:rFonts w:ascii="宋体" w:hAnsi="宋体" w:cs="宋体"/>
                <w:color w:val="auto"/>
                <w:sz w:val="24"/>
              </w:rPr>
            </w:pPr>
          </w:p>
        </w:tc>
        <w:tc>
          <w:tcPr>
            <w:tcW w:w="896" w:type="pct"/>
            <w:vAlign w:val="center"/>
          </w:tcPr>
          <w:p>
            <w:pPr>
              <w:adjustRightInd w:val="0"/>
              <w:snapToGrid w:val="0"/>
              <w:jc w:val="center"/>
              <w:rPr>
                <w:rFonts w:ascii="宋体" w:hAnsi="宋体" w:cs="宋体"/>
                <w:color w:val="auto"/>
                <w:sz w:val="24"/>
              </w:rPr>
            </w:pPr>
          </w:p>
        </w:tc>
        <w:tc>
          <w:tcPr>
            <w:tcW w:w="1171" w:type="pct"/>
            <w:vAlign w:val="center"/>
          </w:tcPr>
          <w:p>
            <w:pPr>
              <w:adjustRightInd w:val="0"/>
              <w:snapToGrid w:val="0"/>
              <w:jc w:val="center"/>
              <w:rPr>
                <w:rFonts w:ascii="宋体" w:hAnsi="宋体" w:cs="宋体"/>
                <w:color w:val="auto"/>
                <w:sz w:val="24"/>
              </w:rPr>
            </w:pPr>
          </w:p>
        </w:tc>
        <w:tc>
          <w:tcPr>
            <w:tcW w:w="921" w:type="pct"/>
            <w:vAlign w:val="center"/>
          </w:tcPr>
          <w:p>
            <w:pPr>
              <w:adjustRightInd w:val="0"/>
              <w:snapToGrid w:val="0"/>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jc w:val="center"/>
              <w:rPr>
                <w:rFonts w:ascii="宋体" w:hAnsi="宋体" w:cs="宋体"/>
                <w:color w:val="auto"/>
                <w:sz w:val="24"/>
              </w:rPr>
            </w:pPr>
            <w:r>
              <w:rPr>
                <w:rFonts w:hint="eastAsia" w:ascii="宋体" w:hAnsi="宋体" w:cs="宋体"/>
                <w:color w:val="auto"/>
                <w:sz w:val="24"/>
              </w:rPr>
              <w:t>2</w:t>
            </w:r>
          </w:p>
        </w:tc>
        <w:tc>
          <w:tcPr>
            <w:tcW w:w="1489" w:type="pct"/>
            <w:vAlign w:val="center"/>
          </w:tcPr>
          <w:p>
            <w:pPr>
              <w:adjustRightInd w:val="0"/>
              <w:snapToGrid w:val="0"/>
              <w:jc w:val="center"/>
              <w:rPr>
                <w:rFonts w:ascii="宋体" w:hAnsi="宋体" w:cs="宋体"/>
                <w:color w:val="auto"/>
                <w:sz w:val="24"/>
              </w:rPr>
            </w:pPr>
          </w:p>
        </w:tc>
        <w:tc>
          <w:tcPr>
            <w:tcW w:w="896" w:type="pct"/>
            <w:vAlign w:val="center"/>
          </w:tcPr>
          <w:p>
            <w:pPr>
              <w:adjustRightInd w:val="0"/>
              <w:snapToGrid w:val="0"/>
              <w:jc w:val="center"/>
              <w:rPr>
                <w:rFonts w:ascii="宋体" w:hAnsi="宋体" w:cs="宋体"/>
                <w:color w:val="auto"/>
                <w:sz w:val="24"/>
              </w:rPr>
            </w:pPr>
          </w:p>
        </w:tc>
        <w:tc>
          <w:tcPr>
            <w:tcW w:w="1171" w:type="pct"/>
            <w:vAlign w:val="center"/>
          </w:tcPr>
          <w:p>
            <w:pPr>
              <w:adjustRightInd w:val="0"/>
              <w:snapToGrid w:val="0"/>
              <w:jc w:val="center"/>
              <w:rPr>
                <w:rFonts w:ascii="宋体" w:hAnsi="宋体" w:cs="宋体"/>
                <w:color w:val="auto"/>
                <w:sz w:val="24"/>
              </w:rPr>
            </w:pPr>
          </w:p>
        </w:tc>
        <w:tc>
          <w:tcPr>
            <w:tcW w:w="921" w:type="pct"/>
            <w:vAlign w:val="center"/>
          </w:tcPr>
          <w:p>
            <w:pPr>
              <w:adjustRightInd w:val="0"/>
              <w:snapToGrid w:val="0"/>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jc w:val="center"/>
              <w:rPr>
                <w:rFonts w:ascii="宋体" w:hAnsi="宋体" w:cs="宋体"/>
                <w:color w:val="auto"/>
                <w:sz w:val="24"/>
              </w:rPr>
            </w:pPr>
            <w:r>
              <w:rPr>
                <w:rFonts w:hint="eastAsia" w:ascii="宋体" w:hAnsi="宋体" w:cs="宋体"/>
                <w:color w:val="auto"/>
                <w:sz w:val="24"/>
              </w:rPr>
              <w:t>……</w:t>
            </w:r>
          </w:p>
        </w:tc>
        <w:tc>
          <w:tcPr>
            <w:tcW w:w="1489" w:type="pct"/>
            <w:vAlign w:val="center"/>
          </w:tcPr>
          <w:p>
            <w:pPr>
              <w:adjustRightInd w:val="0"/>
              <w:snapToGrid w:val="0"/>
              <w:jc w:val="center"/>
              <w:rPr>
                <w:rFonts w:ascii="宋体" w:hAnsi="宋体" w:cs="宋体"/>
                <w:color w:val="auto"/>
                <w:sz w:val="24"/>
              </w:rPr>
            </w:pPr>
          </w:p>
        </w:tc>
        <w:tc>
          <w:tcPr>
            <w:tcW w:w="896" w:type="pct"/>
            <w:vAlign w:val="center"/>
          </w:tcPr>
          <w:p>
            <w:pPr>
              <w:adjustRightInd w:val="0"/>
              <w:snapToGrid w:val="0"/>
              <w:jc w:val="center"/>
              <w:rPr>
                <w:rFonts w:ascii="宋体" w:hAnsi="宋体" w:cs="宋体"/>
                <w:color w:val="auto"/>
                <w:sz w:val="24"/>
              </w:rPr>
            </w:pPr>
          </w:p>
        </w:tc>
        <w:tc>
          <w:tcPr>
            <w:tcW w:w="1171" w:type="pct"/>
            <w:vAlign w:val="center"/>
          </w:tcPr>
          <w:p>
            <w:pPr>
              <w:adjustRightInd w:val="0"/>
              <w:snapToGrid w:val="0"/>
              <w:jc w:val="center"/>
              <w:rPr>
                <w:rFonts w:ascii="宋体" w:hAnsi="宋体" w:cs="宋体"/>
                <w:color w:val="auto"/>
                <w:sz w:val="24"/>
              </w:rPr>
            </w:pPr>
          </w:p>
        </w:tc>
        <w:tc>
          <w:tcPr>
            <w:tcW w:w="921" w:type="pct"/>
            <w:vAlign w:val="center"/>
          </w:tcPr>
          <w:p>
            <w:pPr>
              <w:adjustRightInd w:val="0"/>
              <w:snapToGrid w:val="0"/>
              <w:jc w:val="center"/>
              <w:rPr>
                <w:rFonts w:ascii="宋体" w:hAnsi="宋体" w:cs="宋体"/>
                <w:color w:val="auto"/>
                <w:sz w:val="24"/>
              </w:rPr>
            </w:pPr>
          </w:p>
        </w:tc>
      </w:tr>
    </w:tbl>
    <w:p>
      <w:pPr>
        <w:adjustRightInd w:val="0"/>
        <w:snapToGrid w:val="0"/>
        <w:rPr>
          <w:rFonts w:ascii="宋体" w:hAnsi="宋体" w:cs="宋体"/>
          <w:b/>
          <w:bCs/>
          <w:color w:val="auto"/>
          <w:sz w:val="24"/>
        </w:rPr>
      </w:pPr>
      <w:r>
        <w:rPr>
          <w:rFonts w:hint="eastAsia" w:ascii="宋体" w:hAnsi="宋体" w:cs="宋体"/>
          <w:b/>
          <w:bCs/>
          <w:color w:val="auto"/>
          <w:sz w:val="24"/>
        </w:rPr>
        <w:t>说明：</w:t>
      </w:r>
    </w:p>
    <w:p>
      <w:pPr>
        <w:adjustRightInd w:val="0"/>
        <w:snapToGrid w:val="0"/>
        <w:ind w:firstLine="480" w:firstLineChars="200"/>
        <w:rPr>
          <w:rFonts w:ascii="宋体" w:hAnsi="宋体" w:cs="宋体"/>
          <w:color w:val="auto"/>
          <w:sz w:val="24"/>
        </w:rPr>
      </w:pPr>
      <w:r>
        <w:rPr>
          <w:rFonts w:hint="eastAsia" w:ascii="宋体" w:hAnsi="宋体" w:cs="宋体"/>
          <w:color w:val="auto"/>
          <w:sz w:val="24"/>
        </w:rPr>
        <w:t>1.供应商对于除带“★”之外的条款，如完全满足要求，也可在“谈判文件要求”处填写“所有条款”，“</w:t>
      </w:r>
      <w:bookmarkStart w:id="191" w:name="_Hlk70674986"/>
      <w:r>
        <w:rPr>
          <w:rFonts w:hint="eastAsia" w:ascii="宋体" w:hAnsi="宋体" w:cs="宋体"/>
          <w:color w:val="auto"/>
          <w:sz w:val="24"/>
        </w:rPr>
        <w:t>响应</w:t>
      </w:r>
      <w:bookmarkEnd w:id="191"/>
      <w:r>
        <w:rPr>
          <w:rFonts w:hint="eastAsia" w:ascii="宋体" w:hAnsi="宋体" w:cs="宋体"/>
          <w:color w:val="auto"/>
          <w:sz w:val="24"/>
        </w:rPr>
        <w:t>情况”处填写“完全按照谈判文件规定执行”，“偏离情况”处填写“无偏离”，可以不用逐条响应。如存在偏离项，可以只填写偏离项，未填写的条款视为完全满足谈判文件要求，可以不用逐条响应。若要求提供证明材料，还须按要求提供证明材料，否则视为负偏离。</w:t>
      </w:r>
    </w:p>
    <w:p>
      <w:pPr>
        <w:adjustRightInd w:val="0"/>
        <w:snapToGrid w:val="0"/>
        <w:ind w:firstLine="480" w:firstLineChars="200"/>
        <w:rPr>
          <w:rFonts w:ascii="宋体" w:hAnsi="宋体" w:cs="宋体"/>
          <w:color w:val="auto"/>
          <w:sz w:val="24"/>
        </w:rPr>
      </w:pPr>
      <w:r>
        <w:rPr>
          <w:rFonts w:hint="eastAsia" w:ascii="宋体" w:hAnsi="宋体" w:cs="宋体"/>
          <w:color w:val="auto"/>
          <w:sz w:val="24"/>
        </w:rPr>
        <w:t>3.“响应情况”应填写供应商的具体承诺，如果供应商承诺完全按照谈判文件规定执行的，也可以填写“完全按照谈判文件规定执行”。</w:t>
      </w:r>
    </w:p>
    <w:p>
      <w:pPr>
        <w:adjustRightInd w:val="0"/>
        <w:snapToGrid w:val="0"/>
        <w:ind w:firstLine="480" w:firstLineChars="200"/>
        <w:rPr>
          <w:rFonts w:ascii="宋体" w:hAnsi="宋体" w:cs="宋体"/>
          <w:color w:val="auto"/>
          <w:sz w:val="24"/>
        </w:rPr>
      </w:pPr>
      <w:r>
        <w:rPr>
          <w:rFonts w:hint="eastAsia" w:ascii="宋体" w:hAnsi="宋体" w:cs="宋体"/>
          <w:color w:val="auto"/>
          <w:sz w:val="24"/>
        </w:rPr>
        <w:t>4.“偏离情况”项填写“正偏离”或“无偏离”或“负偏离”，供应商须真实体现偏离情况。其中正偏离是指承诺优于谈判文件所规定的内容；无偏离是指承诺完整满足谈判文件所规定的内容；负偏离是指承诺劣于谈判文件所规定的内容。</w:t>
      </w:r>
    </w:p>
    <w:p>
      <w:pPr>
        <w:pStyle w:val="13"/>
        <w:rPr>
          <w:rFonts w:ascii="宋体" w:hAnsi="宋体" w:eastAsia="宋体" w:cs="宋体"/>
          <w:bCs/>
          <w:color w:val="auto"/>
          <w:sz w:val="24"/>
          <w:szCs w:val="24"/>
        </w:rPr>
      </w:pPr>
      <w:bookmarkStart w:id="192" w:name="_Hlk104237726"/>
      <w:r>
        <w:rPr>
          <w:rFonts w:hint="eastAsia" w:ascii="宋体" w:hAnsi="宋体" w:eastAsia="宋体" w:cs="宋体"/>
          <w:bCs/>
          <w:color w:val="auto"/>
          <w:sz w:val="24"/>
          <w:szCs w:val="24"/>
        </w:rPr>
        <w:t>5.“说明”项填写具体的偏离情况，如“无偏离”可不用填写。</w:t>
      </w:r>
    </w:p>
    <w:bookmarkEnd w:id="192"/>
    <w:p>
      <w:pPr>
        <w:adjustRightInd w:val="0"/>
        <w:snapToGrid w:val="0"/>
        <w:rPr>
          <w:rFonts w:ascii="宋体" w:hAnsi="宋体" w:cs="宋体"/>
          <w:color w:val="auto"/>
          <w:sz w:val="24"/>
        </w:rPr>
      </w:pPr>
    </w:p>
    <w:p>
      <w:pPr>
        <w:pStyle w:val="356"/>
        <w:ind w:firstLine="0" w:firstLineChars="0"/>
        <w:jc w:val="right"/>
        <w:rPr>
          <w:color w:val="auto"/>
          <w:lang w:eastAsia="zh-CN"/>
        </w:rPr>
      </w:pPr>
      <w:r>
        <w:rPr>
          <w:rFonts w:hint="eastAsia"/>
          <w:color w:val="auto"/>
          <w:kern w:val="0"/>
          <w:lang w:eastAsia="zh-CN"/>
        </w:rPr>
        <w:t>供应商</w:t>
      </w:r>
      <w:r>
        <w:rPr>
          <w:rFonts w:hint="eastAsia"/>
          <w:color w:val="auto"/>
          <w:lang w:eastAsia="zh-CN"/>
        </w:rPr>
        <w:t>法定代表人或其授权委托人（签字或盖章）：</w:t>
      </w:r>
      <w:r>
        <w:rPr>
          <w:rFonts w:hint="eastAsia"/>
          <w:color w:val="auto"/>
          <w:u w:val="single"/>
          <w:lang w:eastAsia="zh-CN"/>
        </w:rPr>
        <w:t xml:space="preserve">                    .</w:t>
      </w:r>
    </w:p>
    <w:p>
      <w:pPr>
        <w:pStyle w:val="356"/>
        <w:ind w:firstLine="0" w:firstLineChars="0"/>
        <w:jc w:val="right"/>
        <w:rPr>
          <w:color w:val="auto"/>
          <w:lang w:eastAsia="zh-CN"/>
        </w:rPr>
      </w:pPr>
      <w:r>
        <w:rPr>
          <w:rFonts w:hint="eastAsia"/>
          <w:color w:val="auto"/>
          <w:lang w:eastAsia="zh-CN"/>
        </w:rPr>
        <w:t>供应商名称（盖章）：</w:t>
      </w:r>
      <w:r>
        <w:rPr>
          <w:rFonts w:hint="eastAsia"/>
          <w:color w:val="auto"/>
          <w:u w:val="single"/>
          <w:lang w:eastAsia="zh-CN"/>
        </w:rPr>
        <w:t xml:space="preserve">                    .</w:t>
      </w:r>
    </w:p>
    <w:p>
      <w:pPr>
        <w:ind w:right="-35"/>
        <w:jc w:val="right"/>
        <w:rPr>
          <w:rFonts w:ascii="宋体" w:hAnsi="宋体" w:cs="宋体"/>
          <w:color w:val="auto"/>
          <w:sz w:val="24"/>
        </w:rPr>
      </w:pPr>
      <w:r>
        <w:rPr>
          <w:rFonts w:hint="eastAsia" w:ascii="宋体" w:hAnsi="宋体" w:cs="宋体"/>
          <w:color w:val="auto"/>
          <w:sz w:val="24"/>
        </w:rPr>
        <w:t>日期：</w:t>
      </w:r>
      <w:r>
        <w:rPr>
          <w:rFonts w:hint="eastAsia" w:ascii="宋体" w:hAnsi="宋体" w:cs="宋体"/>
          <w:color w:val="auto"/>
          <w:sz w:val="24"/>
          <w:u w:val="single"/>
        </w:rPr>
        <w:t xml:space="preserve">     </w:t>
      </w:r>
      <w:r>
        <w:rPr>
          <w:rFonts w:hint="eastAsia" w:ascii="宋体" w:hAnsi="宋体" w:cs="宋体"/>
          <w:color w:val="auto"/>
          <w:sz w:val="24"/>
        </w:rPr>
        <w:t>年</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rPr>
        <w:t>日</w:t>
      </w:r>
    </w:p>
    <w:p>
      <w:pPr>
        <w:rPr>
          <w:rFonts w:ascii="宋体" w:hAnsi="宋体" w:cs="宋体"/>
          <w:color w:val="auto"/>
          <w:sz w:val="24"/>
        </w:rPr>
      </w:pPr>
      <w:r>
        <w:rPr>
          <w:rFonts w:hint="eastAsia" w:ascii="宋体" w:hAnsi="宋体" w:cs="宋体"/>
          <w:color w:val="auto"/>
          <w:sz w:val="24"/>
        </w:rPr>
        <w:br w:type="page"/>
      </w:r>
    </w:p>
    <w:bookmarkEnd w:id="123"/>
    <w:bookmarkEnd w:id="124"/>
    <w:bookmarkEnd w:id="139"/>
    <w:bookmarkEnd w:id="140"/>
    <w:bookmarkEnd w:id="141"/>
    <w:p>
      <w:pPr>
        <w:pStyle w:val="3"/>
        <w:keepNext w:val="0"/>
        <w:keepLines w:val="0"/>
        <w:numPr>
          <w:ilvl w:val="0"/>
          <w:numId w:val="19"/>
        </w:numPr>
        <w:spacing w:before="120" w:after="120" w:line="360" w:lineRule="auto"/>
        <w:rPr>
          <w:rFonts w:ascii="宋体" w:hAnsi="宋体" w:eastAsia="宋体" w:cs="宋体"/>
          <w:color w:val="auto"/>
          <w:sz w:val="24"/>
          <w:szCs w:val="24"/>
        </w:rPr>
      </w:pPr>
      <w:bookmarkStart w:id="193" w:name="_Toc103033254"/>
      <w:bookmarkStart w:id="194" w:name="_Toc104131879"/>
      <w:bookmarkStart w:id="195" w:name="_Toc104040721"/>
      <w:r>
        <w:rPr>
          <w:rFonts w:hint="eastAsia" w:ascii="宋体" w:hAnsi="宋体" w:eastAsia="宋体" w:cs="宋体"/>
          <w:color w:val="auto"/>
          <w:sz w:val="24"/>
          <w:szCs w:val="24"/>
        </w:rPr>
        <w:t>其它重要事项说明及承诺</w:t>
      </w:r>
      <w:bookmarkEnd w:id="193"/>
      <w:bookmarkEnd w:id="194"/>
      <w:bookmarkEnd w:id="195"/>
    </w:p>
    <w:p>
      <w:pPr>
        <w:rPr>
          <w:rFonts w:ascii="宋体" w:hAnsi="宋体" w:cs="宋体"/>
          <w:color w:val="auto"/>
          <w:sz w:val="24"/>
        </w:rPr>
      </w:pPr>
      <w:r>
        <w:rPr>
          <w:rFonts w:hint="eastAsia" w:ascii="宋体" w:hAnsi="宋体" w:cs="宋体"/>
          <w:i/>
          <w:iCs/>
          <w:color w:val="auto"/>
          <w:sz w:val="24"/>
        </w:rPr>
        <w:t>(如有，请扼要叙述，格式自拟）</w:t>
      </w:r>
    </w:p>
    <w:p>
      <w:pPr>
        <w:pStyle w:val="45"/>
        <w:spacing w:line="360" w:lineRule="auto"/>
        <w:ind w:firstLine="480"/>
        <w:rPr>
          <w:rFonts w:ascii="宋体" w:hAnsi="宋体" w:cs="宋体"/>
          <w:color w:val="auto"/>
          <w:sz w:val="24"/>
        </w:rPr>
      </w:pPr>
    </w:p>
    <w:p>
      <w:pPr>
        <w:rPr>
          <w:rFonts w:ascii="宋体" w:hAnsi="宋体" w:cs="宋体"/>
          <w:color w:val="auto"/>
          <w:sz w:val="24"/>
        </w:rPr>
      </w:pPr>
      <w:r>
        <w:rPr>
          <w:rFonts w:hint="eastAsia" w:ascii="宋体" w:hAnsi="宋体" w:cs="宋体"/>
          <w:color w:val="auto"/>
          <w:sz w:val="24"/>
        </w:rPr>
        <w:br w:type="page"/>
      </w:r>
    </w:p>
    <w:p>
      <w:pPr>
        <w:pStyle w:val="3"/>
        <w:keepNext w:val="0"/>
        <w:keepLines w:val="0"/>
        <w:numPr>
          <w:ilvl w:val="0"/>
          <w:numId w:val="19"/>
        </w:numPr>
        <w:spacing w:before="120" w:after="120" w:line="360" w:lineRule="auto"/>
        <w:rPr>
          <w:rFonts w:ascii="宋体" w:hAnsi="宋体" w:eastAsia="宋体" w:cs="宋体"/>
          <w:color w:val="auto"/>
          <w:sz w:val="24"/>
          <w:szCs w:val="24"/>
        </w:rPr>
      </w:pPr>
      <w:bookmarkStart w:id="196" w:name="_Toc104040722"/>
      <w:bookmarkStart w:id="197" w:name="_Toc103033255"/>
      <w:bookmarkStart w:id="198" w:name="_Toc104131880"/>
      <w:r>
        <w:rPr>
          <w:rFonts w:hint="eastAsia" w:ascii="宋体" w:hAnsi="宋体" w:eastAsia="宋体" w:cs="宋体"/>
          <w:color w:val="auto"/>
          <w:sz w:val="24"/>
          <w:szCs w:val="24"/>
        </w:rPr>
        <w:t>采购代理服务费</w:t>
      </w:r>
      <w:bookmarkEnd w:id="196"/>
      <w:bookmarkEnd w:id="197"/>
      <w:r>
        <w:rPr>
          <w:rFonts w:hint="eastAsia" w:ascii="宋体" w:hAnsi="宋体" w:eastAsia="宋体" w:cs="宋体"/>
          <w:color w:val="auto"/>
          <w:sz w:val="24"/>
          <w:szCs w:val="24"/>
        </w:rPr>
        <w:t>支付承诺</w:t>
      </w:r>
      <w:bookmarkEnd w:id="198"/>
      <w:r>
        <w:rPr>
          <w:rFonts w:hint="eastAsia" w:ascii="宋体" w:hAnsi="宋体" w:eastAsia="宋体" w:cs="宋体"/>
          <w:color w:val="auto"/>
          <w:sz w:val="24"/>
          <w:szCs w:val="24"/>
        </w:rPr>
        <w:t>书</w:t>
      </w:r>
    </w:p>
    <w:p>
      <w:pPr>
        <w:jc w:val="center"/>
        <w:rPr>
          <w:rFonts w:ascii="宋体" w:hAnsi="宋体" w:cs="宋体"/>
          <w:b/>
          <w:bCs/>
          <w:color w:val="auto"/>
          <w:sz w:val="24"/>
        </w:rPr>
      </w:pPr>
      <w:r>
        <w:rPr>
          <w:rFonts w:hint="eastAsia" w:ascii="宋体" w:hAnsi="宋体" w:cs="宋体"/>
          <w:b/>
          <w:bCs/>
          <w:color w:val="auto"/>
          <w:sz w:val="24"/>
        </w:rPr>
        <w:t>采购代理服务费支付承诺书</w:t>
      </w:r>
    </w:p>
    <w:p>
      <w:pPr>
        <w:rPr>
          <w:rFonts w:ascii="宋体" w:hAnsi="宋体" w:cs="宋体"/>
          <w:color w:val="auto"/>
          <w:sz w:val="24"/>
        </w:rPr>
      </w:pPr>
      <w:r>
        <w:rPr>
          <w:rFonts w:hint="eastAsia" w:ascii="宋体" w:hAnsi="宋体" w:cs="宋体"/>
          <w:color w:val="auto"/>
          <w:sz w:val="24"/>
        </w:rPr>
        <w:t>致：广东达禾工程管理有限公司</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我方作为投标（响应）供应商参加贵公司（广东达禾工程管理有限公司）组织的</w:t>
      </w:r>
      <w:r>
        <w:rPr>
          <w:rFonts w:hint="eastAsia" w:ascii="宋体" w:hAnsi="宋体" w:cs="宋体"/>
          <w:color w:val="auto"/>
          <w:sz w:val="24"/>
          <w:u w:val="single"/>
        </w:rPr>
        <w:t xml:space="preserve">       （项目名称）</w:t>
      </w:r>
      <w:r>
        <w:rPr>
          <w:rFonts w:hint="eastAsia" w:ascii="宋体" w:hAnsi="宋体" w:cs="宋体"/>
          <w:color w:val="auto"/>
          <w:sz w:val="24"/>
        </w:rPr>
        <w:t>（项目编号：</w:t>
      </w:r>
      <w:r>
        <w:rPr>
          <w:rFonts w:hint="eastAsia" w:ascii="宋体" w:hAnsi="宋体" w:cs="宋体"/>
          <w:color w:val="auto"/>
          <w:sz w:val="24"/>
          <w:u w:val="single"/>
        </w:rPr>
        <w:t xml:space="preserve">      </w:t>
      </w:r>
      <w:r>
        <w:rPr>
          <w:rFonts w:hint="eastAsia" w:ascii="宋体" w:hAnsi="宋体" w:cs="宋体"/>
          <w:color w:val="auto"/>
          <w:sz w:val="24"/>
        </w:rPr>
        <w:t>）采购活动，若在本项目中获得中标（成交）资格，将同意支付采购代理服务费。</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我方保证在贵公司发出《中标（成交）通知书》后3个工作日内向贵公司缴纳本采购文件规定的采购代理服务费。</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若我方未按前述期限支付采购代理服务费，贵公司有权直接在应付我方任何一笔款项中直接扣除。因前述事项发生争议，我方同意将争议提交</w:t>
      </w:r>
      <w:r>
        <w:rPr>
          <w:rFonts w:hint="eastAsia" w:ascii="宋体" w:hAnsi="宋体" w:cs="宋体"/>
          <w:color w:val="auto"/>
          <w:sz w:val="24"/>
          <w:lang w:val="en-US" w:eastAsia="zh-CN"/>
        </w:rPr>
        <w:t>茂名市仲委会</w:t>
      </w:r>
      <w:r>
        <w:rPr>
          <w:rFonts w:hint="eastAsia" w:ascii="宋体" w:hAnsi="宋体" w:cs="宋体"/>
          <w:color w:val="auto"/>
          <w:sz w:val="24"/>
        </w:rPr>
        <w:t>仲裁解决。</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特此承诺！</w:t>
      </w:r>
    </w:p>
    <w:p>
      <w:pPr>
        <w:jc w:val="left"/>
        <w:rPr>
          <w:rFonts w:ascii="宋体" w:hAnsi="宋体" w:cs="宋体"/>
          <w:color w:val="auto"/>
          <w:sz w:val="24"/>
        </w:rPr>
      </w:pPr>
      <w:r>
        <w:rPr>
          <w:rFonts w:hint="eastAsia" w:ascii="宋体" w:hAnsi="宋体" w:cs="宋体"/>
          <w:color w:val="auto"/>
          <w:sz w:val="24"/>
        </w:rPr>
        <w:t xml:space="preserve"> </w:t>
      </w:r>
    </w:p>
    <w:p>
      <w:pPr>
        <w:pStyle w:val="356"/>
        <w:ind w:firstLine="0" w:firstLineChars="0"/>
        <w:jc w:val="right"/>
        <w:rPr>
          <w:color w:val="auto"/>
          <w:lang w:eastAsia="zh-CN"/>
        </w:rPr>
      </w:pPr>
      <w:r>
        <w:rPr>
          <w:rFonts w:hint="eastAsia"/>
          <w:color w:val="auto"/>
          <w:kern w:val="0"/>
          <w:lang w:eastAsia="zh-CN"/>
        </w:rPr>
        <w:t>供应商</w:t>
      </w:r>
      <w:r>
        <w:rPr>
          <w:rFonts w:hint="eastAsia"/>
          <w:color w:val="auto"/>
          <w:lang w:eastAsia="zh-CN"/>
        </w:rPr>
        <w:t>法定代表人或其授权委托人（签字或盖章）：</w:t>
      </w:r>
      <w:r>
        <w:rPr>
          <w:rFonts w:hint="eastAsia"/>
          <w:color w:val="auto"/>
          <w:u w:val="single"/>
          <w:lang w:eastAsia="zh-CN"/>
        </w:rPr>
        <w:t xml:space="preserve">                    .</w:t>
      </w:r>
    </w:p>
    <w:p>
      <w:pPr>
        <w:pStyle w:val="356"/>
        <w:ind w:firstLine="0" w:firstLineChars="0"/>
        <w:jc w:val="right"/>
        <w:rPr>
          <w:color w:val="auto"/>
          <w:lang w:eastAsia="zh-CN"/>
        </w:rPr>
      </w:pPr>
      <w:r>
        <w:rPr>
          <w:rFonts w:hint="eastAsia"/>
          <w:color w:val="auto"/>
          <w:lang w:eastAsia="zh-CN"/>
        </w:rPr>
        <w:t>供应商名称（盖章）：</w:t>
      </w:r>
      <w:r>
        <w:rPr>
          <w:rFonts w:hint="eastAsia"/>
          <w:color w:val="auto"/>
          <w:u w:val="single"/>
          <w:lang w:eastAsia="zh-CN"/>
        </w:rPr>
        <w:t xml:space="preserve">                    .</w:t>
      </w:r>
    </w:p>
    <w:p>
      <w:pPr>
        <w:pStyle w:val="356"/>
        <w:ind w:firstLine="4960" w:firstLineChars="2067"/>
        <w:jc w:val="right"/>
        <w:rPr>
          <w:color w:val="auto"/>
          <w:lang w:eastAsia="zh-CN"/>
        </w:rPr>
      </w:pPr>
      <w:r>
        <w:rPr>
          <w:rFonts w:hint="eastAsia"/>
          <w:color w:val="auto"/>
        </w:rPr>
        <w:t>日期：</w:t>
      </w:r>
      <w:r>
        <w:rPr>
          <w:rFonts w:hint="eastAsia"/>
          <w:color w:val="auto"/>
          <w:u w:val="single"/>
        </w:rPr>
        <w:t xml:space="preserve">     </w:t>
      </w:r>
      <w:r>
        <w:rPr>
          <w:rFonts w:hint="eastAsia"/>
          <w:color w:val="auto"/>
        </w:rPr>
        <w:t>年</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color w:val="auto"/>
        </w:rPr>
        <w:t>日</w:t>
      </w:r>
    </w:p>
    <w:p>
      <w:pPr>
        <w:jc w:val="left"/>
        <w:rPr>
          <w:rFonts w:ascii="宋体" w:hAnsi="宋体" w:cs="宋体"/>
          <w:color w:val="auto"/>
          <w:sz w:val="24"/>
        </w:rPr>
      </w:pPr>
      <w:r>
        <w:rPr>
          <w:rFonts w:hint="eastAsia" w:ascii="宋体" w:hAnsi="宋体" w:cs="宋体"/>
          <w:color w:val="auto"/>
          <w:sz w:val="24"/>
        </w:rPr>
        <w:t>附件：</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3"/>
        <w:gridCol w:w="1781"/>
        <w:gridCol w:w="5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892" w:type="pct"/>
            <w:gridSpan w:val="2"/>
            <w:vAlign w:val="center"/>
          </w:tcPr>
          <w:p>
            <w:pPr>
              <w:pStyle w:val="19"/>
              <w:ind w:firstLine="422"/>
              <w:jc w:val="center"/>
              <w:rPr>
                <w:rFonts w:ascii="宋体" w:hAnsi="宋体" w:cs="宋体"/>
                <w:b/>
                <w:bCs/>
                <w:color w:val="auto"/>
                <w:sz w:val="24"/>
              </w:rPr>
            </w:pPr>
            <w:r>
              <w:rPr>
                <w:rFonts w:hint="eastAsia" w:ascii="宋体" w:hAnsi="宋体" w:cs="宋体"/>
                <w:b/>
                <w:bCs/>
                <w:color w:val="auto"/>
                <w:sz w:val="24"/>
              </w:rPr>
              <w:t>项目</w:t>
            </w:r>
          </w:p>
        </w:tc>
        <w:tc>
          <w:tcPr>
            <w:tcW w:w="3108" w:type="pct"/>
            <w:vAlign w:val="center"/>
          </w:tcPr>
          <w:p>
            <w:pPr>
              <w:pStyle w:val="19"/>
              <w:ind w:firstLine="422"/>
              <w:jc w:val="center"/>
              <w:rPr>
                <w:rFonts w:ascii="宋体" w:hAnsi="宋体" w:cs="宋体"/>
                <w:b/>
                <w:bCs/>
                <w:color w:val="auto"/>
                <w:sz w:val="24"/>
              </w:rPr>
            </w:pPr>
            <w:r>
              <w:rPr>
                <w:rFonts w:hint="eastAsia" w:ascii="宋体" w:hAnsi="宋体" w:cs="宋体"/>
                <w:b/>
                <w:bCs/>
                <w:color w:val="auto"/>
                <w:sz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33" w:type="pct"/>
            <w:vMerge w:val="restart"/>
            <w:vAlign w:val="center"/>
          </w:tcPr>
          <w:p>
            <w:pPr>
              <w:pStyle w:val="19"/>
              <w:jc w:val="center"/>
              <w:rPr>
                <w:rFonts w:ascii="宋体" w:hAnsi="宋体" w:cs="宋体"/>
                <w:color w:val="auto"/>
                <w:sz w:val="24"/>
              </w:rPr>
            </w:pPr>
            <w:r>
              <w:rPr>
                <w:rFonts w:hint="eastAsia" w:ascii="宋体" w:hAnsi="宋体" w:cs="宋体"/>
                <w:color w:val="auto"/>
                <w:sz w:val="24"/>
              </w:rPr>
              <w:t>增值税专用发票开票信息</w:t>
            </w:r>
          </w:p>
          <w:p>
            <w:pPr>
              <w:pStyle w:val="19"/>
              <w:jc w:val="center"/>
              <w:rPr>
                <w:rFonts w:ascii="宋体" w:hAnsi="宋体" w:cs="宋体"/>
                <w:color w:val="auto"/>
                <w:sz w:val="24"/>
              </w:rPr>
            </w:pPr>
            <w:r>
              <w:rPr>
                <w:rFonts w:hint="eastAsia" w:ascii="宋体" w:hAnsi="宋体" w:cs="宋体"/>
                <w:color w:val="auto"/>
                <w:sz w:val="24"/>
              </w:rPr>
              <w:t>（此信息适用于开具采购代理服务费发票，请准确填写，如有变更应及时联系代理机构）</w:t>
            </w:r>
          </w:p>
        </w:tc>
        <w:tc>
          <w:tcPr>
            <w:tcW w:w="959" w:type="pct"/>
            <w:vAlign w:val="center"/>
          </w:tcPr>
          <w:p>
            <w:pPr>
              <w:pStyle w:val="19"/>
              <w:jc w:val="center"/>
              <w:rPr>
                <w:rFonts w:ascii="宋体" w:hAnsi="宋体" w:cs="宋体"/>
                <w:color w:val="auto"/>
                <w:sz w:val="24"/>
              </w:rPr>
            </w:pPr>
            <w:r>
              <w:rPr>
                <w:rFonts w:hint="eastAsia" w:ascii="宋体" w:hAnsi="宋体" w:cs="宋体"/>
                <w:color w:val="auto"/>
                <w:sz w:val="24"/>
              </w:rPr>
              <w:t>发票类型</w:t>
            </w:r>
          </w:p>
        </w:tc>
        <w:tc>
          <w:tcPr>
            <w:tcW w:w="3108" w:type="pct"/>
            <w:vAlign w:val="center"/>
          </w:tcPr>
          <w:p>
            <w:pPr>
              <w:pStyle w:val="19"/>
              <w:jc w:val="center"/>
              <w:rPr>
                <w:rFonts w:ascii="宋体" w:hAnsi="宋体" w:cs="宋体"/>
                <w:color w:val="auto"/>
                <w:sz w:val="24"/>
              </w:rPr>
            </w:pPr>
            <w:r>
              <w:rPr>
                <w:rFonts w:hint="eastAsia" w:ascii="宋体" w:hAnsi="宋体" w:cs="宋体"/>
                <w:color w:val="auto"/>
                <w:sz w:val="24"/>
              </w:rPr>
              <w:t>□增值税普通发票  □增值税专用发票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933" w:type="pct"/>
            <w:vMerge w:val="continue"/>
            <w:vAlign w:val="center"/>
          </w:tcPr>
          <w:p>
            <w:pPr>
              <w:pStyle w:val="19"/>
              <w:jc w:val="center"/>
              <w:rPr>
                <w:rFonts w:ascii="宋体" w:hAnsi="宋体" w:cs="宋体"/>
                <w:color w:val="auto"/>
                <w:sz w:val="24"/>
              </w:rPr>
            </w:pPr>
          </w:p>
        </w:tc>
        <w:tc>
          <w:tcPr>
            <w:tcW w:w="959" w:type="pct"/>
            <w:vAlign w:val="center"/>
          </w:tcPr>
          <w:p>
            <w:pPr>
              <w:pStyle w:val="19"/>
              <w:jc w:val="center"/>
              <w:rPr>
                <w:rFonts w:ascii="宋体" w:hAnsi="宋体" w:cs="宋体"/>
                <w:color w:val="auto"/>
                <w:sz w:val="24"/>
              </w:rPr>
            </w:pPr>
            <w:r>
              <w:rPr>
                <w:rFonts w:hint="eastAsia" w:ascii="宋体" w:hAnsi="宋体" w:cs="宋体"/>
                <w:color w:val="auto"/>
                <w:sz w:val="24"/>
              </w:rPr>
              <w:t>名称</w:t>
            </w:r>
          </w:p>
        </w:tc>
        <w:tc>
          <w:tcPr>
            <w:tcW w:w="3108" w:type="pct"/>
            <w:vAlign w:val="center"/>
          </w:tcPr>
          <w:p>
            <w:pPr>
              <w:pStyle w:val="19"/>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jc w:val="center"/>
              <w:rPr>
                <w:rFonts w:ascii="宋体" w:hAnsi="宋体" w:cs="宋体"/>
                <w:color w:val="auto"/>
                <w:sz w:val="24"/>
              </w:rPr>
            </w:pPr>
          </w:p>
        </w:tc>
        <w:tc>
          <w:tcPr>
            <w:tcW w:w="959" w:type="pct"/>
            <w:vAlign w:val="center"/>
          </w:tcPr>
          <w:p>
            <w:pPr>
              <w:pStyle w:val="19"/>
              <w:jc w:val="center"/>
              <w:rPr>
                <w:rFonts w:ascii="宋体" w:hAnsi="宋体" w:cs="宋体"/>
                <w:color w:val="auto"/>
                <w:sz w:val="24"/>
              </w:rPr>
            </w:pPr>
            <w:r>
              <w:rPr>
                <w:rFonts w:hint="eastAsia" w:ascii="宋体" w:hAnsi="宋体" w:cs="宋体"/>
                <w:color w:val="auto"/>
                <w:sz w:val="24"/>
              </w:rPr>
              <w:t>纳税人识别号</w:t>
            </w:r>
          </w:p>
        </w:tc>
        <w:tc>
          <w:tcPr>
            <w:tcW w:w="3108" w:type="pct"/>
            <w:vAlign w:val="center"/>
          </w:tcPr>
          <w:p>
            <w:pPr>
              <w:pStyle w:val="19"/>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jc w:val="center"/>
              <w:rPr>
                <w:rFonts w:ascii="宋体" w:hAnsi="宋体" w:cs="宋体"/>
                <w:color w:val="auto"/>
                <w:sz w:val="24"/>
              </w:rPr>
            </w:pPr>
          </w:p>
        </w:tc>
        <w:tc>
          <w:tcPr>
            <w:tcW w:w="959" w:type="pct"/>
            <w:vAlign w:val="center"/>
          </w:tcPr>
          <w:p>
            <w:pPr>
              <w:pStyle w:val="19"/>
              <w:jc w:val="center"/>
              <w:rPr>
                <w:rFonts w:ascii="宋体" w:hAnsi="宋体" w:cs="宋体"/>
                <w:color w:val="auto"/>
                <w:sz w:val="24"/>
              </w:rPr>
            </w:pPr>
            <w:r>
              <w:rPr>
                <w:rFonts w:hint="eastAsia" w:ascii="宋体" w:hAnsi="宋体" w:cs="宋体"/>
                <w:color w:val="auto"/>
                <w:sz w:val="24"/>
              </w:rPr>
              <w:t>单位地址</w:t>
            </w:r>
          </w:p>
        </w:tc>
        <w:tc>
          <w:tcPr>
            <w:tcW w:w="3108" w:type="pct"/>
            <w:vAlign w:val="center"/>
          </w:tcPr>
          <w:p>
            <w:pPr>
              <w:pStyle w:val="19"/>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jc w:val="center"/>
              <w:rPr>
                <w:rFonts w:ascii="宋体" w:hAnsi="宋体" w:cs="宋体"/>
                <w:color w:val="auto"/>
                <w:sz w:val="24"/>
              </w:rPr>
            </w:pPr>
          </w:p>
        </w:tc>
        <w:tc>
          <w:tcPr>
            <w:tcW w:w="959" w:type="pct"/>
            <w:vAlign w:val="center"/>
          </w:tcPr>
          <w:p>
            <w:pPr>
              <w:pStyle w:val="19"/>
              <w:jc w:val="center"/>
              <w:rPr>
                <w:rFonts w:ascii="宋体" w:hAnsi="宋体" w:cs="宋体"/>
                <w:color w:val="auto"/>
                <w:sz w:val="24"/>
              </w:rPr>
            </w:pPr>
            <w:r>
              <w:rPr>
                <w:rFonts w:hint="eastAsia" w:ascii="宋体" w:hAnsi="宋体" w:cs="宋体"/>
                <w:color w:val="auto"/>
                <w:sz w:val="24"/>
              </w:rPr>
              <w:t>电话号码</w:t>
            </w:r>
          </w:p>
        </w:tc>
        <w:tc>
          <w:tcPr>
            <w:tcW w:w="3108" w:type="pct"/>
            <w:vAlign w:val="center"/>
          </w:tcPr>
          <w:p>
            <w:pPr>
              <w:pStyle w:val="19"/>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jc w:val="center"/>
              <w:rPr>
                <w:rFonts w:ascii="宋体" w:hAnsi="宋体" w:cs="宋体"/>
                <w:color w:val="auto"/>
                <w:sz w:val="24"/>
              </w:rPr>
            </w:pPr>
          </w:p>
        </w:tc>
        <w:tc>
          <w:tcPr>
            <w:tcW w:w="959" w:type="pct"/>
            <w:vAlign w:val="center"/>
          </w:tcPr>
          <w:p>
            <w:pPr>
              <w:pStyle w:val="19"/>
              <w:jc w:val="center"/>
              <w:rPr>
                <w:rFonts w:ascii="宋体" w:hAnsi="宋体" w:cs="宋体"/>
                <w:color w:val="auto"/>
                <w:sz w:val="24"/>
              </w:rPr>
            </w:pPr>
            <w:r>
              <w:rPr>
                <w:rFonts w:hint="eastAsia" w:ascii="宋体" w:hAnsi="宋体" w:cs="宋体"/>
                <w:color w:val="auto"/>
                <w:sz w:val="24"/>
              </w:rPr>
              <w:t>开户银行</w:t>
            </w:r>
          </w:p>
        </w:tc>
        <w:tc>
          <w:tcPr>
            <w:tcW w:w="3108" w:type="pct"/>
            <w:vAlign w:val="center"/>
          </w:tcPr>
          <w:p>
            <w:pPr>
              <w:pStyle w:val="19"/>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jc w:val="center"/>
              <w:rPr>
                <w:rFonts w:ascii="宋体" w:hAnsi="宋体" w:cs="宋体"/>
                <w:color w:val="auto"/>
                <w:sz w:val="24"/>
              </w:rPr>
            </w:pPr>
          </w:p>
        </w:tc>
        <w:tc>
          <w:tcPr>
            <w:tcW w:w="959" w:type="pct"/>
            <w:vAlign w:val="center"/>
          </w:tcPr>
          <w:p>
            <w:pPr>
              <w:pStyle w:val="19"/>
              <w:jc w:val="center"/>
              <w:rPr>
                <w:rFonts w:ascii="宋体" w:hAnsi="宋体" w:cs="宋体"/>
                <w:color w:val="auto"/>
                <w:sz w:val="24"/>
              </w:rPr>
            </w:pPr>
            <w:r>
              <w:rPr>
                <w:rFonts w:hint="eastAsia" w:ascii="宋体" w:hAnsi="宋体" w:cs="宋体"/>
                <w:color w:val="auto"/>
                <w:sz w:val="24"/>
              </w:rPr>
              <w:t>银行账号</w:t>
            </w:r>
          </w:p>
        </w:tc>
        <w:tc>
          <w:tcPr>
            <w:tcW w:w="3108" w:type="pct"/>
            <w:vAlign w:val="center"/>
          </w:tcPr>
          <w:p>
            <w:pPr>
              <w:pStyle w:val="19"/>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restart"/>
            <w:vAlign w:val="center"/>
          </w:tcPr>
          <w:p>
            <w:pPr>
              <w:pStyle w:val="19"/>
              <w:jc w:val="center"/>
              <w:rPr>
                <w:rFonts w:ascii="宋体" w:hAnsi="宋体" w:cs="宋体"/>
                <w:color w:val="auto"/>
                <w:sz w:val="24"/>
              </w:rPr>
            </w:pPr>
            <w:r>
              <w:rPr>
                <w:rFonts w:hint="eastAsia" w:ascii="宋体" w:hAnsi="宋体" w:cs="宋体"/>
                <w:color w:val="auto"/>
                <w:sz w:val="24"/>
              </w:rPr>
              <w:t>供应商发票收件信息</w:t>
            </w:r>
          </w:p>
        </w:tc>
        <w:tc>
          <w:tcPr>
            <w:tcW w:w="959" w:type="pct"/>
            <w:vAlign w:val="center"/>
          </w:tcPr>
          <w:p>
            <w:pPr>
              <w:pStyle w:val="19"/>
              <w:jc w:val="center"/>
              <w:rPr>
                <w:rFonts w:ascii="宋体" w:hAnsi="宋体" w:cs="宋体"/>
                <w:color w:val="auto"/>
                <w:sz w:val="24"/>
              </w:rPr>
            </w:pPr>
            <w:r>
              <w:rPr>
                <w:rFonts w:hint="eastAsia" w:ascii="宋体" w:hAnsi="宋体" w:cs="宋体"/>
                <w:color w:val="auto"/>
                <w:sz w:val="24"/>
              </w:rPr>
              <w:t>联系人</w:t>
            </w:r>
          </w:p>
        </w:tc>
        <w:tc>
          <w:tcPr>
            <w:tcW w:w="3108" w:type="pct"/>
            <w:vAlign w:val="center"/>
          </w:tcPr>
          <w:p>
            <w:pPr>
              <w:pStyle w:val="19"/>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jc w:val="center"/>
              <w:rPr>
                <w:rFonts w:ascii="宋体" w:hAnsi="宋体" w:cs="宋体"/>
                <w:color w:val="auto"/>
                <w:sz w:val="24"/>
              </w:rPr>
            </w:pPr>
          </w:p>
        </w:tc>
        <w:tc>
          <w:tcPr>
            <w:tcW w:w="959" w:type="pct"/>
            <w:vAlign w:val="center"/>
          </w:tcPr>
          <w:p>
            <w:pPr>
              <w:pStyle w:val="19"/>
              <w:jc w:val="center"/>
              <w:rPr>
                <w:rFonts w:ascii="宋体" w:hAnsi="宋体" w:cs="宋体"/>
                <w:color w:val="auto"/>
                <w:sz w:val="24"/>
              </w:rPr>
            </w:pPr>
            <w:r>
              <w:rPr>
                <w:rFonts w:hint="eastAsia" w:ascii="宋体" w:hAnsi="宋体" w:cs="宋体"/>
                <w:color w:val="auto"/>
                <w:sz w:val="24"/>
              </w:rPr>
              <w:t>联系电话</w:t>
            </w:r>
          </w:p>
        </w:tc>
        <w:tc>
          <w:tcPr>
            <w:tcW w:w="3108" w:type="pct"/>
            <w:vAlign w:val="center"/>
          </w:tcPr>
          <w:p>
            <w:pPr>
              <w:pStyle w:val="19"/>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jc w:val="center"/>
              <w:rPr>
                <w:rFonts w:ascii="宋体" w:hAnsi="宋体" w:cs="宋体"/>
                <w:color w:val="auto"/>
                <w:sz w:val="24"/>
              </w:rPr>
            </w:pPr>
          </w:p>
        </w:tc>
        <w:tc>
          <w:tcPr>
            <w:tcW w:w="959" w:type="pct"/>
            <w:vAlign w:val="center"/>
          </w:tcPr>
          <w:p>
            <w:pPr>
              <w:pStyle w:val="19"/>
              <w:jc w:val="center"/>
              <w:rPr>
                <w:rFonts w:ascii="宋体" w:hAnsi="宋体" w:cs="宋体"/>
                <w:color w:val="auto"/>
                <w:sz w:val="24"/>
              </w:rPr>
            </w:pPr>
            <w:r>
              <w:rPr>
                <w:rFonts w:hint="eastAsia" w:ascii="宋体" w:hAnsi="宋体" w:cs="宋体"/>
                <w:color w:val="auto"/>
                <w:sz w:val="24"/>
              </w:rPr>
              <w:t>收件地址</w:t>
            </w:r>
          </w:p>
        </w:tc>
        <w:tc>
          <w:tcPr>
            <w:tcW w:w="3108" w:type="pct"/>
            <w:vAlign w:val="center"/>
          </w:tcPr>
          <w:p>
            <w:pPr>
              <w:pStyle w:val="19"/>
              <w:jc w:val="center"/>
              <w:rPr>
                <w:rFonts w:ascii="宋体" w:hAnsi="宋体" w:cs="宋体"/>
                <w:color w:val="auto"/>
                <w:sz w:val="24"/>
              </w:rPr>
            </w:pPr>
          </w:p>
        </w:tc>
      </w:tr>
    </w:tbl>
    <w:p>
      <w:pPr>
        <w:jc w:val="center"/>
        <w:rPr>
          <w:rFonts w:ascii="宋体" w:hAnsi="宋体" w:cs="宋体"/>
          <w:b/>
          <w:color w:val="auto"/>
          <w:sz w:val="24"/>
        </w:rPr>
      </w:pPr>
      <w:r>
        <w:rPr>
          <w:rFonts w:hint="eastAsia" w:ascii="宋体" w:hAnsi="宋体" w:cs="宋体"/>
          <w:color w:val="auto"/>
          <w:sz w:val="24"/>
        </w:rPr>
        <w:br w:type="page"/>
      </w:r>
      <w:bookmarkStart w:id="199" w:name="_Hlk123724830"/>
      <w:r>
        <w:rPr>
          <w:rFonts w:hint="eastAsia" w:ascii="宋体" w:hAnsi="宋体" w:cs="宋体"/>
          <w:b/>
          <w:color w:val="auto"/>
          <w:sz w:val="24"/>
        </w:rPr>
        <w:t>项目实施方案、质量保证及售后服务承诺等内容和格式自拟</w:t>
      </w:r>
    </w:p>
    <w:p>
      <w:pPr>
        <w:pStyle w:val="45"/>
        <w:spacing w:line="360" w:lineRule="auto"/>
        <w:ind w:left="0" w:leftChars="0" w:firstLine="0" w:firstLineChars="0"/>
        <w:jc w:val="center"/>
        <w:rPr>
          <w:rFonts w:ascii="宋体" w:hAnsi="宋体" w:cs="宋体"/>
          <w:b/>
          <w:color w:val="auto"/>
          <w:sz w:val="24"/>
        </w:rPr>
      </w:pPr>
      <w:r>
        <w:rPr>
          <w:rFonts w:hint="eastAsia" w:ascii="宋体" w:hAnsi="宋体" w:cs="宋体"/>
          <w:b/>
          <w:color w:val="auto"/>
          <w:sz w:val="24"/>
        </w:rPr>
        <w:t>（以下格式文件由供应商根据需要选用，根据需求内容自行编制）</w:t>
      </w:r>
    </w:p>
    <w:bookmarkEnd w:id="199"/>
    <w:p>
      <w:pPr>
        <w:rPr>
          <w:rFonts w:ascii="宋体" w:hAnsi="宋体" w:cs="宋体"/>
          <w:color w:val="auto"/>
          <w:sz w:val="24"/>
        </w:rPr>
      </w:pPr>
    </w:p>
    <w:p>
      <w:pPr>
        <w:rPr>
          <w:rFonts w:ascii="宋体" w:hAnsi="宋体" w:cs="宋体"/>
          <w:b/>
          <w:bCs/>
          <w:color w:val="auto"/>
          <w:sz w:val="24"/>
        </w:rPr>
      </w:pPr>
      <w:r>
        <w:rPr>
          <w:rFonts w:hint="eastAsia" w:ascii="宋体" w:hAnsi="宋体" w:cs="宋体"/>
          <w:color w:val="auto"/>
          <w:sz w:val="24"/>
        </w:rPr>
        <w:br w:type="page"/>
      </w:r>
    </w:p>
    <w:p>
      <w:pPr>
        <w:pStyle w:val="3"/>
        <w:keepNext w:val="0"/>
        <w:keepLines w:val="0"/>
        <w:numPr>
          <w:ilvl w:val="0"/>
          <w:numId w:val="19"/>
        </w:numPr>
        <w:spacing w:before="120" w:after="120" w:line="360" w:lineRule="auto"/>
        <w:rPr>
          <w:rFonts w:ascii="宋体" w:hAnsi="宋体" w:eastAsia="宋体" w:cs="宋体"/>
          <w:color w:val="auto"/>
          <w:sz w:val="24"/>
          <w:szCs w:val="24"/>
        </w:rPr>
      </w:pPr>
      <w:bookmarkStart w:id="200" w:name="_Toc104133065"/>
      <w:r>
        <w:rPr>
          <w:rFonts w:hint="eastAsia" w:ascii="宋体" w:hAnsi="宋体" w:eastAsia="宋体" w:cs="宋体"/>
          <w:color w:val="auto"/>
          <w:sz w:val="24"/>
          <w:szCs w:val="24"/>
        </w:rPr>
        <w:t>询问函、质疑函、投诉书格式</w:t>
      </w:r>
      <w:bookmarkEnd w:id="200"/>
    </w:p>
    <w:p>
      <w:pPr>
        <w:pStyle w:val="45"/>
        <w:spacing w:line="360" w:lineRule="auto"/>
        <w:ind w:left="0" w:leftChars="0" w:firstLine="0" w:firstLineChars="0"/>
        <w:rPr>
          <w:rFonts w:ascii="宋体" w:hAnsi="宋体" w:cs="宋体"/>
          <w:color w:val="auto"/>
          <w:sz w:val="24"/>
        </w:rPr>
      </w:pPr>
      <w:r>
        <w:rPr>
          <w:rFonts w:hint="eastAsia" w:ascii="宋体" w:hAnsi="宋体" w:cs="宋体"/>
          <w:i/>
          <w:iCs/>
          <w:color w:val="auto"/>
          <w:sz w:val="24"/>
        </w:rPr>
        <w:t>（以下格式文件为供应商提交询问函、质疑函、投诉函时使用，不属于响应文件格式的组成部分，供应商根据需要选用）</w:t>
      </w:r>
    </w:p>
    <w:p>
      <w:pPr>
        <w:pStyle w:val="45"/>
        <w:spacing w:line="360" w:lineRule="auto"/>
        <w:ind w:left="0" w:leftChars="0" w:firstLine="0" w:firstLineChars="0"/>
        <w:jc w:val="center"/>
        <w:rPr>
          <w:rFonts w:ascii="宋体" w:hAnsi="宋体" w:cs="宋体"/>
          <w:b/>
          <w:bCs/>
          <w:color w:val="auto"/>
          <w:sz w:val="24"/>
        </w:rPr>
      </w:pPr>
      <w:r>
        <w:rPr>
          <w:rFonts w:hint="eastAsia" w:ascii="宋体" w:hAnsi="宋体" w:cs="宋体"/>
          <w:b/>
          <w:bCs/>
          <w:color w:val="auto"/>
          <w:sz w:val="24"/>
        </w:rPr>
        <w:t>询问函</w:t>
      </w:r>
    </w:p>
    <w:p>
      <w:pPr>
        <w:pStyle w:val="45"/>
        <w:spacing w:after="0" w:line="360" w:lineRule="auto"/>
        <w:ind w:left="0" w:leftChars="0" w:firstLine="0" w:firstLineChars="0"/>
        <w:jc w:val="left"/>
        <w:rPr>
          <w:rFonts w:ascii="宋体" w:hAnsi="宋体" w:cs="宋体"/>
          <w:color w:val="auto"/>
          <w:sz w:val="24"/>
        </w:rPr>
      </w:pPr>
      <w:r>
        <w:rPr>
          <w:rFonts w:hint="eastAsia" w:ascii="宋体" w:hAnsi="宋体" w:cs="宋体"/>
          <w:color w:val="auto"/>
          <w:sz w:val="24"/>
        </w:rPr>
        <w:t>广东达禾工程管理有限公司：</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我单位准备参与</w:t>
      </w:r>
      <w:r>
        <w:rPr>
          <w:rFonts w:hint="eastAsia" w:ascii="宋体" w:hAnsi="宋体" w:cs="宋体"/>
          <w:color w:val="auto"/>
          <w:sz w:val="24"/>
          <w:u w:val="single"/>
        </w:rPr>
        <w:t xml:space="preserve">     （项目名称）</w:t>
      </w:r>
      <w:r>
        <w:rPr>
          <w:rFonts w:hint="eastAsia" w:ascii="宋体" w:hAnsi="宋体" w:cs="宋体"/>
          <w:color w:val="auto"/>
          <w:sz w:val="24"/>
        </w:rPr>
        <w:t>（项目编号：</w:t>
      </w:r>
      <w:r>
        <w:rPr>
          <w:rFonts w:hint="eastAsia" w:ascii="宋体" w:hAnsi="宋体" w:cs="宋体"/>
          <w:color w:val="auto"/>
          <w:sz w:val="24"/>
          <w:u w:val="single"/>
        </w:rPr>
        <w:t xml:space="preserve">       </w:t>
      </w:r>
      <w:r>
        <w:rPr>
          <w:rFonts w:hint="eastAsia" w:ascii="宋体" w:hAnsi="宋体" w:cs="宋体"/>
          <w:color w:val="auto"/>
          <w:sz w:val="24"/>
        </w:rPr>
        <w:t>）的响应活动，现有以下几个内容（或条款）存在疑问（或无法理解），特提出询问。</w:t>
      </w:r>
    </w:p>
    <w:p>
      <w:pPr>
        <w:pStyle w:val="45"/>
        <w:spacing w:after="0" w:line="360" w:lineRule="auto"/>
        <w:ind w:left="0" w:leftChars="0" w:firstLine="480"/>
        <w:rPr>
          <w:rFonts w:ascii="宋体" w:hAnsi="宋体" w:cs="宋体"/>
          <w:color w:val="auto"/>
          <w:sz w:val="24"/>
        </w:rPr>
      </w:pPr>
      <w:bookmarkStart w:id="201" w:name="_Hlk104117773"/>
      <w:r>
        <w:rPr>
          <w:rFonts w:hint="eastAsia" w:ascii="宋体" w:hAnsi="宋体" w:cs="宋体"/>
          <w:color w:val="auto"/>
          <w:sz w:val="24"/>
        </w:rPr>
        <w:t>一、</w:t>
      </w:r>
      <w:r>
        <w:rPr>
          <w:rFonts w:hint="eastAsia" w:ascii="宋体" w:hAnsi="宋体" w:cs="宋体"/>
          <w:color w:val="auto"/>
          <w:sz w:val="24"/>
          <w:u w:val="single"/>
        </w:rPr>
        <w:t xml:space="preserve">                    </w:t>
      </w:r>
      <w:r>
        <w:rPr>
          <w:rFonts w:hint="eastAsia" w:ascii="宋体" w:hAnsi="宋体" w:cs="宋体"/>
          <w:color w:val="auto"/>
          <w:sz w:val="24"/>
        </w:rPr>
        <w:t>（事项一）</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（1）</w:t>
      </w:r>
      <w:bookmarkStart w:id="202" w:name="_Hlk104040459"/>
      <w:r>
        <w:rPr>
          <w:rFonts w:hint="eastAsia" w:ascii="宋体" w:hAnsi="宋体" w:cs="宋体"/>
          <w:color w:val="auto"/>
          <w:sz w:val="24"/>
          <w:u w:val="single"/>
        </w:rPr>
        <w:t xml:space="preserve">                   </w:t>
      </w:r>
      <w:bookmarkEnd w:id="202"/>
      <w:r>
        <w:rPr>
          <w:rFonts w:hint="eastAsia" w:ascii="宋体" w:hAnsi="宋体" w:cs="宋体"/>
          <w:color w:val="auto"/>
          <w:sz w:val="24"/>
        </w:rPr>
        <w:t>（问题或条款内容）</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（2）</w:t>
      </w:r>
      <w:r>
        <w:rPr>
          <w:rFonts w:hint="eastAsia" w:ascii="宋体" w:hAnsi="宋体" w:cs="宋体"/>
          <w:color w:val="auto"/>
          <w:sz w:val="24"/>
          <w:u w:val="single"/>
        </w:rPr>
        <w:t xml:space="preserve">                   </w:t>
      </w:r>
      <w:r>
        <w:rPr>
          <w:rFonts w:hint="eastAsia" w:ascii="宋体" w:hAnsi="宋体" w:cs="宋体"/>
          <w:color w:val="auto"/>
          <w:sz w:val="24"/>
        </w:rPr>
        <w:t>（说明疑问或无法理解原因）</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（3）</w:t>
      </w:r>
      <w:r>
        <w:rPr>
          <w:rFonts w:hint="eastAsia" w:ascii="宋体" w:hAnsi="宋体" w:cs="宋体"/>
          <w:color w:val="auto"/>
          <w:sz w:val="24"/>
          <w:u w:val="single"/>
        </w:rPr>
        <w:t xml:space="preserve">                   </w:t>
      </w:r>
      <w:r>
        <w:rPr>
          <w:rFonts w:hint="eastAsia" w:ascii="宋体" w:hAnsi="宋体" w:cs="宋体"/>
          <w:color w:val="auto"/>
          <w:sz w:val="24"/>
        </w:rPr>
        <w:t xml:space="preserve">（建议） </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二、</w:t>
      </w:r>
      <w:r>
        <w:rPr>
          <w:rFonts w:hint="eastAsia" w:ascii="宋体" w:hAnsi="宋体" w:cs="宋体"/>
          <w:color w:val="auto"/>
          <w:sz w:val="24"/>
          <w:u w:val="single"/>
        </w:rPr>
        <w:t xml:space="preserve">                    </w:t>
      </w:r>
      <w:r>
        <w:rPr>
          <w:rFonts w:hint="eastAsia" w:ascii="宋体" w:hAnsi="宋体" w:cs="宋体"/>
          <w:color w:val="auto"/>
          <w:sz w:val="24"/>
        </w:rPr>
        <w:t>（事项二）</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随附相关证明材料如下：（目录）</w:t>
      </w:r>
    </w:p>
    <w:bookmarkEnd w:id="201"/>
    <w:p>
      <w:pPr>
        <w:pStyle w:val="45"/>
        <w:spacing w:after="0" w:line="360" w:lineRule="auto"/>
        <w:ind w:left="0" w:leftChars="0" w:firstLine="480"/>
        <w:rPr>
          <w:rFonts w:ascii="宋体" w:hAnsi="宋体" w:cs="宋体"/>
          <w:color w:val="auto"/>
          <w:sz w:val="24"/>
        </w:rPr>
      </w:pPr>
    </w:p>
    <w:p>
      <w:pPr>
        <w:pStyle w:val="45"/>
        <w:spacing w:after="0" w:line="360" w:lineRule="auto"/>
        <w:ind w:left="0" w:leftChars="0" w:firstLine="480"/>
        <w:jc w:val="right"/>
        <w:rPr>
          <w:rFonts w:ascii="宋体" w:hAnsi="宋体" w:cs="宋体"/>
          <w:color w:val="auto"/>
          <w:sz w:val="24"/>
        </w:rPr>
      </w:pPr>
      <w:r>
        <w:rPr>
          <w:rFonts w:hint="eastAsia" w:ascii="宋体" w:hAnsi="宋体" w:cs="宋体"/>
          <w:color w:val="auto"/>
          <w:sz w:val="24"/>
        </w:rPr>
        <w:t>询问人（公章）：</w:t>
      </w:r>
      <w:r>
        <w:rPr>
          <w:rFonts w:hint="eastAsia" w:ascii="宋体" w:hAnsi="宋体" w:cs="宋体"/>
          <w:color w:val="auto"/>
          <w:sz w:val="24"/>
          <w:u w:val="single"/>
        </w:rPr>
        <w:tab/>
      </w:r>
      <w:r>
        <w:rPr>
          <w:rFonts w:hint="eastAsia" w:ascii="宋体" w:hAnsi="宋体" w:cs="宋体"/>
          <w:color w:val="auto"/>
          <w:sz w:val="24"/>
          <w:u w:val="single"/>
        </w:rPr>
        <w:t xml:space="preserve">                 .</w:t>
      </w:r>
      <w:r>
        <w:rPr>
          <w:rFonts w:hint="eastAsia" w:ascii="宋体" w:hAnsi="宋体" w:cs="宋体"/>
          <w:color w:val="auto"/>
          <w:sz w:val="24"/>
        </w:rPr>
        <w:t xml:space="preserve">  </w:t>
      </w:r>
    </w:p>
    <w:p>
      <w:pPr>
        <w:pStyle w:val="45"/>
        <w:spacing w:after="0" w:line="360" w:lineRule="auto"/>
        <w:ind w:left="0" w:leftChars="0" w:firstLine="480"/>
        <w:jc w:val="right"/>
        <w:rPr>
          <w:rFonts w:ascii="宋体" w:hAnsi="宋体" w:cs="宋体"/>
          <w:color w:val="auto"/>
          <w:sz w:val="24"/>
        </w:rPr>
      </w:pPr>
      <w:r>
        <w:rPr>
          <w:rFonts w:hint="eastAsia" w:ascii="宋体" w:hAnsi="宋体" w:cs="宋体"/>
          <w:color w:val="auto"/>
          <w:sz w:val="24"/>
        </w:rPr>
        <w:t>法定代表人或授权代表（签字或盖章）：</w:t>
      </w:r>
      <w:r>
        <w:rPr>
          <w:rFonts w:hint="eastAsia" w:ascii="宋体" w:hAnsi="宋体" w:cs="宋体"/>
          <w:color w:val="auto"/>
          <w:sz w:val="24"/>
          <w:u w:val="single"/>
        </w:rPr>
        <w:tab/>
      </w:r>
      <w:r>
        <w:rPr>
          <w:rFonts w:hint="eastAsia" w:ascii="宋体" w:hAnsi="宋体" w:cs="宋体"/>
          <w:color w:val="auto"/>
          <w:sz w:val="24"/>
          <w:u w:val="single"/>
        </w:rPr>
        <w:t xml:space="preserve">                 .</w:t>
      </w:r>
    </w:p>
    <w:p>
      <w:pPr>
        <w:pStyle w:val="45"/>
        <w:spacing w:after="0" w:line="360" w:lineRule="auto"/>
        <w:ind w:left="0" w:leftChars="0" w:firstLine="480"/>
        <w:jc w:val="right"/>
        <w:rPr>
          <w:rFonts w:ascii="宋体" w:hAnsi="宋体" w:cs="宋体"/>
          <w:color w:val="auto"/>
          <w:sz w:val="24"/>
        </w:rPr>
      </w:pPr>
      <w:r>
        <w:rPr>
          <w:rFonts w:hint="eastAsia" w:ascii="宋体" w:hAnsi="宋体" w:cs="宋体"/>
          <w:color w:val="auto"/>
          <w:sz w:val="24"/>
        </w:rPr>
        <w:t>地址</w:t>
      </w:r>
      <w:r>
        <w:rPr>
          <w:rFonts w:hint="eastAsia" w:ascii="宋体" w:hAnsi="宋体" w:cs="宋体"/>
          <w:color w:val="auto"/>
          <w:sz w:val="24"/>
          <w:lang w:eastAsia="zh-CN"/>
        </w:rPr>
        <w:t>/</w:t>
      </w:r>
      <w:r>
        <w:rPr>
          <w:rFonts w:hint="eastAsia" w:ascii="宋体" w:hAnsi="宋体" w:cs="宋体"/>
          <w:color w:val="auto"/>
          <w:sz w:val="24"/>
        </w:rPr>
        <w:t>邮编：</w:t>
      </w:r>
      <w:r>
        <w:rPr>
          <w:rFonts w:hint="eastAsia" w:ascii="宋体" w:hAnsi="宋体" w:cs="宋体"/>
          <w:color w:val="auto"/>
          <w:sz w:val="24"/>
          <w:u w:val="single"/>
        </w:rPr>
        <w:tab/>
      </w:r>
      <w:r>
        <w:rPr>
          <w:rFonts w:hint="eastAsia" w:ascii="宋体" w:hAnsi="宋体" w:cs="宋体"/>
          <w:color w:val="auto"/>
          <w:sz w:val="24"/>
          <w:u w:val="single"/>
        </w:rPr>
        <w:t xml:space="preserve">                 .</w:t>
      </w:r>
    </w:p>
    <w:p>
      <w:pPr>
        <w:pStyle w:val="45"/>
        <w:spacing w:after="0" w:line="360" w:lineRule="auto"/>
        <w:ind w:left="0" w:leftChars="0" w:firstLine="480"/>
        <w:jc w:val="right"/>
        <w:rPr>
          <w:rFonts w:ascii="宋体" w:hAnsi="宋体" w:cs="宋体"/>
          <w:color w:val="auto"/>
          <w:sz w:val="24"/>
        </w:rPr>
      </w:pPr>
      <w:r>
        <w:rPr>
          <w:rFonts w:hint="eastAsia" w:ascii="宋体" w:hAnsi="宋体" w:cs="宋体"/>
          <w:color w:val="auto"/>
          <w:sz w:val="24"/>
        </w:rPr>
        <w:t>电话</w:t>
      </w:r>
      <w:r>
        <w:rPr>
          <w:rFonts w:hint="eastAsia" w:ascii="宋体" w:hAnsi="宋体" w:cs="宋体"/>
          <w:color w:val="auto"/>
          <w:sz w:val="24"/>
          <w:lang w:eastAsia="zh-CN"/>
        </w:rPr>
        <w:t>/</w:t>
      </w:r>
      <w:r>
        <w:rPr>
          <w:rFonts w:hint="eastAsia" w:ascii="宋体" w:hAnsi="宋体" w:cs="宋体"/>
          <w:color w:val="auto"/>
          <w:sz w:val="24"/>
        </w:rPr>
        <w:t>传真：</w:t>
      </w:r>
      <w:r>
        <w:rPr>
          <w:rFonts w:hint="eastAsia" w:ascii="宋体" w:hAnsi="宋体" w:cs="宋体"/>
          <w:color w:val="auto"/>
          <w:sz w:val="24"/>
          <w:u w:val="single"/>
        </w:rPr>
        <w:tab/>
      </w:r>
      <w:r>
        <w:rPr>
          <w:rFonts w:hint="eastAsia" w:ascii="宋体" w:hAnsi="宋体" w:cs="宋体"/>
          <w:color w:val="auto"/>
          <w:sz w:val="24"/>
          <w:u w:val="single"/>
        </w:rPr>
        <w:t xml:space="preserve">                 .</w:t>
      </w:r>
    </w:p>
    <w:p>
      <w:pPr>
        <w:pStyle w:val="45"/>
        <w:spacing w:after="0" w:line="360" w:lineRule="auto"/>
        <w:ind w:left="0" w:leftChars="0" w:firstLine="480"/>
        <w:jc w:val="right"/>
        <w:rPr>
          <w:rFonts w:ascii="宋体" w:hAnsi="宋体" w:cs="宋体"/>
          <w:color w:val="auto"/>
          <w:sz w:val="24"/>
        </w:rPr>
      </w:pPr>
      <w:r>
        <w:rPr>
          <w:rFonts w:hint="eastAsia" w:ascii="宋体" w:hAnsi="宋体" w:cs="宋体"/>
          <w:color w:val="auto"/>
          <w:sz w:val="24"/>
        </w:rPr>
        <w:t>日期：</w:t>
      </w:r>
      <w:r>
        <w:rPr>
          <w:rFonts w:hint="eastAsia" w:ascii="宋体" w:hAnsi="宋体" w:cs="宋体"/>
          <w:color w:val="auto"/>
          <w:sz w:val="24"/>
          <w:u w:val="single"/>
        </w:rPr>
        <w:t xml:space="preserve">    </w:t>
      </w:r>
      <w:r>
        <w:rPr>
          <w:rFonts w:hint="eastAsia" w:ascii="宋体" w:hAnsi="宋体" w:cs="宋体"/>
          <w:color w:val="auto"/>
          <w:sz w:val="24"/>
        </w:rPr>
        <w:t>年</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rPr>
        <w:t>日</w:t>
      </w:r>
    </w:p>
    <w:p>
      <w:pPr>
        <w:pStyle w:val="45"/>
        <w:spacing w:line="360" w:lineRule="auto"/>
        <w:ind w:firstLine="480"/>
        <w:rPr>
          <w:rFonts w:ascii="宋体" w:hAnsi="宋体" w:cs="宋体"/>
          <w:color w:val="auto"/>
          <w:sz w:val="24"/>
        </w:rPr>
      </w:pPr>
      <w:r>
        <w:rPr>
          <w:rFonts w:hint="eastAsia" w:ascii="宋体" w:hAnsi="宋体" w:cs="宋体"/>
          <w:color w:val="auto"/>
          <w:sz w:val="24"/>
        </w:rPr>
        <w:t xml:space="preserve"> </w:t>
      </w:r>
    </w:p>
    <w:p>
      <w:pPr>
        <w:rPr>
          <w:rFonts w:ascii="宋体" w:hAnsi="宋体" w:cs="宋体"/>
          <w:b/>
          <w:bCs/>
          <w:color w:val="auto"/>
          <w:sz w:val="24"/>
        </w:rPr>
      </w:pPr>
      <w:r>
        <w:rPr>
          <w:rFonts w:hint="eastAsia" w:ascii="宋体" w:hAnsi="宋体" w:cs="宋体"/>
          <w:b/>
          <w:bCs/>
          <w:color w:val="auto"/>
          <w:sz w:val="24"/>
        </w:rPr>
        <w:br w:type="page"/>
      </w:r>
    </w:p>
    <w:p>
      <w:pPr>
        <w:pStyle w:val="356"/>
        <w:ind w:firstLine="0" w:firstLineChars="0"/>
        <w:jc w:val="center"/>
        <w:rPr>
          <w:b/>
          <w:bCs/>
          <w:color w:val="auto"/>
          <w:lang w:eastAsia="zh-CN"/>
        </w:rPr>
      </w:pPr>
      <w:r>
        <w:rPr>
          <w:rFonts w:hint="eastAsia"/>
          <w:b/>
          <w:bCs/>
          <w:color w:val="auto"/>
          <w:lang w:eastAsia="zh-CN"/>
        </w:rPr>
        <w:t>质疑函</w:t>
      </w:r>
    </w:p>
    <w:p>
      <w:pPr>
        <w:pStyle w:val="19"/>
        <w:numPr>
          <w:ilvl w:val="0"/>
          <w:numId w:val="20"/>
        </w:numPr>
        <w:rPr>
          <w:rFonts w:ascii="宋体" w:hAnsi="宋体" w:cs="宋体"/>
          <w:b/>
          <w:bCs/>
          <w:color w:val="auto"/>
          <w:sz w:val="24"/>
        </w:rPr>
      </w:pPr>
      <w:r>
        <w:rPr>
          <w:rFonts w:hint="eastAsia" w:ascii="宋体" w:hAnsi="宋体" w:cs="宋体"/>
          <w:b/>
          <w:bCs/>
          <w:color w:val="auto"/>
          <w:sz w:val="24"/>
        </w:rPr>
        <w:t>质疑供应商基本信息</w:t>
      </w:r>
    </w:p>
    <w:p>
      <w:pPr>
        <w:pStyle w:val="19"/>
        <w:rPr>
          <w:rFonts w:ascii="宋体" w:hAnsi="宋体" w:cs="宋体"/>
          <w:color w:val="auto"/>
          <w:sz w:val="24"/>
        </w:rPr>
      </w:pPr>
      <w:r>
        <w:rPr>
          <w:rFonts w:hint="eastAsia" w:ascii="宋体" w:hAnsi="宋体" w:cs="宋体"/>
          <w:color w:val="auto"/>
          <w:sz w:val="24"/>
        </w:rPr>
        <w:t>质疑供应商：</w:t>
      </w:r>
      <w:r>
        <w:rPr>
          <w:rFonts w:hint="eastAsia" w:ascii="宋体" w:hAnsi="宋体" w:cs="宋体"/>
          <w:color w:val="auto"/>
          <w:sz w:val="24"/>
          <w:u w:val="single"/>
        </w:rPr>
        <w:tab/>
      </w:r>
      <w:r>
        <w:rPr>
          <w:rFonts w:hint="eastAsia" w:ascii="宋体" w:hAnsi="宋体" w:cs="宋体"/>
          <w:color w:val="auto"/>
          <w:sz w:val="24"/>
          <w:u w:val="single"/>
        </w:rPr>
        <w:t xml:space="preserve">                 </w:t>
      </w:r>
    </w:p>
    <w:p>
      <w:pPr>
        <w:pStyle w:val="19"/>
        <w:tabs>
          <w:tab w:val="left" w:pos="3082"/>
          <w:tab w:val="left" w:pos="5720"/>
        </w:tabs>
        <w:rPr>
          <w:rFonts w:ascii="宋体" w:hAnsi="宋体" w:cs="宋体"/>
          <w:color w:val="auto"/>
          <w:sz w:val="24"/>
        </w:rPr>
      </w:pPr>
      <w:r>
        <w:rPr>
          <w:rFonts w:hint="eastAsia" w:ascii="宋体" w:hAnsi="宋体" w:cs="宋体"/>
          <w:color w:val="auto"/>
          <w:sz w:val="24"/>
        </w:rPr>
        <w:t>地址：</w:t>
      </w:r>
      <w:r>
        <w:rPr>
          <w:rFonts w:hint="eastAsia" w:ascii="宋体" w:hAnsi="宋体" w:cs="宋体"/>
          <w:color w:val="auto"/>
          <w:sz w:val="24"/>
          <w:u w:val="single"/>
        </w:rPr>
        <w:t xml:space="preserve"> </w:t>
      </w:r>
      <w:r>
        <w:rPr>
          <w:rFonts w:hint="eastAsia" w:ascii="宋体" w:hAnsi="宋体" w:cs="宋体"/>
          <w:color w:val="auto"/>
          <w:sz w:val="24"/>
          <w:u w:val="single"/>
        </w:rPr>
        <w:tab/>
      </w:r>
      <w:r>
        <w:rPr>
          <w:rFonts w:hint="eastAsia" w:ascii="宋体" w:hAnsi="宋体" w:cs="宋体"/>
          <w:color w:val="auto"/>
          <w:sz w:val="24"/>
        </w:rPr>
        <w:t>邮编：</w:t>
      </w:r>
      <w:r>
        <w:rPr>
          <w:rFonts w:hint="eastAsia" w:ascii="宋体" w:hAnsi="宋体" w:cs="宋体"/>
          <w:color w:val="auto"/>
          <w:sz w:val="24"/>
          <w:u w:val="single"/>
        </w:rPr>
        <w:t xml:space="preserve"> </w:t>
      </w:r>
      <w:r>
        <w:rPr>
          <w:rFonts w:hint="eastAsia" w:ascii="宋体" w:hAnsi="宋体" w:cs="宋体"/>
          <w:color w:val="auto"/>
          <w:sz w:val="24"/>
          <w:u w:val="single"/>
        </w:rPr>
        <w:tab/>
      </w:r>
    </w:p>
    <w:p>
      <w:pPr>
        <w:pStyle w:val="19"/>
        <w:tabs>
          <w:tab w:val="left" w:pos="3082"/>
          <w:tab w:val="left" w:pos="3511"/>
          <w:tab w:val="left" w:pos="5625"/>
        </w:tabs>
        <w:rPr>
          <w:rFonts w:ascii="宋体" w:hAnsi="宋体" w:cs="宋体"/>
          <w:color w:val="auto"/>
          <w:sz w:val="24"/>
          <w:u w:val="single"/>
        </w:rPr>
      </w:pPr>
      <w:r>
        <w:rPr>
          <w:rFonts w:hint="eastAsia" w:ascii="宋体" w:hAnsi="宋体" w:cs="宋体"/>
          <w:color w:val="auto"/>
          <w:sz w:val="24"/>
        </w:rPr>
        <w:t>联系：</w:t>
      </w:r>
      <w:r>
        <w:rPr>
          <w:rFonts w:hint="eastAsia" w:ascii="宋体" w:hAnsi="宋体" w:cs="宋体"/>
          <w:color w:val="auto"/>
          <w:sz w:val="24"/>
          <w:u w:val="single"/>
        </w:rPr>
        <w:t xml:space="preserve"> </w:t>
      </w:r>
      <w:r>
        <w:rPr>
          <w:rFonts w:hint="eastAsia" w:ascii="宋体" w:hAnsi="宋体" w:cs="宋体"/>
          <w:color w:val="auto"/>
          <w:sz w:val="24"/>
          <w:u w:val="single"/>
        </w:rPr>
        <w:tab/>
      </w:r>
      <w:r>
        <w:rPr>
          <w:rFonts w:hint="eastAsia" w:ascii="宋体" w:hAnsi="宋体" w:cs="宋体"/>
          <w:color w:val="auto"/>
          <w:sz w:val="24"/>
        </w:rPr>
        <w:t>联系电话：</w:t>
      </w:r>
      <w:r>
        <w:rPr>
          <w:rFonts w:hint="eastAsia" w:ascii="宋体" w:hAnsi="宋体" w:cs="宋体"/>
          <w:color w:val="auto"/>
          <w:sz w:val="24"/>
          <w:u w:val="single"/>
        </w:rPr>
        <w:tab/>
      </w:r>
      <w:r>
        <w:rPr>
          <w:rFonts w:hint="eastAsia" w:ascii="宋体" w:hAnsi="宋体" w:cs="宋体"/>
          <w:color w:val="auto"/>
          <w:sz w:val="24"/>
          <w:u w:val="single"/>
        </w:rPr>
        <w:t xml:space="preserve"> </w:t>
      </w:r>
    </w:p>
    <w:p>
      <w:pPr>
        <w:pStyle w:val="19"/>
        <w:tabs>
          <w:tab w:val="left" w:pos="3082"/>
          <w:tab w:val="left" w:pos="3511"/>
          <w:tab w:val="left" w:pos="6104"/>
        </w:tabs>
        <w:rPr>
          <w:rFonts w:ascii="宋体" w:hAnsi="宋体" w:cs="宋体"/>
          <w:color w:val="auto"/>
          <w:sz w:val="24"/>
        </w:rPr>
      </w:pPr>
      <w:r>
        <w:rPr>
          <w:rFonts w:hint="eastAsia" w:ascii="宋体" w:hAnsi="宋体" w:cs="宋体"/>
          <w:color w:val="auto"/>
          <w:sz w:val="24"/>
        </w:rPr>
        <w:t>授权代表：</w:t>
      </w:r>
      <w:r>
        <w:rPr>
          <w:rFonts w:hint="eastAsia" w:ascii="宋体" w:hAnsi="宋体" w:cs="宋体"/>
          <w:color w:val="auto"/>
          <w:sz w:val="24"/>
          <w:u w:val="single"/>
        </w:rPr>
        <w:t xml:space="preserve"> </w:t>
      </w:r>
      <w:r>
        <w:rPr>
          <w:rFonts w:hint="eastAsia" w:ascii="宋体" w:hAnsi="宋体" w:cs="宋体"/>
          <w:color w:val="auto"/>
          <w:sz w:val="24"/>
          <w:u w:val="single"/>
        </w:rPr>
        <w:tab/>
      </w:r>
      <w:r>
        <w:rPr>
          <w:rFonts w:hint="eastAsia" w:ascii="宋体" w:hAnsi="宋体" w:cs="宋体"/>
          <w:color w:val="auto"/>
          <w:sz w:val="24"/>
          <w:u w:val="single"/>
        </w:rPr>
        <w:tab/>
      </w:r>
    </w:p>
    <w:p>
      <w:pPr>
        <w:pStyle w:val="19"/>
        <w:tabs>
          <w:tab w:val="left" w:pos="3511"/>
        </w:tabs>
        <w:rPr>
          <w:rFonts w:ascii="宋体" w:hAnsi="宋体" w:cs="宋体"/>
          <w:color w:val="auto"/>
          <w:sz w:val="24"/>
        </w:rPr>
      </w:pPr>
      <w:r>
        <w:rPr>
          <w:rFonts w:hint="eastAsia" w:ascii="宋体" w:hAnsi="宋体" w:cs="宋体"/>
          <w:color w:val="auto"/>
          <w:sz w:val="24"/>
        </w:rPr>
        <w:t>联系电话：</w:t>
      </w:r>
      <w:r>
        <w:rPr>
          <w:rFonts w:hint="eastAsia" w:ascii="宋体" w:hAnsi="宋体" w:cs="宋体"/>
          <w:color w:val="auto"/>
          <w:sz w:val="24"/>
          <w:u w:val="single"/>
        </w:rPr>
        <w:t xml:space="preserve"> </w:t>
      </w:r>
      <w:r>
        <w:rPr>
          <w:rFonts w:hint="eastAsia" w:ascii="宋体" w:hAnsi="宋体" w:cs="宋体"/>
          <w:color w:val="auto"/>
          <w:sz w:val="24"/>
          <w:u w:val="single"/>
        </w:rPr>
        <w:tab/>
      </w:r>
    </w:p>
    <w:p>
      <w:pPr>
        <w:pStyle w:val="19"/>
        <w:tabs>
          <w:tab w:val="left" w:pos="3082"/>
          <w:tab w:val="left" w:pos="5720"/>
        </w:tabs>
        <w:rPr>
          <w:rFonts w:ascii="宋体" w:hAnsi="宋体" w:cs="宋体"/>
          <w:color w:val="auto"/>
          <w:sz w:val="24"/>
          <w:u w:val="single"/>
        </w:rPr>
      </w:pPr>
      <w:r>
        <w:rPr>
          <w:rFonts w:hint="eastAsia" w:ascii="宋体" w:hAnsi="宋体" w:cs="宋体"/>
          <w:color w:val="auto"/>
          <w:sz w:val="24"/>
        </w:rPr>
        <w:t>地址：</w:t>
      </w:r>
      <w:r>
        <w:rPr>
          <w:rFonts w:hint="eastAsia" w:ascii="宋体" w:hAnsi="宋体" w:cs="宋体"/>
          <w:color w:val="auto"/>
          <w:sz w:val="24"/>
          <w:u w:val="single"/>
        </w:rPr>
        <w:t xml:space="preserve"> </w:t>
      </w:r>
      <w:r>
        <w:rPr>
          <w:rFonts w:hint="eastAsia" w:ascii="宋体" w:hAnsi="宋体" w:cs="宋体"/>
          <w:color w:val="auto"/>
          <w:sz w:val="24"/>
          <w:u w:val="single"/>
        </w:rPr>
        <w:tab/>
      </w:r>
      <w:r>
        <w:rPr>
          <w:rFonts w:hint="eastAsia" w:ascii="宋体" w:hAnsi="宋体" w:cs="宋体"/>
          <w:color w:val="auto"/>
          <w:sz w:val="24"/>
        </w:rPr>
        <w:t>邮编：</w:t>
      </w:r>
      <w:r>
        <w:rPr>
          <w:rFonts w:hint="eastAsia" w:ascii="宋体" w:hAnsi="宋体" w:cs="宋体"/>
          <w:color w:val="auto"/>
          <w:sz w:val="24"/>
          <w:u w:val="single"/>
        </w:rPr>
        <w:tab/>
      </w:r>
      <w:r>
        <w:rPr>
          <w:rFonts w:hint="eastAsia" w:ascii="宋体" w:hAnsi="宋体" w:cs="宋体"/>
          <w:color w:val="auto"/>
          <w:sz w:val="24"/>
          <w:u w:val="single"/>
        </w:rPr>
        <w:t xml:space="preserve"> </w:t>
      </w:r>
    </w:p>
    <w:p>
      <w:pPr>
        <w:pStyle w:val="19"/>
        <w:numPr>
          <w:ilvl w:val="0"/>
          <w:numId w:val="20"/>
        </w:numPr>
        <w:rPr>
          <w:rFonts w:ascii="宋体" w:hAnsi="宋体" w:cs="宋体"/>
          <w:b/>
          <w:bCs/>
          <w:color w:val="auto"/>
          <w:sz w:val="24"/>
        </w:rPr>
      </w:pPr>
      <w:r>
        <w:rPr>
          <w:rFonts w:hint="eastAsia" w:ascii="宋体" w:hAnsi="宋体" w:cs="宋体"/>
          <w:b/>
          <w:bCs/>
          <w:color w:val="auto"/>
          <w:sz w:val="24"/>
        </w:rPr>
        <w:t>质疑项目基本情况</w:t>
      </w:r>
    </w:p>
    <w:p>
      <w:pPr>
        <w:pStyle w:val="19"/>
        <w:tabs>
          <w:tab w:val="left" w:pos="4088"/>
        </w:tabs>
        <w:rPr>
          <w:rFonts w:ascii="宋体" w:hAnsi="宋体" w:cs="宋体"/>
          <w:color w:val="auto"/>
          <w:sz w:val="24"/>
        </w:rPr>
      </w:pPr>
      <w:r>
        <w:rPr>
          <w:rFonts w:hint="eastAsia" w:ascii="宋体" w:hAnsi="宋体" w:cs="宋体"/>
          <w:color w:val="auto"/>
          <w:sz w:val="24"/>
        </w:rPr>
        <w:t>质疑项目的名称：</w:t>
      </w:r>
      <w:r>
        <w:rPr>
          <w:rFonts w:hint="eastAsia" w:ascii="宋体" w:hAnsi="宋体" w:cs="宋体"/>
          <w:color w:val="auto"/>
          <w:sz w:val="24"/>
          <w:u w:val="single"/>
        </w:rPr>
        <w:t xml:space="preserve"> </w:t>
      </w:r>
      <w:r>
        <w:rPr>
          <w:rFonts w:hint="eastAsia" w:ascii="宋体" w:hAnsi="宋体" w:cs="宋体"/>
          <w:color w:val="auto"/>
          <w:sz w:val="24"/>
          <w:u w:val="single"/>
        </w:rPr>
        <w:tab/>
      </w:r>
    </w:p>
    <w:p>
      <w:pPr>
        <w:pStyle w:val="19"/>
        <w:tabs>
          <w:tab w:val="left" w:pos="3703"/>
          <w:tab w:val="left" w:pos="4088"/>
          <w:tab w:val="left" w:pos="6740"/>
        </w:tabs>
        <w:rPr>
          <w:rFonts w:ascii="宋体" w:hAnsi="宋体" w:cs="宋体"/>
          <w:color w:val="auto"/>
          <w:sz w:val="24"/>
          <w:u w:val="single"/>
        </w:rPr>
      </w:pPr>
      <w:r>
        <w:rPr>
          <w:rFonts w:hint="eastAsia" w:ascii="宋体" w:hAnsi="宋体" w:cs="宋体"/>
          <w:color w:val="auto"/>
          <w:sz w:val="24"/>
        </w:rPr>
        <w:t>质疑项目的编号：</w:t>
      </w:r>
      <w:r>
        <w:rPr>
          <w:rFonts w:hint="eastAsia" w:ascii="宋体" w:hAnsi="宋体" w:cs="宋体"/>
          <w:color w:val="auto"/>
          <w:sz w:val="24"/>
          <w:u w:val="single"/>
        </w:rPr>
        <w:t xml:space="preserve"> </w:t>
      </w:r>
      <w:r>
        <w:rPr>
          <w:rFonts w:hint="eastAsia" w:ascii="宋体" w:hAnsi="宋体" w:cs="宋体"/>
          <w:color w:val="auto"/>
          <w:sz w:val="24"/>
          <w:u w:val="single"/>
        </w:rPr>
        <w:tab/>
      </w:r>
      <w:r>
        <w:rPr>
          <w:rFonts w:hint="eastAsia" w:ascii="宋体" w:hAnsi="宋体" w:cs="宋体"/>
          <w:color w:val="auto"/>
          <w:sz w:val="24"/>
          <w:u w:val="single"/>
        </w:rPr>
        <w:tab/>
      </w:r>
      <w:r>
        <w:rPr>
          <w:rFonts w:hint="eastAsia" w:ascii="宋体" w:hAnsi="宋体" w:cs="宋体"/>
          <w:color w:val="auto"/>
          <w:sz w:val="24"/>
        </w:rPr>
        <w:t>包号：</w:t>
      </w:r>
      <w:r>
        <w:rPr>
          <w:rFonts w:hint="eastAsia" w:ascii="宋体" w:hAnsi="宋体" w:cs="宋体"/>
          <w:color w:val="auto"/>
          <w:sz w:val="24"/>
          <w:u w:val="single"/>
        </w:rPr>
        <w:t xml:space="preserve">        </w:t>
      </w:r>
    </w:p>
    <w:p>
      <w:pPr>
        <w:pStyle w:val="19"/>
        <w:tabs>
          <w:tab w:val="left" w:pos="3703"/>
          <w:tab w:val="left" w:pos="4088"/>
          <w:tab w:val="left" w:pos="6740"/>
        </w:tabs>
        <w:rPr>
          <w:rFonts w:ascii="宋体" w:hAnsi="宋体" w:cs="宋体"/>
          <w:color w:val="auto"/>
          <w:sz w:val="24"/>
        </w:rPr>
      </w:pPr>
      <w:r>
        <w:rPr>
          <w:rFonts w:hint="eastAsia" w:ascii="宋体" w:hAnsi="宋体" w:cs="宋体"/>
          <w:color w:val="auto"/>
          <w:sz w:val="24"/>
        </w:rPr>
        <w:t>采购人名称：</w:t>
      </w:r>
      <w:r>
        <w:rPr>
          <w:rFonts w:hint="eastAsia" w:ascii="宋体" w:hAnsi="宋体" w:cs="宋体"/>
          <w:color w:val="auto"/>
          <w:sz w:val="24"/>
          <w:u w:val="single"/>
        </w:rPr>
        <w:t xml:space="preserve"> </w:t>
      </w:r>
      <w:r>
        <w:rPr>
          <w:rFonts w:hint="eastAsia" w:ascii="宋体" w:hAnsi="宋体" w:cs="宋体"/>
          <w:color w:val="auto"/>
          <w:sz w:val="24"/>
          <w:u w:val="single"/>
        </w:rPr>
        <w:tab/>
      </w:r>
    </w:p>
    <w:p>
      <w:pPr>
        <w:pStyle w:val="19"/>
        <w:tabs>
          <w:tab w:val="left" w:pos="4280"/>
        </w:tabs>
        <w:rPr>
          <w:rFonts w:ascii="宋体" w:hAnsi="宋体" w:cs="宋体"/>
          <w:color w:val="auto"/>
          <w:sz w:val="24"/>
          <w:u w:val="single"/>
        </w:rPr>
      </w:pPr>
      <w:r>
        <w:rPr>
          <w:rFonts w:hint="eastAsia" w:ascii="宋体" w:hAnsi="宋体" w:cs="宋体"/>
          <w:color w:val="auto"/>
          <w:sz w:val="24"/>
        </w:rPr>
        <w:t>采购文件获取日期：</w:t>
      </w:r>
      <w:r>
        <w:rPr>
          <w:rFonts w:hint="eastAsia" w:ascii="宋体" w:hAnsi="宋体" w:cs="宋体"/>
          <w:color w:val="auto"/>
          <w:sz w:val="24"/>
          <w:u w:val="single"/>
        </w:rPr>
        <w:tab/>
      </w:r>
      <w:r>
        <w:rPr>
          <w:rFonts w:hint="eastAsia" w:ascii="宋体" w:hAnsi="宋体" w:cs="宋体"/>
          <w:color w:val="auto"/>
          <w:sz w:val="24"/>
          <w:u w:val="single"/>
        </w:rPr>
        <w:t xml:space="preserve">           </w:t>
      </w:r>
    </w:p>
    <w:p>
      <w:pPr>
        <w:pStyle w:val="19"/>
        <w:numPr>
          <w:ilvl w:val="0"/>
          <w:numId w:val="20"/>
        </w:numPr>
        <w:rPr>
          <w:rFonts w:ascii="宋体" w:hAnsi="宋体" w:cs="宋体"/>
          <w:b/>
          <w:bCs/>
          <w:color w:val="auto"/>
          <w:sz w:val="24"/>
        </w:rPr>
      </w:pPr>
      <w:r>
        <w:rPr>
          <w:rFonts w:hint="eastAsia" w:ascii="宋体" w:hAnsi="宋体" w:cs="宋体"/>
          <w:b/>
          <w:bCs/>
          <w:color w:val="auto"/>
          <w:sz w:val="24"/>
        </w:rPr>
        <w:t>质疑事项具体内容</w:t>
      </w:r>
    </w:p>
    <w:p>
      <w:pPr>
        <w:pStyle w:val="19"/>
        <w:tabs>
          <w:tab w:val="left" w:pos="3511"/>
          <w:tab w:val="left" w:pos="3631"/>
        </w:tabs>
        <w:rPr>
          <w:rFonts w:ascii="宋体" w:hAnsi="宋体" w:cs="宋体"/>
          <w:color w:val="auto"/>
          <w:sz w:val="24"/>
          <w:u w:val="single"/>
        </w:rPr>
      </w:pPr>
      <w:r>
        <w:rPr>
          <w:rFonts w:hint="eastAsia" w:ascii="宋体" w:hAnsi="宋体" w:cs="宋体"/>
          <w:color w:val="auto"/>
          <w:spacing w:val="-3"/>
          <w:sz w:val="24"/>
        </w:rPr>
        <w:t>质疑事项1：</w:t>
      </w:r>
      <w:r>
        <w:rPr>
          <w:rFonts w:hint="eastAsia" w:ascii="宋体" w:hAnsi="宋体" w:cs="宋体"/>
          <w:color w:val="auto"/>
          <w:spacing w:val="-3"/>
          <w:sz w:val="24"/>
          <w:u w:val="single"/>
        </w:rPr>
        <w:tab/>
      </w:r>
      <w:r>
        <w:rPr>
          <w:rFonts w:hint="eastAsia" w:ascii="宋体" w:hAnsi="宋体" w:cs="宋体"/>
          <w:color w:val="auto"/>
          <w:spacing w:val="-3"/>
          <w:sz w:val="24"/>
          <w:u w:val="single"/>
        </w:rPr>
        <w:tab/>
      </w:r>
      <w:r>
        <w:rPr>
          <w:rFonts w:hint="eastAsia" w:ascii="宋体" w:hAnsi="宋体" w:cs="宋体"/>
          <w:color w:val="auto"/>
          <w:sz w:val="24"/>
          <w:u w:val="single"/>
        </w:rPr>
        <w:t xml:space="preserve">                    </w:t>
      </w:r>
    </w:p>
    <w:p>
      <w:pPr>
        <w:pStyle w:val="19"/>
        <w:tabs>
          <w:tab w:val="left" w:pos="3511"/>
          <w:tab w:val="left" w:pos="3631"/>
        </w:tabs>
        <w:rPr>
          <w:rFonts w:ascii="宋体" w:hAnsi="宋体" w:cs="宋体"/>
          <w:color w:val="auto"/>
          <w:sz w:val="24"/>
          <w:u w:val="single"/>
        </w:rPr>
      </w:pPr>
      <w:r>
        <w:rPr>
          <w:rFonts w:hint="eastAsia" w:ascii="宋体" w:hAnsi="宋体" w:cs="宋体"/>
          <w:color w:val="auto"/>
          <w:sz w:val="24"/>
        </w:rPr>
        <w:t>事实依据：</w:t>
      </w:r>
      <w:r>
        <w:rPr>
          <w:rFonts w:hint="eastAsia" w:ascii="宋体" w:hAnsi="宋体" w:cs="宋体"/>
          <w:color w:val="auto"/>
          <w:sz w:val="24"/>
          <w:u w:val="single"/>
        </w:rPr>
        <w:tab/>
      </w:r>
      <w:r>
        <w:rPr>
          <w:rFonts w:hint="eastAsia" w:ascii="宋体" w:hAnsi="宋体" w:cs="宋体"/>
          <w:color w:val="auto"/>
          <w:sz w:val="24"/>
          <w:u w:val="single"/>
        </w:rPr>
        <w:t xml:space="preserve">                    </w:t>
      </w:r>
    </w:p>
    <w:p>
      <w:pPr>
        <w:pStyle w:val="19"/>
        <w:tabs>
          <w:tab w:val="left" w:pos="3511"/>
          <w:tab w:val="left" w:pos="3631"/>
        </w:tabs>
        <w:rPr>
          <w:rFonts w:ascii="宋体" w:hAnsi="宋体" w:cs="宋体"/>
          <w:color w:val="auto"/>
          <w:spacing w:val="60"/>
          <w:sz w:val="24"/>
          <w:u w:val="single"/>
        </w:rPr>
      </w:pPr>
      <w:r>
        <w:rPr>
          <w:rFonts w:hint="eastAsia" w:ascii="宋体" w:hAnsi="宋体" w:cs="宋体"/>
          <w:color w:val="auto"/>
          <w:sz w:val="24"/>
        </w:rPr>
        <w:t>法律依据：</w:t>
      </w:r>
      <w:r>
        <w:rPr>
          <w:rFonts w:hint="eastAsia" w:ascii="宋体" w:hAnsi="宋体" w:cs="宋体"/>
          <w:color w:val="auto"/>
          <w:sz w:val="24"/>
          <w:u w:val="single"/>
        </w:rPr>
        <w:tab/>
      </w:r>
      <w:r>
        <w:rPr>
          <w:rFonts w:hint="eastAsia" w:ascii="宋体" w:hAnsi="宋体" w:cs="宋体"/>
          <w:color w:val="auto"/>
          <w:spacing w:val="-3"/>
          <w:sz w:val="24"/>
          <w:u w:val="single"/>
        </w:rPr>
        <w:t xml:space="preserve">                    </w:t>
      </w:r>
      <w:r>
        <w:rPr>
          <w:rFonts w:hint="eastAsia" w:ascii="宋体" w:hAnsi="宋体" w:cs="宋体"/>
          <w:color w:val="auto"/>
          <w:spacing w:val="60"/>
          <w:sz w:val="24"/>
          <w:u w:val="single"/>
        </w:rPr>
        <w:t xml:space="preserve"> </w:t>
      </w:r>
    </w:p>
    <w:p>
      <w:pPr>
        <w:pStyle w:val="19"/>
        <w:tabs>
          <w:tab w:val="left" w:pos="3511"/>
          <w:tab w:val="left" w:pos="3631"/>
        </w:tabs>
        <w:rPr>
          <w:rFonts w:ascii="宋体" w:hAnsi="宋体" w:cs="宋体"/>
          <w:color w:val="auto"/>
          <w:sz w:val="24"/>
        </w:rPr>
      </w:pPr>
      <w:r>
        <w:rPr>
          <w:rFonts w:hint="eastAsia" w:ascii="宋体" w:hAnsi="宋体" w:cs="宋体"/>
          <w:color w:val="auto"/>
          <w:spacing w:val="-3"/>
          <w:sz w:val="24"/>
        </w:rPr>
        <w:t>质疑事项2：</w:t>
      </w:r>
      <w:r>
        <w:rPr>
          <w:rFonts w:hint="eastAsia" w:ascii="宋体" w:hAnsi="宋体" w:cs="宋体"/>
          <w:color w:val="auto"/>
          <w:spacing w:val="-3"/>
          <w:sz w:val="24"/>
          <w:u w:val="single"/>
        </w:rPr>
        <w:t xml:space="preserve"> </w:t>
      </w:r>
      <w:r>
        <w:rPr>
          <w:rFonts w:hint="eastAsia" w:ascii="宋体" w:hAnsi="宋体" w:cs="宋体"/>
          <w:color w:val="auto"/>
          <w:spacing w:val="-3"/>
          <w:sz w:val="24"/>
          <w:u w:val="single"/>
        </w:rPr>
        <w:tab/>
      </w:r>
      <w:r>
        <w:rPr>
          <w:rFonts w:hint="eastAsia" w:ascii="宋体" w:hAnsi="宋体" w:cs="宋体"/>
          <w:color w:val="auto"/>
          <w:spacing w:val="-3"/>
          <w:sz w:val="24"/>
          <w:u w:val="single"/>
        </w:rPr>
        <w:tab/>
      </w:r>
    </w:p>
    <w:p>
      <w:pPr>
        <w:pStyle w:val="19"/>
        <w:rPr>
          <w:rFonts w:ascii="宋体" w:hAnsi="宋体" w:cs="宋体"/>
          <w:color w:val="auto"/>
          <w:sz w:val="24"/>
        </w:rPr>
      </w:pPr>
      <w:r>
        <w:rPr>
          <w:rFonts w:hint="eastAsia" w:ascii="宋体" w:hAnsi="宋体" w:cs="宋体"/>
          <w:color w:val="auto"/>
          <w:sz w:val="24"/>
        </w:rPr>
        <w:t>……</w:t>
      </w:r>
    </w:p>
    <w:p>
      <w:pPr>
        <w:pStyle w:val="19"/>
        <w:numPr>
          <w:ilvl w:val="0"/>
          <w:numId w:val="20"/>
        </w:numPr>
        <w:rPr>
          <w:rFonts w:ascii="宋体" w:hAnsi="宋体" w:cs="宋体"/>
          <w:b/>
          <w:bCs/>
          <w:color w:val="auto"/>
          <w:sz w:val="24"/>
        </w:rPr>
      </w:pPr>
      <w:r>
        <w:rPr>
          <w:rFonts w:hint="eastAsia" w:ascii="宋体" w:hAnsi="宋体" w:cs="宋体"/>
          <w:b/>
          <w:bCs/>
          <w:color w:val="auto"/>
          <w:sz w:val="24"/>
        </w:rPr>
        <w:t>与质疑事项相关的质疑请求</w:t>
      </w:r>
    </w:p>
    <w:p>
      <w:pPr>
        <w:pStyle w:val="19"/>
        <w:tabs>
          <w:tab w:val="left" w:pos="5144"/>
        </w:tabs>
        <w:rPr>
          <w:rFonts w:ascii="宋体" w:hAnsi="宋体" w:cs="宋体"/>
          <w:color w:val="auto"/>
          <w:sz w:val="24"/>
        </w:rPr>
      </w:pPr>
      <w:r>
        <w:rPr>
          <w:rFonts w:hint="eastAsia" w:ascii="宋体" w:hAnsi="宋体" w:cs="宋体"/>
          <w:color w:val="auto"/>
          <w:sz w:val="24"/>
        </w:rPr>
        <w:t>请求：</w:t>
      </w:r>
      <w:r>
        <w:rPr>
          <w:rFonts w:hint="eastAsia" w:ascii="宋体" w:hAnsi="宋体" w:cs="宋体"/>
          <w:color w:val="auto"/>
          <w:sz w:val="24"/>
          <w:u w:val="single"/>
        </w:rPr>
        <w:t xml:space="preserve"> </w:t>
      </w:r>
      <w:r>
        <w:rPr>
          <w:rFonts w:hint="eastAsia" w:ascii="宋体" w:hAnsi="宋体" w:cs="宋体"/>
          <w:color w:val="auto"/>
          <w:sz w:val="24"/>
          <w:u w:val="single"/>
        </w:rPr>
        <w:tab/>
      </w:r>
    </w:p>
    <w:p>
      <w:pPr>
        <w:pStyle w:val="45"/>
        <w:spacing w:after="0" w:line="360" w:lineRule="auto"/>
        <w:ind w:left="0" w:leftChars="0" w:firstLine="0" w:firstLineChars="0"/>
        <w:rPr>
          <w:rFonts w:ascii="宋体" w:hAnsi="宋体" w:cs="宋体"/>
          <w:color w:val="auto"/>
          <w:sz w:val="24"/>
        </w:rPr>
      </w:pPr>
    </w:p>
    <w:p>
      <w:pPr>
        <w:pStyle w:val="45"/>
        <w:spacing w:after="0" w:line="360" w:lineRule="auto"/>
        <w:ind w:left="3654" w:leftChars="1740" w:firstLine="480"/>
        <w:jc w:val="right"/>
        <w:rPr>
          <w:rFonts w:ascii="宋体" w:hAnsi="宋体" w:cs="宋体"/>
          <w:color w:val="auto"/>
          <w:sz w:val="24"/>
        </w:rPr>
      </w:pPr>
      <w:r>
        <w:rPr>
          <w:rFonts w:hint="eastAsia" w:ascii="宋体" w:hAnsi="宋体" w:cs="宋体"/>
          <w:color w:val="auto"/>
          <w:sz w:val="24"/>
        </w:rPr>
        <w:t>签字(签章)：</w:t>
      </w:r>
      <w:r>
        <w:rPr>
          <w:rFonts w:hint="eastAsia" w:ascii="宋体" w:hAnsi="宋体" w:cs="宋体"/>
          <w:color w:val="auto"/>
          <w:sz w:val="24"/>
          <w:u w:val="single"/>
        </w:rPr>
        <w:t xml:space="preserve">         </w:t>
      </w:r>
      <w:r>
        <w:rPr>
          <w:rFonts w:hint="eastAsia" w:ascii="宋体" w:hAnsi="宋体" w:cs="宋体"/>
          <w:color w:val="auto"/>
          <w:sz w:val="24"/>
        </w:rPr>
        <w:t>公章：</w:t>
      </w:r>
      <w:r>
        <w:rPr>
          <w:rFonts w:hint="eastAsia" w:ascii="宋体" w:hAnsi="宋体" w:cs="宋体"/>
          <w:color w:val="auto"/>
          <w:sz w:val="24"/>
          <w:u w:val="single"/>
        </w:rPr>
        <w:t xml:space="preserve">          .</w:t>
      </w:r>
    </w:p>
    <w:p>
      <w:pPr>
        <w:pStyle w:val="45"/>
        <w:spacing w:after="0" w:line="360" w:lineRule="auto"/>
        <w:ind w:left="4735" w:leftChars="2255" w:firstLine="0" w:firstLineChars="0"/>
        <w:jc w:val="right"/>
        <w:rPr>
          <w:rFonts w:ascii="宋体" w:hAnsi="宋体" w:cs="宋体"/>
          <w:color w:val="auto"/>
          <w:sz w:val="24"/>
        </w:rPr>
      </w:pPr>
      <w:r>
        <w:rPr>
          <w:rFonts w:hint="eastAsia" w:ascii="宋体" w:hAnsi="宋体" w:cs="宋体"/>
          <w:color w:val="auto"/>
          <w:sz w:val="24"/>
        </w:rPr>
        <w:t>日期：</w:t>
      </w:r>
      <w:r>
        <w:rPr>
          <w:rFonts w:hint="eastAsia" w:ascii="宋体" w:hAnsi="宋体" w:cs="宋体"/>
          <w:color w:val="auto"/>
          <w:sz w:val="24"/>
          <w:u w:val="single"/>
        </w:rPr>
        <w:t xml:space="preserve">    </w:t>
      </w:r>
      <w:r>
        <w:rPr>
          <w:rFonts w:hint="eastAsia" w:ascii="宋体" w:hAnsi="宋体" w:cs="宋体"/>
          <w:color w:val="auto"/>
          <w:sz w:val="24"/>
        </w:rPr>
        <w:t>年</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rPr>
        <w:t>日</w:t>
      </w:r>
    </w:p>
    <w:p>
      <w:pPr>
        <w:pStyle w:val="45"/>
        <w:spacing w:after="0" w:line="360" w:lineRule="auto"/>
        <w:ind w:left="0" w:leftChars="0" w:firstLine="0" w:firstLineChars="0"/>
        <w:rPr>
          <w:rFonts w:ascii="宋体" w:hAnsi="宋体" w:cs="宋体"/>
          <w:color w:val="auto"/>
          <w:sz w:val="24"/>
        </w:rPr>
      </w:pPr>
    </w:p>
    <w:p>
      <w:pPr>
        <w:pStyle w:val="45"/>
        <w:spacing w:after="0" w:line="360" w:lineRule="auto"/>
        <w:ind w:left="0" w:leftChars="0" w:firstLine="0" w:firstLineChars="0"/>
        <w:rPr>
          <w:rFonts w:ascii="宋体" w:hAnsi="宋体" w:cs="宋体"/>
          <w:color w:val="auto"/>
          <w:sz w:val="24"/>
        </w:rPr>
      </w:pPr>
      <w:r>
        <w:rPr>
          <w:rFonts w:hint="eastAsia" w:ascii="宋体" w:hAnsi="宋体" w:cs="宋体"/>
          <w:color w:val="auto"/>
          <w:sz w:val="24"/>
        </w:rPr>
        <w:t>质疑函制作说明：</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1.供应商提出质疑时，应提交质疑函和必要的证明材料。</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3.质疑供应商若对项目的某一分包进行质疑，质疑函中应列明具体分包号。</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4.质疑函的质疑事项应具体、明确，并有必要的事实依据和法律依据。</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5.质疑函的质疑请求应与质疑事项相关。</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6.质疑供应商为自然人的，质疑函应由本人签字；质疑供应商为法人或者其他组织的，质疑函应由法定代表人、主要负责人，或者其授权代表签字或者盖章，并加盖公章。</w:t>
      </w:r>
    </w:p>
    <w:p>
      <w:pPr>
        <w:ind w:firstLine="480" w:firstLineChars="200"/>
        <w:rPr>
          <w:rFonts w:ascii="宋体" w:hAnsi="宋体" w:cs="宋体"/>
          <w:color w:val="auto"/>
          <w:sz w:val="24"/>
        </w:rPr>
      </w:pPr>
      <w:bookmarkStart w:id="203" w:name="_Hlk104040558"/>
      <w:r>
        <w:rPr>
          <w:rFonts w:hint="eastAsia" w:ascii="宋体" w:hAnsi="宋体" w:cs="宋体"/>
          <w:color w:val="auto"/>
          <w:sz w:val="24"/>
        </w:rPr>
        <w:t>7. 供应商应在提交的证明材料中对质疑点的内容作出相应的标识或以醒目的方式标明。</w:t>
      </w:r>
    </w:p>
    <w:bookmarkEnd w:id="203"/>
    <w:p>
      <w:pPr>
        <w:pStyle w:val="45"/>
        <w:spacing w:after="0" w:line="360" w:lineRule="auto"/>
        <w:ind w:left="0" w:leftChars="0" w:firstLine="480"/>
        <w:rPr>
          <w:rFonts w:ascii="宋体" w:hAnsi="宋体" w:cs="宋体"/>
          <w:color w:val="auto"/>
          <w:sz w:val="24"/>
        </w:rPr>
      </w:pPr>
    </w:p>
    <w:p>
      <w:pPr>
        <w:rPr>
          <w:rFonts w:ascii="宋体" w:hAnsi="宋体" w:cs="宋体"/>
          <w:color w:val="auto"/>
          <w:sz w:val="24"/>
        </w:rPr>
      </w:pPr>
      <w:r>
        <w:rPr>
          <w:rFonts w:hint="eastAsia" w:ascii="宋体" w:hAnsi="宋体" w:cs="宋体"/>
          <w:color w:val="auto"/>
          <w:sz w:val="24"/>
        </w:rPr>
        <w:br w:type="page"/>
      </w:r>
    </w:p>
    <w:p>
      <w:pPr>
        <w:pStyle w:val="356"/>
        <w:ind w:firstLine="0" w:firstLineChars="0"/>
        <w:jc w:val="center"/>
        <w:rPr>
          <w:b/>
          <w:bCs/>
          <w:color w:val="auto"/>
          <w:lang w:eastAsia="zh-CN"/>
        </w:rPr>
      </w:pPr>
      <w:r>
        <w:rPr>
          <w:rFonts w:hint="eastAsia"/>
          <w:b/>
          <w:bCs/>
          <w:color w:val="auto"/>
          <w:lang w:eastAsia="zh-CN"/>
        </w:rPr>
        <w:t>投诉书</w:t>
      </w:r>
    </w:p>
    <w:p>
      <w:pPr>
        <w:pStyle w:val="45"/>
        <w:numPr>
          <w:ilvl w:val="2"/>
          <w:numId w:val="21"/>
        </w:numPr>
        <w:spacing w:after="0" w:line="360" w:lineRule="auto"/>
        <w:ind w:left="0" w:leftChars="0" w:firstLine="0" w:firstLineChars="0"/>
        <w:rPr>
          <w:rFonts w:ascii="宋体" w:hAnsi="宋体" w:cs="宋体"/>
          <w:b/>
          <w:bCs/>
          <w:color w:val="auto"/>
          <w:sz w:val="24"/>
        </w:rPr>
      </w:pPr>
      <w:r>
        <w:rPr>
          <w:rFonts w:hint="eastAsia" w:ascii="宋体" w:hAnsi="宋体" w:cs="宋体"/>
          <w:b/>
          <w:bCs/>
          <w:color w:val="auto"/>
          <w:sz w:val="24"/>
        </w:rPr>
        <w:t>投诉相关主体基本情况</w:t>
      </w:r>
    </w:p>
    <w:p>
      <w:pPr>
        <w:pStyle w:val="45"/>
        <w:spacing w:after="0" w:line="360" w:lineRule="auto"/>
        <w:ind w:left="0" w:leftChars="0" w:firstLine="0" w:firstLineChars="0"/>
        <w:rPr>
          <w:rFonts w:ascii="宋体" w:hAnsi="宋体" w:cs="宋体"/>
          <w:color w:val="auto"/>
          <w:sz w:val="24"/>
          <w:u w:val="single"/>
        </w:rPr>
      </w:pPr>
      <w:r>
        <w:rPr>
          <w:rFonts w:hint="eastAsia" w:ascii="宋体" w:hAnsi="宋体" w:cs="宋体"/>
          <w:color w:val="auto"/>
          <w:sz w:val="24"/>
        </w:rPr>
        <w:t>投诉人：</w:t>
      </w:r>
      <w:r>
        <w:rPr>
          <w:rFonts w:hint="eastAsia" w:ascii="宋体" w:hAnsi="宋体" w:cs="宋体"/>
          <w:color w:val="auto"/>
          <w:sz w:val="24"/>
          <w:u w:val="single"/>
        </w:rPr>
        <w:t xml:space="preserve">                </w:t>
      </w:r>
    </w:p>
    <w:p>
      <w:pPr>
        <w:pStyle w:val="45"/>
        <w:spacing w:after="0" w:line="360" w:lineRule="auto"/>
        <w:ind w:left="0" w:leftChars="0" w:firstLine="0" w:firstLineChars="0"/>
        <w:rPr>
          <w:rFonts w:ascii="宋体" w:hAnsi="宋体" w:cs="宋体"/>
          <w:color w:val="auto"/>
          <w:sz w:val="24"/>
        </w:rPr>
      </w:pPr>
      <w:r>
        <w:rPr>
          <w:rFonts w:hint="eastAsia" w:ascii="宋体" w:hAnsi="宋体" w:cs="宋体"/>
          <w:color w:val="auto"/>
          <w:sz w:val="24"/>
        </w:rPr>
        <w:t>地 址：</w:t>
      </w:r>
      <w:r>
        <w:rPr>
          <w:rFonts w:hint="eastAsia" w:ascii="宋体" w:hAnsi="宋体" w:cs="宋体"/>
          <w:color w:val="auto"/>
          <w:sz w:val="24"/>
          <w:u w:val="single"/>
        </w:rPr>
        <w:t xml:space="preserve">                </w:t>
      </w:r>
      <w:r>
        <w:rPr>
          <w:rFonts w:hint="eastAsia" w:ascii="宋体" w:hAnsi="宋体" w:cs="宋体"/>
          <w:color w:val="auto"/>
          <w:sz w:val="24"/>
        </w:rPr>
        <w:t>邮编：</w:t>
      </w:r>
      <w:r>
        <w:rPr>
          <w:rFonts w:hint="eastAsia" w:ascii="宋体" w:hAnsi="宋体" w:cs="宋体"/>
          <w:color w:val="auto"/>
          <w:sz w:val="24"/>
          <w:u w:val="single"/>
        </w:rPr>
        <w:t xml:space="preserve">                </w:t>
      </w:r>
    </w:p>
    <w:p>
      <w:pPr>
        <w:pStyle w:val="45"/>
        <w:spacing w:after="0" w:line="360" w:lineRule="auto"/>
        <w:ind w:left="0" w:leftChars="0" w:firstLine="0" w:firstLineChars="0"/>
        <w:rPr>
          <w:rFonts w:ascii="宋体" w:hAnsi="宋体" w:cs="宋体"/>
          <w:color w:val="auto"/>
          <w:sz w:val="24"/>
        </w:rPr>
      </w:pPr>
      <w:r>
        <w:rPr>
          <w:rFonts w:hint="eastAsia" w:ascii="宋体" w:hAnsi="宋体" w:cs="宋体"/>
          <w:color w:val="auto"/>
          <w:sz w:val="24"/>
        </w:rPr>
        <w:t>法定代表人</w:t>
      </w:r>
      <w:r>
        <w:rPr>
          <w:rFonts w:hint="eastAsia" w:ascii="宋体" w:hAnsi="宋体" w:cs="宋体"/>
          <w:color w:val="auto"/>
          <w:sz w:val="24"/>
          <w:lang w:eastAsia="zh-CN"/>
        </w:rPr>
        <w:t>/</w:t>
      </w:r>
      <w:r>
        <w:rPr>
          <w:rFonts w:hint="eastAsia" w:ascii="宋体" w:hAnsi="宋体" w:cs="宋体"/>
          <w:color w:val="auto"/>
          <w:sz w:val="24"/>
        </w:rPr>
        <w:t>主要负责人：</w:t>
      </w:r>
      <w:r>
        <w:rPr>
          <w:rFonts w:hint="eastAsia" w:ascii="宋体" w:hAnsi="宋体" w:cs="宋体"/>
          <w:color w:val="auto"/>
          <w:sz w:val="24"/>
          <w:u w:val="single"/>
        </w:rPr>
        <w:t xml:space="preserve">                </w:t>
      </w:r>
    </w:p>
    <w:p>
      <w:pPr>
        <w:pStyle w:val="45"/>
        <w:spacing w:after="0" w:line="360" w:lineRule="auto"/>
        <w:ind w:left="0" w:leftChars="0" w:firstLine="0" w:firstLineChars="0"/>
        <w:rPr>
          <w:rFonts w:ascii="宋体" w:hAnsi="宋体" w:cs="宋体"/>
          <w:color w:val="auto"/>
          <w:sz w:val="24"/>
        </w:rPr>
      </w:pPr>
      <w:r>
        <w:rPr>
          <w:rFonts w:hint="eastAsia" w:ascii="宋体" w:hAnsi="宋体" w:cs="宋体"/>
          <w:color w:val="auto"/>
          <w:sz w:val="24"/>
        </w:rPr>
        <w:t>联系电话：</w:t>
      </w:r>
      <w:r>
        <w:rPr>
          <w:rFonts w:hint="eastAsia" w:ascii="宋体" w:hAnsi="宋体" w:cs="宋体"/>
          <w:color w:val="auto"/>
          <w:sz w:val="24"/>
          <w:u w:val="single"/>
        </w:rPr>
        <w:t xml:space="preserve">                </w:t>
      </w:r>
    </w:p>
    <w:p>
      <w:pPr>
        <w:pStyle w:val="45"/>
        <w:spacing w:after="0" w:line="360" w:lineRule="auto"/>
        <w:ind w:left="0" w:leftChars="0" w:firstLine="0" w:firstLineChars="0"/>
        <w:rPr>
          <w:rFonts w:ascii="宋体" w:hAnsi="宋体" w:cs="宋体"/>
          <w:color w:val="auto"/>
          <w:sz w:val="24"/>
        </w:rPr>
      </w:pPr>
      <w:r>
        <w:rPr>
          <w:rFonts w:hint="eastAsia" w:ascii="宋体" w:hAnsi="宋体" w:cs="宋体"/>
          <w:color w:val="auto"/>
          <w:sz w:val="24"/>
        </w:rPr>
        <w:t>授权代表：</w:t>
      </w:r>
      <w:r>
        <w:rPr>
          <w:rFonts w:hint="eastAsia" w:ascii="宋体" w:hAnsi="宋体" w:cs="宋体"/>
          <w:color w:val="auto"/>
          <w:sz w:val="24"/>
          <w:u w:val="single"/>
        </w:rPr>
        <w:t xml:space="preserve">                </w:t>
      </w:r>
      <w:r>
        <w:rPr>
          <w:rFonts w:hint="eastAsia" w:ascii="宋体" w:hAnsi="宋体" w:cs="宋体"/>
          <w:color w:val="auto"/>
          <w:sz w:val="24"/>
        </w:rPr>
        <w:t>联系电话：</w:t>
      </w:r>
      <w:r>
        <w:rPr>
          <w:rFonts w:hint="eastAsia" w:ascii="宋体" w:hAnsi="宋体" w:cs="宋体"/>
          <w:color w:val="auto"/>
          <w:sz w:val="24"/>
          <w:u w:val="single"/>
        </w:rPr>
        <w:t xml:space="preserve">                </w:t>
      </w:r>
    </w:p>
    <w:p>
      <w:pPr>
        <w:pStyle w:val="45"/>
        <w:spacing w:after="0" w:line="360" w:lineRule="auto"/>
        <w:ind w:left="0" w:leftChars="0" w:firstLine="0" w:firstLineChars="0"/>
        <w:rPr>
          <w:rFonts w:ascii="宋体" w:hAnsi="宋体" w:cs="宋体"/>
          <w:color w:val="auto"/>
          <w:sz w:val="24"/>
        </w:rPr>
      </w:pPr>
      <w:r>
        <w:rPr>
          <w:rFonts w:hint="eastAsia" w:ascii="宋体" w:hAnsi="宋体" w:cs="宋体"/>
          <w:color w:val="auto"/>
          <w:sz w:val="24"/>
        </w:rPr>
        <w:t>地 址：</w:t>
      </w:r>
      <w:r>
        <w:rPr>
          <w:rFonts w:hint="eastAsia" w:ascii="宋体" w:hAnsi="宋体" w:cs="宋体"/>
          <w:color w:val="auto"/>
          <w:sz w:val="24"/>
          <w:u w:val="single"/>
        </w:rPr>
        <w:t xml:space="preserve">                </w:t>
      </w:r>
      <w:r>
        <w:rPr>
          <w:rFonts w:hint="eastAsia" w:ascii="宋体" w:hAnsi="宋体" w:cs="宋体"/>
          <w:color w:val="auto"/>
          <w:sz w:val="24"/>
        </w:rPr>
        <w:t>邮编：</w:t>
      </w:r>
      <w:r>
        <w:rPr>
          <w:rFonts w:hint="eastAsia" w:ascii="宋体" w:hAnsi="宋体" w:cs="宋体"/>
          <w:color w:val="auto"/>
          <w:sz w:val="24"/>
          <w:u w:val="single"/>
        </w:rPr>
        <w:t xml:space="preserve">                </w:t>
      </w:r>
    </w:p>
    <w:p>
      <w:pPr>
        <w:pStyle w:val="45"/>
        <w:spacing w:after="0" w:line="360" w:lineRule="auto"/>
        <w:ind w:left="0" w:leftChars="0" w:firstLine="0" w:firstLineChars="0"/>
        <w:rPr>
          <w:rFonts w:ascii="宋体" w:hAnsi="宋体" w:cs="宋体"/>
          <w:color w:val="auto"/>
          <w:sz w:val="24"/>
        </w:rPr>
      </w:pPr>
      <w:r>
        <w:rPr>
          <w:rFonts w:hint="eastAsia" w:ascii="宋体" w:hAnsi="宋体" w:cs="宋体"/>
          <w:color w:val="auto"/>
          <w:sz w:val="24"/>
        </w:rPr>
        <w:t>被投诉人1：</w:t>
      </w:r>
      <w:r>
        <w:rPr>
          <w:rFonts w:hint="eastAsia" w:ascii="宋体" w:hAnsi="宋体" w:cs="宋体"/>
          <w:color w:val="auto"/>
          <w:sz w:val="24"/>
          <w:u w:val="single"/>
        </w:rPr>
        <w:t xml:space="preserve">                </w:t>
      </w:r>
    </w:p>
    <w:p>
      <w:pPr>
        <w:pStyle w:val="45"/>
        <w:spacing w:after="0" w:line="360" w:lineRule="auto"/>
        <w:ind w:left="0" w:leftChars="0" w:firstLine="0" w:firstLineChars="0"/>
        <w:rPr>
          <w:rFonts w:ascii="宋体" w:hAnsi="宋体" w:cs="宋体"/>
          <w:color w:val="auto"/>
          <w:sz w:val="24"/>
        </w:rPr>
      </w:pPr>
      <w:r>
        <w:rPr>
          <w:rFonts w:hint="eastAsia" w:ascii="宋体" w:hAnsi="宋体" w:cs="宋体"/>
          <w:color w:val="auto"/>
          <w:sz w:val="24"/>
        </w:rPr>
        <w:t>地址：</w:t>
      </w:r>
      <w:r>
        <w:rPr>
          <w:rFonts w:hint="eastAsia" w:ascii="宋体" w:hAnsi="宋体" w:cs="宋体"/>
          <w:color w:val="auto"/>
          <w:sz w:val="24"/>
          <w:u w:val="single"/>
        </w:rPr>
        <w:t xml:space="preserve">                </w:t>
      </w:r>
      <w:r>
        <w:rPr>
          <w:rFonts w:hint="eastAsia" w:ascii="宋体" w:hAnsi="宋体" w:cs="宋体"/>
          <w:color w:val="auto"/>
          <w:sz w:val="24"/>
        </w:rPr>
        <w:t>邮编：</w:t>
      </w:r>
      <w:r>
        <w:rPr>
          <w:rFonts w:hint="eastAsia" w:ascii="宋体" w:hAnsi="宋体" w:cs="宋体"/>
          <w:color w:val="auto"/>
          <w:sz w:val="24"/>
          <w:u w:val="single"/>
        </w:rPr>
        <w:t xml:space="preserve">                </w:t>
      </w:r>
    </w:p>
    <w:p>
      <w:pPr>
        <w:pStyle w:val="45"/>
        <w:spacing w:after="0" w:line="360" w:lineRule="auto"/>
        <w:ind w:left="0" w:leftChars="0" w:firstLine="0" w:firstLineChars="0"/>
        <w:rPr>
          <w:rFonts w:ascii="宋体" w:hAnsi="宋体" w:cs="宋体"/>
          <w:color w:val="auto"/>
          <w:sz w:val="24"/>
        </w:rPr>
      </w:pPr>
      <w:r>
        <w:rPr>
          <w:rFonts w:hint="eastAsia" w:ascii="宋体" w:hAnsi="宋体" w:cs="宋体"/>
          <w:color w:val="auto"/>
          <w:sz w:val="24"/>
        </w:rPr>
        <w:t>联系人：</w:t>
      </w:r>
      <w:r>
        <w:rPr>
          <w:rFonts w:hint="eastAsia" w:ascii="宋体" w:hAnsi="宋体" w:cs="宋体"/>
          <w:color w:val="auto"/>
          <w:sz w:val="24"/>
          <w:u w:val="single"/>
        </w:rPr>
        <w:t xml:space="preserve">                </w:t>
      </w:r>
      <w:r>
        <w:rPr>
          <w:rFonts w:hint="eastAsia" w:ascii="宋体" w:hAnsi="宋体" w:cs="宋体"/>
          <w:color w:val="auto"/>
          <w:sz w:val="24"/>
        </w:rPr>
        <w:t>联系电话：</w:t>
      </w:r>
      <w:r>
        <w:rPr>
          <w:rFonts w:hint="eastAsia" w:ascii="宋体" w:hAnsi="宋体" w:cs="宋体"/>
          <w:color w:val="auto"/>
          <w:sz w:val="24"/>
          <w:u w:val="single"/>
        </w:rPr>
        <w:t xml:space="preserve">                </w:t>
      </w:r>
    </w:p>
    <w:p>
      <w:pPr>
        <w:pStyle w:val="45"/>
        <w:spacing w:after="0" w:line="360" w:lineRule="auto"/>
        <w:ind w:left="0" w:leftChars="0" w:firstLine="0" w:firstLineChars="0"/>
        <w:rPr>
          <w:rFonts w:ascii="宋体" w:hAnsi="宋体" w:cs="宋体"/>
          <w:color w:val="auto"/>
          <w:sz w:val="24"/>
        </w:rPr>
      </w:pPr>
      <w:r>
        <w:rPr>
          <w:rFonts w:hint="eastAsia" w:ascii="宋体" w:hAnsi="宋体" w:cs="宋体"/>
          <w:color w:val="auto"/>
          <w:sz w:val="24"/>
        </w:rPr>
        <w:t>被投诉人2：</w:t>
      </w:r>
      <w:r>
        <w:rPr>
          <w:rFonts w:hint="eastAsia" w:ascii="宋体" w:hAnsi="宋体" w:cs="宋体"/>
          <w:color w:val="auto"/>
          <w:sz w:val="24"/>
          <w:u w:val="single"/>
        </w:rPr>
        <w:t xml:space="preserve">                </w:t>
      </w:r>
    </w:p>
    <w:p>
      <w:pPr>
        <w:pStyle w:val="45"/>
        <w:spacing w:after="0" w:line="360" w:lineRule="auto"/>
        <w:ind w:left="0" w:leftChars="0" w:firstLine="0" w:firstLineChars="0"/>
        <w:rPr>
          <w:rFonts w:ascii="宋体" w:hAnsi="宋体" w:cs="宋体"/>
          <w:color w:val="auto"/>
          <w:sz w:val="24"/>
        </w:rPr>
      </w:pPr>
      <w:r>
        <w:rPr>
          <w:rFonts w:hint="eastAsia" w:ascii="宋体" w:hAnsi="宋体" w:cs="宋体"/>
          <w:color w:val="auto"/>
          <w:sz w:val="24"/>
        </w:rPr>
        <w:t>……</w:t>
      </w:r>
    </w:p>
    <w:p>
      <w:pPr>
        <w:pStyle w:val="45"/>
        <w:spacing w:after="0" w:line="360" w:lineRule="auto"/>
        <w:ind w:left="0" w:leftChars="0" w:firstLine="0" w:firstLineChars="0"/>
        <w:rPr>
          <w:rFonts w:ascii="宋体" w:hAnsi="宋体" w:cs="宋体"/>
          <w:color w:val="auto"/>
          <w:sz w:val="24"/>
        </w:rPr>
      </w:pPr>
      <w:r>
        <w:rPr>
          <w:rFonts w:hint="eastAsia" w:ascii="宋体" w:hAnsi="宋体" w:cs="宋体"/>
          <w:color w:val="auto"/>
          <w:sz w:val="24"/>
        </w:rPr>
        <w:t>相关供应商：</w:t>
      </w:r>
      <w:r>
        <w:rPr>
          <w:rFonts w:hint="eastAsia" w:ascii="宋体" w:hAnsi="宋体" w:cs="宋体"/>
          <w:color w:val="auto"/>
          <w:sz w:val="24"/>
          <w:u w:val="single"/>
        </w:rPr>
        <w:t xml:space="preserve">                </w:t>
      </w:r>
    </w:p>
    <w:p>
      <w:pPr>
        <w:pStyle w:val="45"/>
        <w:spacing w:after="0" w:line="360" w:lineRule="auto"/>
        <w:ind w:left="0" w:leftChars="0" w:firstLine="0" w:firstLineChars="0"/>
        <w:rPr>
          <w:rFonts w:ascii="宋体" w:hAnsi="宋体" w:cs="宋体"/>
          <w:color w:val="auto"/>
          <w:sz w:val="24"/>
        </w:rPr>
      </w:pPr>
      <w:r>
        <w:rPr>
          <w:rFonts w:hint="eastAsia" w:ascii="宋体" w:hAnsi="宋体" w:cs="宋体"/>
          <w:color w:val="auto"/>
          <w:sz w:val="24"/>
        </w:rPr>
        <w:t>地址：</w:t>
      </w:r>
      <w:r>
        <w:rPr>
          <w:rFonts w:hint="eastAsia" w:ascii="宋体" w:hAnsi="宋体" w:cs="宋体"/>
          <w:color w:val="auto"/>
          <w:sz w:val="24"/>
          <w:u w:val="single"/>
        </w:rPr>
        <w:t xml:space="preserve">                </w:t>
      </w:r>
      <w:r>
        <w:rPr>
          <w:rFonts w:hint="eastAsia" w:ascii="宋体" w:hAnsi="宋体" w:cs="宋体"/>
          <w:color w:val="auto"/>
          <w:sz w:val="24"/>
        </w:rPr>
        <w:t>邮编：</w:t>
      </w:r>
      <w:r>
        <w:rPr>
          <w:rFonts w:hint="eastAsia" w:ascii="宋体" w:hAnsi="宋体" w:cs="宋体"/>
          <w:color w:val="auto"/>
          <w:sz w:val="24"/>
          <w:u w:val="single"/>
        </w:rPr>
        <w:t xml:space="preserve">                </w:t>
      </w:r>
    </w:p>
    <w:p>
      <w:pPr>
        <w:pStyle w:val="45"/>
        <w:spacing w:after="0" w:line="360" w:lineRule="auto"/>
        <w:ind w:left="0" w:leftChars="0" w:firstLine="0" w:firstLineChars="0"/>
        <w:rPr>
          <w:rFonts w:ascii="宋体" w:hAnsi="宋体" w:cs="宋体"/>
          <w:color w:val="auto"/>
          <w:sz w:val="24"/>
          <w:u w:val="single"/>
        </w:rPr>
      </w:pPr>
      <w:r>
        <w:rPr>
          <w:rFonts w:hint="eastAsia" w:ascii="宋体" w:hAnsi="宋体" w:cs="宋体"/>
          <w:color w:val="auto"/>
          <w:sz w:val="24"/>
        </w:rPr>
        <w:t>联系人：</w:t>
      </w:r>
      <w:r>
        <w:rPr>
          <w:rFonts w:hint="eastAsia" w:ascii="宋体" w:hAnsi="宋体" w:cs="宋体"/>
          <w:color w:val="auto"/>
          <w:sz w:val="24"/>
          <w:u w:val="single"/>
        </w:rPr>
        <w:t xml:space="preserve">                </w:t>
      </w:r>
      <w:r>
        <w:rPr>
          <w:rFonts w:hint="eastAsia" w:ascii="宋体" w:hAnsi="宋体" w:cs="宋体"/>
          <w:color w:val="auto"/>
          <w:sz w:val="24"/>
        </w:rPr>
        <w:t>联系电话：</w:t>
      </w:r>
      <w:r>
        <w:rPr>
          <w:rFonts w:hint="eastAsia" w:ascii="宋体" w:hAnsi="宋体" w:cs="宋体"/>
          <w:color w:val="auto"/>
          <w:sz w:val="24"/>
          <w:u w:val="single"/>
        </w:rPr>
        <w:t xml:space="preserve">                </w:t>
      </w:r>
    </w:p>
    <w:p>
      <w:pPr>
        <w:pStyle w:val="45"/>
        <w:numPr>
          <w:ilvl w:val="2"/>
          <w:numId w:val="21"/>
        </w:numPr>
        <w:spacing w:after="0" w:line="360" w:lineRule="auto"/>
        <w:ind w:left="0" w:leftChars="0" w:firstLine="0" w:firstLineChars="0"/>
        <w:rPr>
          <w:rFonts w:ascii="宋体" w:hAnsi="宋体" w:cs="宋体"/>
          <w:b/>
          <w:bCs/>
          <w:color w:val="auto"/>
          <w:sz w:val="24"/>
        </w:rPr>
      </w:pPr>
      <w:r>
        <w:rPr>
          <w:rFonts w:hint="eastAsia" w:ascii="宋体" w:hAnsi="宋体" w:cs="宋体"/>
          <w:b/>
          <w:bCs/>
          <w:color w:val="auto"/>
          <w:sz w:val="24"/>
        </w:rPr>
        <w:t>投诉项目基本情况</w:t>
      </w:r>
    </w:p>
    <w:p>
      <w:pPr>
        <w:pStyle w:val="45"/>
        <w:spacing w:after="0" w:line="360" w:lineRule="auto"/>
        <w:ind w:left="0" w:leftChars="0" w:firstLine="0" w:firstLineChars="0"/>
        <w:rPr>
          <w:rFonts w:ascii="宋体" w:hAnsi="宋体" w:cs="宋体"/>
          <w:color w:val="auto"/>
          <w:sz w:val="24"/>
        </w:rPr>
      </w:pPr>
      <w:r>
        <w:rPr>
          <w:rFonts w:hint="eastAsia" w:ascii="宋体" w:hAnsi="宋体" w:cs="宋体"/>
          <w:color w:val="auto"/>
          <w:sz w:val="24"/>
        </w:rPr>
        <w:t>采购项目名称：</w:t>
      </w:r>
      <w:r>
        <w:rPr>
          <w:rFonts w:hint="eastAsia" w:ascii="宋体" w:hAnsi="宋体" w:cs="宋体"/>
          <w:color w:val="auto"/>
          <w:sz w:val="24"/>
          <w:u w:val="single"/>
        </w:rPr>
        <w:t xml:space="preserve">                </w:t>
      </w:r>
    </w:p>
    <w:p>
      <w:pPr>
        <w:pStyle w:val="45"/>
        <w:spacing w:after="0" w:line="360" w:lineRule="auto"/>
        <w:ind w:left="0" w:leftChars="0" w:firstLine="0" w:firstLineChars="0"/>
        <w:rPr>
          <w:rFonts w:ascii="宋体" w:hAnsi="宋体" w:cs="宋体"/>
          <w:color w:val="auto"/>
          <w:sz w:val="24"/>
        </w:rPr>
      </w:pPr>
      <w:r>
        <w:rPr>
          <w:rFonts w:hint="eastAsia" w:ascii="宋体" w:hAnsi="宋体" w:cs="宋体"/>
          <w:color w:val="auto"/>
          <w:sz w:val="24"/>
        </w:rPr>
        <w:t>采购项目编号：</w:t>
      </w:r>
      <w:r>
        <w:rPr>
          <w:rFonts w:hint="eastAsia" w:ascii="宋体" w:hAnsi="宋体" w:cs="宋体"/>
          <w:color w:val="auto"/>
          <w:sz w:val="24"/>
          <w:u w:val="single"/>
        </w:rPr>
        <w:t xml:space="preserve">                </w:t>
      </w:r>
      <w:r>
        <w:rPr>
          <w:rFonts w:hint="eastAsia" w:ascii="宋体" w:hAnsi="宋体" w:cs="宋体"/>
          <w:color w:val="auto"/>
          <w:sz w:val="24"/>
        </w:rPr>
        <w:t>包号：</w:t>
      </w:r>
      <w:r>
        <w:rPr>
          <w:rFonts w:hint="eastAsia" w:ascii="宋体" w:hAnsi="宋体" w:cs="宋体"/>
          <w:color w:val="auto"/>
          <w:sz w:val="24"/>
          <w:u w:val="single"/>
        </w:rPr>
        <w:t xml:space="preserve">                </w:t>
      </w:r>
    </w:p>
    <w:p>
      <w:pPr>
        <w:pStyle w:val="45"/>
        <w:spacing w:after="0" w:line="360" w:lineRule="auto"/>
        <w:ind w:left="0" w:leftChars="0" w:firstLine="0" w:firstLineChars="0"/>
        <w:rPr>
          <w:rFonts w:ascii="宋体" w:hAnsi="宋体" w:cs="宋体"/>
          <w:color w:val="auto"/>
          <w:sz w:val="24"/>
          <w:u w:val="single"/>
        </w:rPr>
      </w:pPr>
      <w:r>
        <w:rPr>
          <w:rFonts w:hint="eastAsia" w:ascii="宋体" w:hAnsi="宋体" w:cs="宋体"/>
          <w:color w:val="auto"/>
          <w:sz w:val="24"/>
        </w:rPr>
        <w:t>采购人名称：</w:t>
      </w:r>
      <w:r>
        <w:rPr>
          <w:rFonts w:hint="eastAsia" w:ascii="宋体" w:hAnsi="宋体" w:cs="宋体"/>
          <w:color w:val="auto"/>
          <w:sz w:val="24"/>
          <w:u w:val="single"/>
        </w:rPr>
        <w:t xml:space="preserve">                </w:t>
      </w:r>
    </w:p>
    <w:p>
      <w:pPr>
        <w:pStyle w:val="45"/>
        <w:spacing w:after="0" w:line="360" w:lineRule="auto"/>
        <w:ind w:left="0" w:leftChars="0" w:firstLine="0" w:firstLineChars="0"/>
        <w:rPr>
          <w:rFonts w:ascii="宋体" w:hAnsi="宋体" w:cs="宋体"/>
          <w:color w:val="auto"/>
          <w:sz w:val="24"/>
        </w:rPr>
      </w:pPr>
      <w:r>
        <w:rPr>
          <w:rFonts w:hint="eastAsia" w:ascii="宋体" w:hAnsi="宋体" w:cs="宋体"/>
          <w:color w:val="auto"/>
          <w:sz w:val="24"/>
        </w:rPr>
        <w:t>代理机构名称：</w:t>
      </w:r>
      <w:r>
        <w:rPr>
          <w:rFonts w:hint="eastAsia" w:ascii="宋体" w:hAnsi="宋体" w:cs="宋体"/>
          <w:color w:val="auto"/>
          <w:sz w:val="24"/>
          <w:u w:val="single"/>
        </w:rPr>
        <w:t xml:space="preserve">                </w:t>
      </w:r>
    </w:p>
    <w:p>
      <w:pPr>
        <w:pStyle w:val="45"/>
        <w:spacing w:after="0" w:line="360" w:lineRule="auto"/>
        <w:ind w:left="0" w:leftChars="0" w:firstLine="0" w:firstLineChars="0"/>
        <w:rPr>
          <w:rFonts w:ascii="宋体" w:hAnsi="宋体" w:cs="宋体"/>
          <w:color w:val="auto"/>
          <w:sz w:val="24"/>
        </w:rPr>
      </w:pPr>
      <w:r>
        <w:rPr>
          <w:rFonts w:hint="eastAsia" w:ascii="宋体" w:hAnsi="宋体" w:cs="宋体"/>
          <w:color w:val="auto"/>
          <w:sz w:val="24"/>
        </w:rPr>
        <w:t>采购文件公告：</w:t>
      </w:r>
      <w:r>
        <w:rPr>
          <w:rFonts w:hint="eastAsia" w:ascii="宋体" w:hAnsi="宋体" w:cs="宋体"/>
          <w:color w:val="auto"/>
          <w:sz w:val="24"/>
          <w:u w:val="single"/>
        </w:rPr>
        <w:t>是</w:t>
      </w:r>
      <w:r>
        <w:rPr>
          <w:rFonts w:hint="eastAsia" w:ascii="宋体" w:hAnsi="宋体" w:cs="宋体"/>
          <w:color w:val="auto"/>
          <w:sz w:val="24"/>
          <w:u w:val="single"/>
          <w:lang w:eastAsia="zh-CN"/>
        </w:rPr>
        <w:t>/</w:t>
      </w:r>
      <w:r>
        <w:rPr>
          <w:rFonts w:hint="eastAsia" w:ascii="宋体" w:hAnsi="宋体" w:cs="宋体"/>
          <w:color w:val="auto"/>
          <w:sz w:val="24"/>
          <w:u w:val="single"/>
        </w:rPr>
        <w:t>否</w:t>
      </w:r>
      <w:r>
        <w:rPr>
          <w:rFonts w:hint="eastAsia" w:ascii="宋体" w:hAnsi="宋体" w:cs="宋体"/>
          <w:color w:val="auto"/>
          <w:sz w:val="24"/>
        </w:rPr>
        <w:t xml:space="preserve"> 公告期限：</w:t>
      </w:r>
      <w:r>
        <w:rPr>
          <w:rFonts w:hint="eastAsia" w:ascii="宋体" w:hAnsi="宋体" w:cs="宋体"/>
          <w:color w:val="auto"/>
          <w:sz w:val="24"/>
          <w:u w:val="single"/>
        </w:rPr>
        <w:t xml:space="preserve">                </w:t>
      </w:r>
    </w:p>
    <w:p>
      <w:pPr>
        <w:pStyle w:val="45"/>
        <w:spacing w:after="0" w:line="360" w:lineRule="auto"/>
        <w:ind w:left="0" w:leftChars="0" w:firstLine="0" w:firstLineChars="0"/>
        <w:rPr>
          <w:rFonts w:ascii="宋体" w:hAnsi="宋体" w:cs="宋体"/>
          <w:color w:val="auto"/>
          <w:sz w:val="24"/>
        </w:rPr>
      </w:pPr>
      <w:r>
        <w:rPr>
          <w:rFonts w:hint="eastAsia" w:ascii="宋体" w:hAnsi="宋体" w:cs="宋体"/>
          <w:color w:val="auto"/>
          <w:sz w:val="24"/>
        </w:rPr>
        <w:t>采购结果公告：</w:t>
      </w:r>
      <w:r>
        <w:rPr>
          <w:rFonts w:hint="eastAsia" w:ascii="宋体" w:hAnsi="宋体" w:cs="宋体"/>
          <w:color w:val="auto"/>
          <w:sz w:val="24"/>
          <w:u w:val="single"/>
        </w:rPr>
        <w:t>是</w:t>
      </w:r>
      <w:r>
        <w:rPr>
          <w:rFonts w:hint="eastAsia" w:ascii="宋体" w:hAnsi="宋体" w:cs="宋体"/>
          <w:color w:val="auto"/>
          <w:sz w:val="24"/>
          <w:u w:val="single"/>
          <w:lang w:eastAsia="zh-CN"/>
        </w:rPr>
        <w:t>/</w:t>
      </w:r>
      <w:r>
        <w:rPr>
          <w:rFonts w:hint="eastAsia" w:ascii="宋体" w:hAnsi="宋体" w:cs="宋体"/>
          <w:color w:val="auto"/>
          <w:sz w:val="24"/>
          <w:u w:val="single"/>
        </w:rPr>
        <w:t>否</w:t>
      </w:r>
      <w:r>
        <w:rPr>
          <w:rFonts w:hint="eastAsia" w:ascii="宋体" w:hAnsi="宋体" w:cs="宋体"/>
          <w:color w:val="auto"/>
          <w:sz w:val="24"/>
        </w:rPr>
        <w:t xml:space="preserve"> 公告期限： </w:t>
      </w:r>
      <w:r>
        <w:rPr>
          <w:rFonts w:hint="eastAsia" w:ascii="宋体" w:hAnsi="宋体" w:cs="宋体"/>
          <w:color w:val="auto"/>
          <w:sz w:val="24"/>
          <w:u w:val="single"/>
        </w:rPr>
        <w:t xml:space="preserve">                </w:t>
      </w:r>
    </w:p>
    <w:p>
      <w:pPr>
        <w:pStyle w:val="45"/>
        <w:numPr>
          <w:ilvl w:val="2"/>
          <w:numId w:val="21"/>
        </w:numPr>
        <w:spacing w:after="0" w:line="360" w:lineRule="auto"/>
        <w:ind w:left="0" w:leftChars="0" w:firstLine="0" w:firstLineChars="0"/>
        <w:rPr>
          <w:rFonts w:ascii="宋体" w:hAnsi="宋体" w:cs="宋体"/>
          <w:b/>
          <w:bCs/>
          <w:color w:val="auto"/>
          <w:sz w:val="24"/>
        </w:rPr>
      </w:pPr>
      <w:r>
        <w:rPr>
          <w:rFonts w:hint="eastAsia" w:ascii="宋体" w:hAnsi="宋体" w:cs="宋体"/>
          <w:b/>
          <w:bCs/>
          <w:color w:val="auto"/>
          <w:sz w:val="24"/>
        </w:rPr>
        <w:t>质疑基本情况</w:t>
      </w:r>
    </w:p>
    <w:p>
      <w:pPr>
        <w:pStyle w:val="45"/>
        <w:spacing w:after="0" w:line="360" w:lineRule="auto"/>
        <w:ind w:left="0" w:leftChars="0" w:firstLine="480"/>
        <w:rPr>
          <w:rFonts w:ascii="宋体" w:hAnsi="宋体" w:cs="宋体"/>
          <w:color w:val="auto"/>
          <w:sz w:val="24"/>
          <w:u w:val="single"/>
        </w:rPr>
      </w:pPr>
      <w:r>
        <w:rPr>
          <w:rFonts w:hint="eastAsia" w:ascii="宋体" w:hAnsi="宋体" w:cs="宋体"/>
          <w:color w:val="auto"/>
          <w:sz w:val="24"/>
        </w:rPr>
        <w:t>投诉人于</w:t>
      </w:r>
      <w:r>
        <w:rPr>
          <w:rFonts w:hint="eastAsia" w:ascii="宋体" w:hAnsi="宋体" w:cs="宋体"/>
          <w:color w:val="auto"/>
          <w:sz w:val="24"/>
          <w:u w:val="single"/>
        </w:rPr>
        <w:t xml:space="preserve">    </w:t>
      </w:r>
      <w:r>
        <w:rPr>
          <w:rFonts w:hint="eastAsia" w:ascii="宋体" w:hAnsi="宋体" w:cs="宋体"/>
          <w:color w:val="auto"/>
          <w:sz w:val="24"/>
        </w:rPr>
        <w:t>年</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rPr>
        <w:t>日,向提出质疑，质疑事项为：</w:t>
      </w:r>
      <w:r>
        <w:rPr>
          <w:rFonts w:hint="eastAsia" w:ascii="宋体" w:hAnsi="宋体" w:cs="宋体"/>
          <w:color w:val="auto"/>
          <w:sz w:val="24"/>
          <w:u w:val="single"/>
        </w:rPr>
        <w:t xml:space="preserve">           </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u w:val="single"/>
        </w:rPr>
        <w:t xml:space="preserve">     采购人</w:t>
      </w:r>
      <w:r>
        <w:rPr>
          <w:rFonts w:hint="eastAsia" w:ascii="宋体" w:hAnsi="宋体" w:cs="宋体"/>
          <w:color w:val="auto"/>
          <w:sz w:val="24"/>
          <w:u w:val="single"/>
          <w:lang w:eastAsia="zh-CN"/>
        </w:rPr>
        <w:t>/</w:t>
      </w:r>
      <w:r>
        <w:rPr>
          <w:rFonts w:hint="eastAsia" w:ascii="宋体" w:hAnsi="宋体" w:cs="宋体"/>
          <w:color w:val="auto"/>
          <w:sz w:val="24"/>
          <w:u w:val="single"/>
        </w:rPr>
        <w:t>代理机构</w:t>
      </w:r>
      <w:r>
        <w:rPr>
          <w:rFonts w:hint="eastAsia" w:ascii="宋体" w:hAnsi="宋体" w:cs="宋体"/>
          <w:color w:val="auto"/>
          <w:sz w:val="24"/>
        </w:rPr>
        <w:t>于</w:t>
      </w:r>
      <w:r>
        <w:rPr>
          <w:rFonts w:hint="eastAsia" w:ascii="宋体" w:hAnsi="宋体" w:cs="宋体"/>
          <w:color w:val="auto"/>
          <w:sz w:val="24"/>
          <w:u w:val="single"/>
        </w:rPr>
        <w:t xml:space="preserve">    </w:t>
      </w:r>
      <w:r>
        <w:rPr>
          <w:rFonts w:hint="eastAsia" w:ascii="宋体" w:hAnsi="宋体" w:cs="宋体"/>
          <w:color w:val="auto"/>
          <w:sz w:val="24"/>
        </w:rPr>
        <w:t>年</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rPr>
        <w:t>日,就质疑事项作出了答复</w:t>
      </w:r>
      <w:r>
        <w:rPr>
          <w:rFonts w:hint="eastAsia" w:ascii="宋体" w:hAnsi="宋体" w:cs="宋体"/>
          <w:color w:val="auto"/>
          <w:sz w:val="24"/>
          <w:lang w:eastAsia="zh-CN"/>
        </w:rPr>
        <w:t>/</w:t>
      </w:r>
      <w:r>
        <w:rPr>
          <w:rFonts w:hint="eastAsia" w:ascii="宋体" w:hAnsi="宋体" w:cs="宋体"/>
          <w:color w:val="auto"/>
          <w:sz w:val="24"/>
        </w:rPr>
        <w:t>没有在法定期限内作出答复。</w:t>
      </w:r>
    </w:p>
    <w:p>
      <w:pPr>
        <w:pStyle w:val="45"/>
        <w:numPr>
          <w:ilvl w:val="2"/>
          <w:numId w:val="21"/>
        </w:numPr>
        <w:spacing w:after="0" w:line="360" w:lineRule="auto"/>
        <w:ind w:left="0" w:leftChars="0" w:firstLine="0" w:firstLineChars="0"/>
        <w:rPr>
          <w:rFonts w:ascii="宋体" w:hAnsi="宋体" w:cs="宋体"/>
          <w:b/>
          <w:bCs/>
          <w:color w:val="auto"/>
          <w:sz w:val="24"/>
        </w:rPr>
      </w:pPr>
      <w:r>
        <w:rPr>
          <w:rFonts w:hint="eastAsia" w:ascii="宋体" w:hAnsi="宋体" w:cs="宋体"/>
          <w:b/>
          <w:bCs/>
          <w:color w:val="auto"/>
          <w:sz w:val="24"/>
        </w:rPr>
        <w:t>投诉事项具体内容</w:t>
      </w:r>
    </w:p>
    <w:p>
      <w:pPr>
        <w:pStyle w:val="45"/>
        <w:spacing w:after="0" w:line="360" w:lineRule="auto"/>
        <w:ind w:left="0" w:leftChars="0" w:firstLine="0" w:firstLineChars="0"/>
        <w:rPr>
          <w:rFonts w:ascii="宋体" w:hAnsi="宋体" w:cs="宋体"/>
          <w:color w:val="auto"/>
          <w:sz w:val="24"/>
        </w:rPr>
      </w:pPr>
      <w:r>
        <w:rPr>
          <w:rFonts w:hint="eastAsia" w:ascii="宋体" w:hAnsi="宋体" w:cs="宋体"/>
          <w:color w:val="auto"/>
          <w:sz w:val="24"/>
        </w:rPr>
        <w:t xml:space="preserve">投诉事项 1： </w:t>
      </w:r>
      <w:r>
        <w:rPr>
          <w:rFonts w:hint="eastAsia" w:ascii="宋体" w:hAnsi="宋体" w:cs="宋体"/>
          <w:color w:val="auto"/>
          <w:sz w:val="24"/>
          <w:u w:val="single"/>
        </w:rPr>
        <w:t xml:space="preserve">                </w:t>
      </w:r>
    </w:p>
    <w:p>
      <w:pPr>
        <w:pStyle w:val="45"/>
        <w:spacing w:after="0" w:line="360" w:lineRule="auto"/>
        <w:ind w:left="0" w:leftChars="0" w:firstLine="0" w:firstLineChars="0"/>
        <w:rPr>
          <w:rFonts w:ascii="宋体" w:hAnsi="宋体" w:cs="宋体"/>
          <w:color w:val="auto"/>
          <w:sz w:val="24"/>
        </w:rPr>
      </w:pPr>
      <w:r>
        <w:rPr>
          <w:rFonts w:hint="eastAsia" w:ascii="宋体" w:hAnsi="宋体" w:cs="宋体"/>
          <w:color w:val="auto"/>
          <w:sz w:val="24"/>
        </w:rPr>
        <w:t>事实依据：</w:t>
      </w:r>
      <w:r>
        <w:rPr>
          <w:rFonts w:hint="eastAsia" w:ascii="宋体" w:hAnsi="宋体" w:cs="宋体"/>
          <w:color w:val="auto"/>
          <w:sz w:val="24"/>
        </w:rPr>
        <w:tab/>
      </w:r>
      <w:r>
        <w:rPr>
          <w:rFonts w:hint="eastAsia" w:ascii="宋体" w:hAnsi="宋体" w:cs="宋体"/>
          <w:color w:val="auto"/>
          <w:sz w:val="24"/>
          <w:u w:val="single"/>
        </w:rPr>
        <w:t xml:space="preserve">                </w:t>
      </w:r>
    </w:p>
    <w:p>
      <w:pPr>
        <w:pStyle w:val="45"/>
        <w:spacing w:after="0" w:line="360" w:lineRule="auto"/>
        <w:ind w:left="0" w:leftChars="0" w:firstLine="0" w:firstLineChars="0"/>
        <w:rPr>
          <w:rFonts w:ascii="宋体" w:hAnsi="宋体" w:cs="宋体"/>
          <w:color w:val="auto"/>
          <w:sz w:val="24"/>
        </w:rPr>
      </w:pPr>
      <w:r>
        <w:rPr>
          <w:rFonts w:hint="eastAsia" w:ascii="宋体" w:hAnsi="宋体" w:cs="宋体"/>
          <w:color w:val="auto"/>
          <w:sz w:val="24"/>
        </w:rPr>
        <w:t>法律依据：</w:t>
      </w:r>
      <w:r>
        <w:rPr>
          <w:rFonts w:hint="eastAsia" w:ascii="宋体" w:hAnsi="宋体" w:cs="宋体"/>
          <w:color w:val="auto"/>
          <w:sz w:val="24"/>
        </w:rPr>
        <w:tab/>
      </w:r>
      <w:r>
        <w:rPr>
          <w:rFonts w:hint="eastAsia" w:ascii="宋体" w:hAnsi="宋体" w:cs="宋体"/>
          <w:color w:val="auto"/>
          <w:sz w:val="24"/>
          <w:u w:val="single"/>
        </w:rPr>
        <w:t xml:space="preserve">                </w:t>
      </w:r>
    </w:p>
    <w:p>
      <w:pPr>
        <w:pStyle w:val="45"/>
        <w:spacing w:after="0" w:line="360" w:lineRule="auto"/>
        <w:ind w:left="0" w:leftChars="0" w:firstLine="0" w:firstLineChars="0"/>
        <w:rPr>
          <w:rFonts w:ascii="宋体" w:hAnsi="宋体" w:cs="宋体"/>
          <w:color w:val="auto"/>
          <w:sz w:val="24"/>
        </w:rPr>
      </w:pPr>
      <w:r>
        <w:rPr>
          <w:rFonts w:hint="eastAsia" w:ascii="宋体" w:hAnsi="宋体" w:cs="宋体"/>
          <w:color w:val="auto"/>
          <w:sz w:val="24"/>
        </w:rPr>
        <w:t>投诉事项2：</w:t>
      </w:r>
      <w:r>
        <w:rPr>
          <w:rFonts w:hint="eastAsia" w:ascii="宋体" w:hAnsi="宋体" w:cs="宋体"/>
          <w:color w:val="auto"/>
          <w:sz w:val="24"/>
          <w:u w:val="single"/>
        </w:rPr>
        <w:t xml:space="preserve">                </w:t>
      </w:r>
    </w:p>
    <w:p>
      <w:pPr>
        <w:pStyle w:val="45"/>
        <w:spacing w:after="0" w:line="360" w:lineRule="auto"/>
        <w:ind w:left="0" w:leftChars="0" w:firstLine="0" w:firstLineChars="0"/>
        <w:rPr>
          <w:rFonts w:ascii="宋体" w:hAnsi="宋体" w:cs="宋体"/>
          <w:color w:val="auto"/>
          <w:sz w:val="24"/>
        </w:rPr>
      </w:pPr>
      <w:r>
        <w:rPr>
          <w:rFonts w:hint="eastAsia" w:ascii="宋体" w:hAnsi="宋体" w:cs="宋体"/>
          <w:color w:val="auto"/>
          <w:sz w:val="24"/>
        </w:rPr>
        <w:t>……</w:t>
      </w:r>
    </w:p>
    <w:p>
      <w:pPr>
        <w:pStyle w:val="45"/>
        <w:numPr>
          <w:ilvl w:val="2"/>
          <w:numId w:val="21"/>
        </w:numPr>
        <w:spacing w:after="0" w:line="360" w:lineRule="auto"/>
        <w:ind w:left="0" w:leftChars="0" w:firstLine="0" w:firstLineChars="0"/>
        <w:rPr>
          <w:rFonts w:ascii="宋体" w:hAnsi="宋体" w:cs="宋体"/>
          <w:b/>
          <w:bCs/>
          <w:color w:val="auto"/>
          <w:sz w:val="24"/>
        </w:rPr>
      </w:pPr>
      <w:r>
        <w:rPr>
          <w:rFonts w:hint="eastAsia" w:ascii="宋体" w:hAnsi="宋体" w:cs="宋体"/>
          <w:b/>
          <w:bCs/>
          <w:color w:val="auto"/>
          <w:sz w:val="24"/>
        </w:rPr>
        <w:t xml:space="preserve">与投诉事项相关的投诉请求 </w:t>
      </w:r>
    </w:p>
    <w:p>
      <w:pPr>
        <w:pStyle w:val="45"/>
        <w:spacing w:after="0" w:line="360" w:lineRule="auto"/>
        <w:ind w:left="0" w:leftChars="0" w:firstLine="0" w:firstLineChars="0"/>
        <w:rPr>
          <w:rFonts w:ascii="宋体" w:hAnsi="宋体" w:cs="宋体"/>
          <w:color w:val="auto"/>
          <w:sz w:val="24"/>
        </w:rPr>
      </w:pPr>
      <w:r>
        <w:rPr>
          <w:rFonts w:hint="eastAsia" w:ascii="宋体" w:hAnsi="宋体" w:cs="宋体"/>
          <w:color w:val="auto"/>
          <w:sz w:val="24"/>
        </w:rPr>
        <w:t>请求：</w:t>
      </w:r>
      <w:r>
        <w:rPr>
          <w:rFonts w:hint="eastAsia" w:ascii="宋体" w:hAnsi="宋体" w:cs="宋体"/>
          <w:color w:val="auto"/>
          <w:sz w:val="24"/>
          <w:u w:val="single"/>
        </w:rPr>
        <w:t xml:space="preserve">                </w:t>
      </w:r>
    </w:p>
    <w:p>
      <w:pPr>
        <w:pStyle w:val="45"/>
        <w:spacing w:line="360" w:lineRule="auto"/>
        <w:ind w:left="0" w:leftChars="0" w:firstLine="480"/>
        <w:rPr>
          <w:rFonts w:ascii="宋体" w:hAnsi="宋体" w:cs="宋体"/>
          <w:color w:val="auto"/>
          <w:sz w:val="24"/>
        </w:rPr>
      </w:pPr>
      <w:r>
        <w:rPr>
          <w:rFonts w:hint="eastAsia" w:ascii="宋体" w:hAnsi="宋体" w:cs="宋体"/>
          <w:color w:val="auto"/>
          <w:sz w:val="24"/>
        </w:rPr>
        <w:t xml:space="preserve"> </w:t>
      </w:r>
    </w:p>
    <w:p>
      <w:pPr>
        <w:pStyle w:val="45"/>
        <w:spacing w:line="360" w:lineRule="auto"/>
        <w:ind w:left="3112" w:leftChars="1482" w:firstLine="480"/>
        <w:jc w:val="right"/>
        <w:rPr>
          <w:rFonts w:ascii="宋体" w:hAnsi="宋体" w:cs="宋体"/>
          <w:color w:val="auto"/>
          <w:sz w:val="24"/>
        </w:rPr>
      </w:pPr>
      <w:r>
        <w:rPr>
          <w:rFonts w:hint="eastAsia" w:ascii="宋体" w:hAnsi="宋体" w:cs="宋体"/>
          <w:color w:val="auto"/>
          <w:sz w:val="24"/>
        </w:rPr>
        <w:t>签字(签章)：</w:t>
      </w:r>
      <w:r>
        <w:rPr>
          <w:rFonts w:hint="eastAsia" w:ascii="宋体" w:hAnsi="宋体" w:cs="宋体"/>
          <w:color w:val="auto"/>
          <w:sz w:val="24"/>
          <w:u w:val="single"/>
        </w:rPr>
        <w:t xml:space="preserve">          </w:t>
      </w:r>
      <w:r>
        <w:rPr>
          <w:rFonts w:hint="eastAsia" w:ascii="宋体" w:hAnsi="宋体" w:cs="宋体"/>
          <w:color w:val="auto"/>
          <w:sz w:val="24"/>
        </w:rPr>
        <w:t>公章：</w:t>
      </w:r>
      <w:r>
        <w:rPr>
          <w:rFonts w:hint="eastAsia" w:ascii="宋体" w:hAnsi="宋体" w:cs="宋体"/>
          <w:color w:val="auto"/>
          <w:sz w:val="24"/>
          <w:u w:val="single"/>
        </w:rPr>
        <w:t xml:space="preserve">         .</w:t>
      </w:r>
    </w:p>
    <w:p>
      <w:pPr>
        <w:pStyle w:val="45"/>
        <w:spacing w:line="360" w:lineRule="auto"/>
        <w:ind w:left="3112" w:leftChars="1482" w:firstLine="480"/>
        <w:jc w:val="right"/>
        <w:rPr>
          <w:rFonts w:ascii="宋体" w:hAnsi="宋体" w:cs="宋体"/>
          <w:color w:val="auto"/>
          <w:sz w:val="24"/>
        </w:rPr>
      </w:pPr>
      <w:r>
        <w:rPr>
          <w:rFonts w:hint="eastAsia" w:ascii="宋体" w:hAnsi="宋体" w:cs="宋体"/>
          <w:color w:val="auto"/>
          <w:sz w:val="24"/>
        </w:rPr>
        <w:t>日期：</w:t>
      </w:r>
      <w:r>
        <w:rPr>
          <w:rFonts w:hint="eastAsia" w:ascii="宋体" w:hAnsi="宋体" w:cs="宋体"/>
          <w:color w:val="auto"/>
          <w:sz w:val="24"/>
          <w:u w:val="single"/>
        </w:rPr>
        <w:t xml:space="preserve">    </w:t>
      </w:r>
      <w:r>
        <w:rPr>
          <w:rFonts w:hint="eastAsia" w:ascii="宋体" w:hAnsi="宋体" w:cs="宋体"/>
          <w:color w:val="auto"/>
          <w:sz w:val="24"/>
        </w:rPr>
        <w:t>年</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rPr>
        <w:t>日</w:t>
      </w:r>
    </w:p>
    <w:p>
      <w:pPr>
        <w:pStyle w:val="45"/>
        <w:spacing w:after="0" w:line="360" w:lineRule="auto"/>
        <w:ind w:left="0" w:leftChars="0" w:firstLine="0" w:firstLineChars="0"/>
        <w:rPr>
          <w:rFonts w:ascii="宋体" w:hAnsi="宋体" w:cs="宋体"/>
          <w:color w:val="auto"/>
          <w:sz w:val="24"/>
        </w:rPr>
      </w:pPr>
    </w:p>
    <w:p>
      <w:pPr>
        <w:pStyle w:val="45"/>
        <w:spacing w:after="0" w:line="360" w:lineRule="auto"/>
        <w:ind w:left="0" w:leftChars="0" w:firstLine="0" w:firstLineChars="0"/>
        <w:rPr>
          <w:rFonts w:ascii="宋体" w:hAnsi="宋体" w:cs="宋体"/>
          <w:color w:val="auto"/>
          <w:sz w:val="24"/>
        </w:rPr>
      </w:pPr>
      <w:r>
        <w:rPr>
          <w:rFonts w:hint="eastAsia" w:ascii="宋体" w:hAnsi="宋体" w:cs="宋体"/>
          <w:color w:val="auto"/>
          <w:sz w:val="24"/>
        </w:rPr>
        <w:t>投诉书制作说明：</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1.投诉人提起投诉时，应当提交投诉书和必要的证明材料，并按照被投诉人和与投诉事项有关的供应商数量提供投诉书副本。</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3.投诉人若对项目的某一分包进行投诉，投诉书应列明具体分包号。</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4.投诉书应简要列明质疑事项，质疑函、质疑答复等作为附件材料提供。</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5.投诉书的投诉事项应具体、明确，并有必要的事实依据和法律依据。</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6.投诉书的投诉请求应与投诉事项相关。</w:t>
      </w:r>
    </w:p>
    <w:p>
      <w:pPr>
        <w:pStyle w:val="45"/>
        <w:spacing w:after="0" w:line="360" w:lineRule="auto"/>
        <w:ind w:left="0" w:leftChars="0" w:firstLine="480"/>
        <w:rPr>
          <w:rFonts w:ascii="宋体" w:hAnsi="宋体" w:cs="宋体"/>
          <w:color w:val="auto"/>
          <w:sz w:val="24"/>
        </w:rPr>
      </w:pPr>
      <w:r>
        <w:rPr>
          <w:rFonts w:hint="eastAsia" w:ascii="宋体" w:hAnsi="宋体" w:cs="宋体"/>
          <w:color w:val="auto"/>
          <w:sz w:val="24"/>
        </w:rPr>
        <w:t>7.投诉人为自然人的，投诉书应当由本人签字；投诉人为法人或者其他组织的，投诉书应当由法定代表人、主要负责人，或者其授权代表签字或者盖章，并加盖公章。</w:t>
      </w:r>
    </w:p>
    <w:sectPr>
      <w:headerReference r:id="rId5" w:type="default"/>
      <w:footerReference r:id="rId6" w:type="default"/>
      <w:pgSz w:w="11906" w:h="16838"/>
      <w:pgMar w:top="1417" w:right="1417" w:bottom="1417" w:left="1417" w:header="568" w:footer="567" w:gutter="0"/>
      <w:paperSrc w:first="7"/>
      <w:pgNumType w:start="0"/>
      <w:cols w:space="720" w:num="1"/>
      <w:titlePg/>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鼎CS中黑">
    <w:altName w:val="黑体"/>
    <w:panose1 w:val="00000000000000000000"/>
    <w:charset w:val="86"/>
    <w:family w:val="modern"/>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SimSun-Identity-H">
    <w:altName w:val="宋体"/>
    <w:panose1 w:val="00000000000000000000"/>
    <w:charset w:val="00"/>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 w:name="@文鼎CS中黑">
    <w:altName w:val="@黑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体">
    <w:altName w:val="仿宋"/>
    <w:panose1 w:val="00000000000000000000"/>
    <w:charset w:val="86"/>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黑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07378481"/>
    </w:sdtPr>
    <w:sdtEndPr>
      <w:rPr>
        <w:rFonts w:ascii="宋体" w:hAnsi="宋体" w:eastAsia="宋体"/>
        <w:sz w:val="21"/>
        <w:szCs w:val="21"/>
      </w:rPr>
    </w:sdtEndPr>
    <w:sdtContent>
      <w:p>
        <w:pPr>
          <w:pStyle w:val="29"/>
          <w:jc w:val="center"/>
          <w:rPr>
            <w:rFonts w:ascii="宋体" w:hAnsi="宋体" w:eastAsia="宋体"/>
            <w:sz w:val="21"/>
            <w:szCs w:val="21"/>
          </w:rP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68</w:t>
        </w:r>
        <w:r>
          <w:rPr>
            <w:rFonts w:ascii="宋体" w:hAnsi="宋体" w:eastAsia="宋体"/>
            <w:sz w:val="21"/>
            <w:szCs w:val="21"/>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left"/>
    </w:pPr>
    <w:r>
      <w:rPr>
        <w:rFonts w:ascii="宋体" w:hAnsi="宋体"/>
      </w:rPr>
      <w:drawing>
        <wp:inline distT="0" distB="0" distL="0" distR="0">
          <wp:extent cx="1421130" cy="482600"/>
          <wp:effectExtent l="0" t="0" r="7620" b="0"/>
          <wp:docPr id="7" name="图片 7" descr="徽标, 公司名称&#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徽标, 公司名称&#10;&#10;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t="30397" b="35597"/>
                  <a:stretch>
                    <a:fillRect/>
                  </a:stretch>
                </pic:blipFill>
                <pic:spPr>
                  <a:xfrm>
                    <a:off x="0" y="0"/>
                    <a:ext cx="1451227" cy="493267"/>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348"/>
      <w:lvlText w:val="%1、"/>
      <w:lvlJc w:val="left"/>
      <w:pPr>
        <w:tabs>
          <w:tab w:val="left" w:pos="360"/>
        </w:tabs>
        <w:ind w:left="360" w:hanging="360"/>
      </w:pPr>
      <w:rPr>
        <w:rFonts w:hint="eastAsia"/>
      </w:rPr>
    </w:lvl>
    <w:lvl w:ilvl="1" w:tentative="0">
      <w:start w:val="1"/>
      <w:numFmt w:val="decimal"/>
      <w:lvlText w:val="（%2）"/>
      <w:lvlJc w:val="left"/>
      <w:pPr>
        <w:tabs>
          <w:tab w:val="left" w:pos="1143"/>
        </w:tabs>
        <w:ind w:left="1143" w:hanging="720"/>
      </w:pPr>
      <w:rPr>
        <w:rFonts w:hint="eastAsia"/>
      </w:rPr>
    </w:lvl>
    <w:lvl w:ilvl="2" w:tentative="0">
      <w:start w:val="1"/>
      <w:numFmt w:val="decimal"/>
      <w:lvlText w:val="%3．"/>
      <w:lvlJc w:val="left"/>
      <w:pPr>
        <w:tabs>
          <w:tab w:val="left" w:pos="1203"/>
        </w:tabs>
        <w:ind w:left="1203" w:hanging="360"/>
      </w:pPr>
      <w:rPr>
        <w:rFonts w:hint="eastAsia"/>
      </w:rPr>
    </w:lvl>
    <w:lvl w:ilvl="3" w:tentative="0">
      <w:start w:val="1"/>
      <w:numFmt w:val="decimal"/>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1">
    <w:nsid w:val="0C4576C5"/>
    <w:multiLevelType w:val="multilevel"/>
    <w:tmpl w:val="0C4576C5"/>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F057019"/>
    <w:multiLevelType w:val="multilevel"/>
    <w:tmpl w:val="0F057019"/>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210193F"/>
    <w:multiLevelType w:val="multilevel"/>
    <w:tmpl w:val="1210193F"/>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2312063"/>
    <w:multiLevelType w:val="multilevel"/>
    <w:tmpl w:val="12312063"/>
    <w:lvl w:ilvl="0" w:tentative="0">
      <w:start w:val="1"/>
      <w:numFmt w:val="decimal"/>
      <w:lvlText w:val="%1."/>
      <w:lvlJc w:val="left"/>
      <w:pPr>
        <w:ind w:left="840" w:hanging="420"/>
      </w:pPr>
      <w:rPr>
        <w:rFonts w:hint="eastAsia"/>
      </w:rPr>
    </w:lvl>
    <w:lvl w:ilvl="1" w:tentative="0">
      <w:start w:val="1"/>
      <w:numFmt w:val="decimal"/>
      <w:suff w:val="space"/>
      <w:lvlText w:val="%2."/>
      <w:lvlJc w:val="left"/>
      <w:pPr>
        <w:ind w:left="420" w:hanging="420"/>
      </w:pPr>
      <w:rPr>
        <w:rFonts w:hint="eastAsia"/>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133C0F05"/>
    <w:multiLevelType w:val="multilevel"/>
    <w:tmpl w:val="133C0F05"/>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1D0E4A8D"/>
    <w:multiLevelType w:val="multilevel"/>
    <w:tmpl w:val="1D0E4A8D"/>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chineseCountingThousand"/>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4FD3ECC"/>
    <w:multiLevelType w:val="multilevel"/>
    <w:tmpl w:val="24FD3ECC"/>
    <w:lvl w:ilvl="0" w:tentative="0">
      <w:start w:val="1"/>
      <w:numFmt w:val="chineseCountingThousand"/>
      <w:suff w:val="space"/>
      <w:lvlText w:val="%1、"/>
      <w:lvlJc w:val="left"/>
      <w:pPr>
        <w:ind w:left="720" w:hanging="72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8">
    <w:nsid w:val="26D568E3"/>
    <w:multiLevelType w:val="multilevel"/>
    <w:tmpl w:val="26D568E3"/>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3DE671A4"/>
    <w:multiLevelType w:val="multilevel"/>
    <w:tmpl w:val="3DE671A4"/>
    <w:lvl w:ilvl="0" w:tentative="0">
      <w:start w:val="1"/>
      <w:numFmt w:val="japaneseCounting"/>
      <w:lvlText w:val="%1、"/>
      <w:lvlJc w:val="left"/>
      <w:pPr>
        <w:ind w:left="432" w:hanging="432"/>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44693881"/>
    <w:multiLevelType w:val="multilevel"/>
    <w:tmpl w:val="44693881"/>
    <w:lvl w:ilvl="0" w:tentative="0">
      <w:start w:val="1"/>
      <w:numFmt w:val="decimal"/>
      <w:suff w:val="nothing"/>
      <w:lvlText w:val="（%1）"/>
      <w:lvlJc w:val="left"/>
      <w:pPr>
        <w:ind w:left="840" w:hanging="420"/>
      </w:pPr>
      <w:rPr>
        <w:rFonts w:hint="default"/>
        <w:color w:val="auto"/>
      </w:rPr>
    </w:lvl>
    <w:lvl w:ilvl="1" w:tentative="0">
      <w:start w:val="1"/>
      <w:numFmt w:val="lowerLetter"/>
      <w:lvlText w:val="%2)"/>
      <w:lvlJc w:val="left"/>
      <w:pPr>
        <w:ind w:left="1260" w:hanging="420"/>
      </w:pPr>
      <w:rPr>
        <w:rFonts w:hint="eastAsia"/>
      </w:rPr>
    </w:lvl>
    <w:lvl w:ilvl="2" w:tentative="0">
      <w:start w:val="1"/>
      <w:numFmt w:val="lowerRoman"/>
      <w:lvlText w:val="%3."/>
      <w:lvlJc w:val="right"/>
      <w:pPr>
        <w:ind w:left="1680" w:hanging="420"/>
      </w:pPr>
      <w:rPr>
        <w:rFonts w:hint="eastAsia"/>
      </w:rPr>
    </w:lvl>
    <w:lvl w:ilvl="3" w:tentative="0">
      <w:start w:val="1"/>
      <w:numFmt w:val="decimal"/>
      <w:lvlText w:val="%4."/>
      <w:lvlJc w:val="left"/>
      <w:pPr>
        <w:ind w:left="2100" w:hanging="420"/>
      </w:pPr>
      <w:rPr>
        <w:rFonts w:hint="eastAsia"/>
      </w:rPr>
    </w:lvl>
    <w:lvl w:ilvl="4" w:tentative="0">
      <w:start w:val="1"/>
      <w:numFmt w:val="lowerLetter"/>
      <w:lvlText w:val="%5)"/>
      <w:lvlJc w:val="left"/>
      <w:pPr>
        <w:ind w:left="2520" w:hanging="420"/>
      </w:pPr>
      <w:rPr>
        <w:rFonts w:hint="eastAsia"/>
      </w:rPr>
    </w:lvl>
    <w:lvl w:ilvl="5" w:tentative="0">
      <w:start w:val="1"/>
      <w:numFmt w:val="lowerRoman"/>
      <w:lvlText w:val="%6."/>
      <w:lvlJc w:val="right"/>
      <w:pPr>
        <w:ind w:left="2940" w:hanging="420"/>
      </w:pPr>
      <w:rPr>
        <w:rFonts w:hint="eastAsia"/>
      </w:rPr>
    </w:lvl>
    <w:lvl w:ilvl="6" w:tentative="0">
      <w:start w:val="1"/>
      <w:numFmt w:val="decimal"/>
      <w:lvlText w:val="%7."/>
      <w:lvlJc w:val="left"/>
      <w:pPr>
        <w:ind w:left="3360" w:hanging="420"/>
      </w:pPr>
      <w:rPr>
        <w:rFonts w:hint="eastAsia"/>
      </w:rPr>
    </w:lvl>
    <w:lvl w:ilvl="7" w:tentative="0">
      <w:start w:val="1"/>
      <w:numFmt w:val="lowerLetter"/>
      <w:lvlText w:val="%8)"/>
      <w:lvlJc w:val="left"/>
      <w:pPr>
        <w:ind w:left="3780" w:hanging="420"/>
      </w:pPr>
      <w:rPr>
        <w:rFonts w:hint="eastAsia"/>
      </w:rPr>
    </w:lvl>
    <w:lvl w:ilvl="8" w:tentative="0">
      <w:start w:val="1"/>
      <w:numFmt w:val="lowerRoman"/>
      <w:lvlText w:val="%9."/>
      <w:lvlJc w:val="right"/>
      <w:pPr>
        <w:ind w:left="4200" w:hanging="420"/>
      </w:pPr>
      <w:rPr>
        <w:rFonts w:hint="eastAsia"/>
      </w:rPr>
    </w:lvl>
  </w:abstractNum>
  <w:abstractNum w:abstractNumId="11">
    <w:nsid w:val="56F00EAC"/>
    <w:multiLevelType w:val="multilevel"/>
    <w:tmpl w:val="56F00EAC"/>
    <w:lvl w:ilvl="0" w:tentative="0">
      <w:start w:val="1"/>
      <w:numFmt w:val="decimal"/>
      <w:lvlText w:val="%1."/>
      <w:lvlJc w:val="left"/>
      <w:pPr>
        <w:ind w:left="420" w:hanging="420"/>
      </w:pPr>
      <w:rPr>
        <w:rFonts w:hint="eastAsia"/>
      </w:rPr>
    </w:lvl>
    <w:lvl w:ilvl="1" w:tentative="0">
      <w:start w:val="1"/>
      <w:numFmt w:val="decimal"/>
      <w:suff w:val="space"/>
      <w:lvlText w:val="%2."/>
      <w:lvlJc w:val="left"/>
      <w:pPr>
        <w:ind w:left="42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5A5410B6"/>
    <w:multiLevelType w:val="singleLevel"/>
    <w:tmpl w:val="5A5410B6"/>
    <w:lvl w:ilvl="0" w:tentative="0">
      <w:start w:val="1"/>
      <w:numFmt w:val="decimal"/>
      <w:pStyle w:val="184"/>
      <w:suff w:val="space"/>
      <w:lvlText w:val="%1)"/>
      <w:lvlJc w:val="left"/>
    </w:lvl>
  </w:abstractNum>
  <w:abstractNum w:abstractNumId="13">
    <w:nsid w:val="5B1874DF"/>
    <w:multiLevelType w:val="multilevel"/>
    <w:tmpl w:val="5B1874DF"/>
    <w:lvl w:ilvl="0" w:tentative="0">
      <w:start w:val="1"/>
      <w:numFmt w:val="chineseCountingThousand"/>
      <w:suff w:val="nothing"/>
      <w:lvlText w:val="%1、"/>
      <w:lvlJc w:val="left"/>
      <w:pPr>
        <w:ind w:left="720" w:hanging="720"/>
      </w:pPr>
      <w:rPr>
        <w:rFonts w:hint="default"/>
        <w:b w:val="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5C421F5D"/>
    <w:multiLevelType w:val="multilevel"/>
    <w:tmpl w:val="5C421F5D"/>
    <w:lvl w:ilvl="0" w:tentative="0">
      <w:start w:val="1"/>
      <w:numFmt w:val="decimal"/>
      <w:suff w:val="nothing"/>
      <w:lvlText w:val="%1"/>
      <w:lvlJc w:val="left"/>
      <w:pPr>
        <w:ind w:left="420" w:hanging="420"/>
      </w:pPr>
      <w:rPr>
        <w:rFonts w:hint="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666F7FCA"/>
    <w:multiLevelType w:val="multilevel"/>
    <w:tmpl w:val="666F7FCA"/>
    <w:lvl w:ilvl="0" w:tentative="0">
      <w:start w:val="1"/>
      <w:numFmt w:val="chineseCountingThousand"/>
      <w:suff w:val="nothing"/>
      <w:lvlText w:val="%1、"/>
      <w:lvlJc w:val="left"/>
      <w:pPr>
        <w:ind w:left="420" w:hanging="420"/>
      </w:pPr>
      <w:rPr>
        <w:rFonts w:hint="eastAsia"/>
      </w:rPr>
    </w:lvl>
    <w:lvl w:ilvl="1" w:tentative="0">
      <w:start w:val="1"/>
      <w:numFmt w:val="decimal"/>
      <w:suff w:val="nothing"/>
      <w:lvlText w:val="（%2）"/>
      <w:lvlJc w:val="left"/>
      <w:pPr>
        <w:ind w:left="1146"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6D203057"/>
    <w:multiLevelType w:val="multilevel"/>
    <w:tmpl w:val="6D203057"/>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6D300ACB"/>
    <w:multiLevelType w:val="multilevel"/>
    <w:tmpl w:val="6D300ACB"/>
    <w:lvl w:ilvl="0" w:tentative="0">
      <w:start w:val="1"/>
      <w:numFmt w:val="chineseCountingThousand"/>
      <w:suff w:val="nothing"/>
      <w:lvlText w:val="%1、"/>
      <w:lvlJc w:val="left"/>
      <w:pPr>
        <w:ind w:left="420" w:hanging="420"/>
      </w:pPr>
      <w:rPr>
        <w:rFonts w:hint="eastAsia"/>
      </w:rPr>
    </w:lvl>
    <w:lvl w:ilvl="1" w:tentative="0">
      <w:start w:val="1"/>
      <w:numFmt w:val="decimal"/>
      <w:lvlText w:val="（%2）"/>
      <w:lvlJc w:val="left"/>
      <w:pPr>
        <w:ind w:left="1140" w:hanging="720"/>
      </w:pPr>
      <w:rPr>
        <w:rFonts w:hint="default"/>
      </w:rPr>
    </w:lvl>
    <w:lvl w:ilvl="2" w:tentative="0">
      <w:start w:val="1"/>
      <w:numFmt w:val="japaneseCounting"/>
      <w:lvlText w:val="%3、"/>
      <w:lvlJc w:val="left"/>
      <w:pPr>
        <w:ind w:left="1272" w:hanging="432"/>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745C42E1"/>
    <w:multiLevelType w:val="multilevel"/>
    <w:tmpl w:val="745C42E1"/>
    <w:lvl w:ilvl="0" w:tentative="0">
      <w:start w:val="1"/>
      <w:numFmt w:val="chineseCountingThousand"/>
      <w:lvlText w:val="格式%1："/>
      <w:lvlJc w:val="left"/>
      <w:pPr>
        <w:ind w:left="420" w:hanging="420"/>
      </w:pPr>
      <w:rPr>
        <w:rFonts w:hint="eastAsia"/>
        <w:color w:val="auto"/>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77D90384"/>
    <w:multiLevelType w:val="multilevel"/>
    <w:tmpl w:val="77D90384"/>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7AF15434"/>
    <w:multiLevelType w:val="multilevel"/>
    <w:tmpl w:val="7AF15434"/>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2"/>
  </w:num>
  <w:num w:numId="2">
    <w:abstractNumId w:val="0"/>
  </w:num>
  <w:num w:numId="3">
    <w:abstractNumId w:val="13"/>
  </w:num>
  <w:num w:numId="4">
    <w:abstractNumId w:val="7"/>
  </w:num>
  <w:num w:numId="5">
    <w:abstractNumId w:val="10"/>
  </w:num>
  <w:num w:numId="6">
    <w:abstractNumId w:val="15"/>
  </w:num>
  <w:num w:numId="7">
    <w:abstractNumId w:val="20"/>
  </w:num>
  <w:num w:numId="8">
    <w:abstractNumId w:val="11"/>
  </w:num>
  <w:num w:numId="9">
    <w:abstractNumId w:val="1"/>
  </w:num>
  <w:num w:numId="10">
    <w:abstractNumId w:val="2"/>
  </w:num>
  <w:num w:numId="11">
    <w:abstractNumId w:val="16"/>
  </w:num>
  <w:num w:numId="12">
    <w:abstractNumId w:val="19"/>
  </w:num>
  <w:num w:numId="13">
    <w:abstractNumId w:val="17"/>
  </w:num>
  <w:num w:numId="14">
    <w:abstractNumId w:val="5"/>
  </w:num>
  <w:num w:numId="15">
    <w:abstractNumId w:val="4"/>
  </w:num>
  <w:num w:numId="16">
    <w:abstractNumId w:val="3"/>
  </w:num>
  <w:num w:numId="17">
    <w:abstractNumId w:val="14"/>
  </w:num>
  <w:num w:numId="18">
    <w:abstractNumId w:val="8"/>
  </w:num>
  <w:num w:numId="19">
    <w:abstractNumId w:val="18"/>
  </w:num>
  <w:num w:numId="20">
    <w:abstractNumId w:val="9"/>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50"/>
  <w:drawingGridHorizontalSpacing w:val="0"/>
  <w:drawingGridVerticalSpacing w:val="156"/>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jM2RjOTU4MjZkZTI3YmY5MzFlYTNiMWNjYTA3YzgifQ=="/>
  </w:docVars>
  <w:rsids>
    <w:rsidRoot w:val="00172A27"/>
    <w:rsid w:val="00001299"/>
    <w:rsid w:val="000013E9"/>
    <w:rsid w:val="000014E0"/>
    <w:rsid w:val="00001833"/>
    <w:rsid w:val="00001DEF"/>
    <w:rsid w:val="00002E8D"/>
    <w:rsid w:val="00003926"/>
    <w:rsid w:val="0000458A"/>
    <w:rsid w:val="000049CB"/>
    <w:rsid w:val="00005782"/>
    <w:rsid w:val="000062C0"/>
    <w:rsid w:val="000067C9"/>
    <w:rsid w:val="00006825"/>
    <w:rsid w:val="00006A9D"/>
    <w:rsid w:val="00006BE5"/>
    <w:rsid w:val="00010D87"/>
    <w:rsid w:val="00011353"/>
    <w:rsid w:val="00011415"/>
    <w:rsid w:val="00011A79"/>
    <w:rsid w:val="00012202"/>
    <w:rsid w:val="00013BFF"/>
    <w:rsid w:val="00014487"/>
    <w:rsid w:val="00014747"/>
    <w:rsid w:val="0001495F"/>
    <w:rsid w:val="0001520F"/>
    <w:rsid w:val="00015A31"/>
    <w:rsid w:val="00016569"/>
    <w:rsid w:val="00017A1F"/>
    <w:rsid w:val="00017A77"/>
    <w:rsid w:val="00017E08"/>
    <w:rsid w:val="000212B0"/>
    <w:rsid w:val="0002137D"/>
    <w:rsid w:val="00021F2F"/>
    <w:rsid w:val="00024146"/>
    <w:rsid w:val="00024375"/>
    <w:rsid w:val="00024B1B"/>
    <w:rsid w:val="00024BB3"/>
    <w:rsid w:val="00024CC4"/>
    <w:rsid w:val="00025171"/>
    <w:rsid w:val="000251E1"/>
    <w:rsid w:val="00025785"/>
    <w:rsid w:val="000261C9"/>
    <w:rsid w:val="00026B62"/>
    <w:rsid w:val="00027182"/>
    <w:rsid w:val="00030A1C"/>
    <w:rsid w:val="00030D45"/>
    <w:rsid w:val="00030D4D"/>
    <w:rsid w:val="00030F86"/>
    <w:rsid w:val="000310FE"/>
    <w:rsid w:val="000314DF"/>
    <w:rsid w:val="000317C3"/>
    <w:rsid w:val="0003189D"/>
    <w:rsid w:val="00031A00"/>
    <w:rsid w:val="00032421"/>
    <w:rsid w:val="0003271D"/>
    <w:rsid w:val="000329F6"/>
    <w:rsid w:val="00032D7B"/>
    <w:rsid w:val="00034C17"/>
    <w:rsid w:val="00034E6A"/>
    <w:rsid w:val="0003611C"/>
    <w:rsid w:val="000361B8"/>
    <w:rsid w:val="0004008F"/>
    <w:rsid w:val="00040531"/>
    <w:rsid w:val="00040CE9"/>
    <w:rsid w:val="00041F76"/>
    <w:rsid w:val="00043057"/>
    <w:rsid w:val="00043669"/>
    <w:rsid w:val="00043BF7"/>
    <w:rsid w:val="00044007"/>
    <w:rsid w:val="00044050"/>
    <w:rsid w:val="00044EA3"/>
    <w:rsid w:val="00045842"/>
    <w:rsid w:val="00046212"/>
    <w:rsid w:val="00046238"/>
    <w:rsid w:val="00046286"/>
    <w:rsid w:val="00046832"/>
    <w:rsid w:val="0004786C"/>
    <w:rsid w:val="000514CA"/>
    <w:rsid w:val="000515C4"/>
    <w:rsid w:val="000516CA"/>
    <w:rsid w:val="000523E0"/>
    <w:rsid w:val="000534FA"/>
    <w:rsid w:val="00053BB7"/>
    <w:rsid w:val="000547C9"/>
    <w:rsid w:val="0005498C"/>
    <w:rsid w:val="000555F4"/>
    <w:rsid w:val="0005601C"/>
    <w:rsid w:val="00056379"/>
    <w:rsid w:val="0005678F"/>
    <w:rsid w:val="00057683"/>
    <w:rsid w:val="00057C25"/>
    <w:rsid w:val="000616F5"/>
    <w:rsid w:val="00061989"/>
    <w:rsid w:val="00062459"/>
    <w:rsid w:val="0006253D"/>
    <w:rsid w:val="0006262D"/>
    <w:rsid w:val="00062AE0"/>
    <w:rsid w:val="00062C84"/>
    <w:rsid w:val="000650B6"/>
    <w:rsid w:val="00065688"/>
    <w:rsid w:val="00065E2F"/>
    <w:rsid w:val="00066997"/>
    <w:rsid w:val="00066C93"/>
    <w:rsid w:val="00066CBD"/>
    <w:rsid w:val="00066E7F"/>
    <w:rsid w:val="000675B7"/>
    <w:rsid w:val="00070667"/>
    <w:rsid w:val="00070803"/>
    <w:rsid w:val="00070C6A"/>
    <w:rsid w:val="00071193"/>
    <w:rsid w:val="000711C4"/>
    <w:rsid w:val="0007231D"/>
    <w:rsid w:val="00072BCE"/>
    <w:rsid w:val="00073053"/>
    <w:rsid w:val="000731F5"/>
    <w:rsid w:val="00074C41"/>
    <w:rsid w:val="00074E7B"/>
    <w:rsid w:val="00075121"/>
    <w:rsid w:val="00075CA7"/>
    <w:rsid w:val="00076E5F"/>
    <w:rsid w:val="000770F5"/>
    <w:rsid w:val="00077D51"/>
    <w:rsid w:val="00077EB9"/>
    <w:rsid w:val="00080CB0"/>
    <w:rsid w:val="00080DAE"/>
    <w:rsid w:val="00081520"/>
    <w:rsid w:val="00081655"/>
    <w:rsid w:val="00081972"/>
    <w:rsid w:val="00081CB1"/>
    <w:rsid w:val="00081CDB"/>
    <w:rsid w:val="00081FC3"/>
    <w:rsid w:val="0008531F"/>
    <w:rsid w:val="00085947"/>
    <w:rsid w:val="0008635E"/>
    <w:rsid w:val="00086A33"/>
    <w:rsid w:val="00087DB8"/>
    <w:rsid w:val="00087DE3"/>
    <w:rsid w:val="00090865"/>
    <w:rsid w:val="00090B77"/>
    <w:rsid w:val="000914E6"/>
    <w:rsid w:val="000916F7"/>
    <w:rsid w:val="00091A06"/>
    <w:rsid w:val="00091ABB"/>
    <w:rsid w:val="000921B9"/>
    <w:rsid w:val="00093A9E"/>
    <w:rsid w:val="00093D6F"/>
    <w:rsid w:val="0009477C"/>
    <w:rsid w:val="000965F8"/>
    <w:rsid w:val="000968A7"/>
    <w:rsid w:val="00096C3A"/>
    <w:rsid w:val="00096C8A"/>
    <w:rsid w:val="000972C0"/>
    <w:rsid w:val="00097A9C"/>
    <w:rsid w:val="00097C2A"/>
    <w:rsid w:val="000A0647"/>
    <w:rsid w:val="000A1D27"/>
    <w:rsid w:val="000A24C1"/>
    <w:rsid w:val="000A2C52"/>
    <w:rsid w:val="000A2D7C"/>
    <w:rsid w:val="000A41BE"/>
    <w:rsid w:val="000A4B7E"/>
    <w:rsid w:val="000A4C69"/>
    <w:rsid w:val="000A4D91"/>
    <w:rsid w:val="000A5185"/>
    <w:rsid w:val="000A5607"/>
    <w:rsid w:val="000A6E1A"/>
    <w:rsid w:val="000A7D2F"/>
    <w:rsid w:val="000B0280"/>
    <w:rsid w:val="000B0E60"/>
    <w:rsid w:val="000B17A0"/>
    <w:rsid w:val="000B2335"/>
    <w:rsid w:val="000B2C61"/>
    <w:rsid w:val="000B2E22"/>
    <w:rsid w:val="000B3955"/>
    <w:rsid w:val="000B3CC6"/>
    <w:rsid w:val="000B42D3"/>
    <w:rsid w:val="000B4536"/>
    <w:rsid w:val="000B4976"/>
    <w:rsid w:val="000B525E"/>
    <w:rsid w:val="000B568A"/>
    <w:rsid w:val="000B599C"/>
    <w:rsid w:val="000B5B67"/>
    <w:rsid w:val="000B62D4"/>
    <w:rsid w:val="000B6305"/>
    <w:rsid w:val="000B6441"/>
    <w:rsid w:val="000B657B"/>
    <w:rsid w:val="000B68E0"/>
    <w:rsid w:val="000B7DC9"/>
    <w:rsid w:val="000B7E65"/>
    <w:rsid w:val="000C000B"/>
    <w:rsid w:val="000C080E"/>
    <w:rsid w:val="000C0882"/>
    <w:rsid w:val="000C08EC"/>
    <w:rsid w:val="000C0E13"/>
    <w:rsid w:val="000C0E80"/>
    <w:rsid w:val="000C173C"/>
    <w:rsid w:val="000C1B44"/>
    <w:rsid w:val="000C2898"/>
    <w:rsid w:val="000C2CF5"/>
    <w:rsid w:val="000C33C4"/>
    <w:rsid w:val="000C373F"/>
    <w:rsid w:val="000C3A15"/>
    <w:rsid w:val="000C3E4D"/>
    <w:rsid w:val="000C3F26"/>
    <w:rsid w:val="000C4A44"/>
    <w:rsid w:val="000C4B63"/>
    <w:rsid w:val="000C4C06"/>
    <w:rsid w:val="000C4E00"/>
    <w:rsid w:val="000C56E2"/>
    <w:rsid w:val="000C57E5"/>
    <w:rsid w:val="000C5A60"/>
    <w:rsid w:val="000C5E46"/>
    <w:rsid w:val="000C618E"/>
    <w:rsid w:val="000C67FA"/>
    <w:rsid w:val="000C6921"/>
    <w:rsid w:val="000C70B9"/>
    <w:rsid w:val="000C7279"/>
    <w:rsid w:val="000C76A5"/>
    <w:rsid w:val="000D0141"/>
    <w:rsid w:val="000D0765"/>
    <w:rsid w:val="000D0DFA"/>
    <w:rsid w:val="000D2563"/>
    <w:rsid w:val="000D3152"/>
    <w:rsid w:val="000D32E4"/>
    <w:rsid w:val="000D37D7"/>
    <w:rsid w:val="000D3DE1"/>
    <w:rsid w:val="000D3E55"/>
    <w:rsid w:val="000D4D2C"/>
    <w:rsid w:val="000D5492"/>
    <w:rsid w:val="000D5C95"/>
    <w:rsid w:val="000D657A"/>
    <w:rsid w:val="000D6625"/>
    <w:rsid w:val="000D726F"/>
    <w:rsid w:val="000D7D5D"/>
    <w:rsid w:val="000D7FFA"/>
    <w:rsid w:val="000E131B"/>
    <w:rsid w:val="000E1422"/>
    <w:rsid w:val="000E16EB"/>
    <w:rsid w:val="000E1853"/>
    <w:rsid w:val="000E1926"/>
    <w:rsid w:val="000E1E79"/>
    <w:rsid w:val="000E208F"/>
    <w:rsid w:val="000E244A"/>
    <w:rsid w:val="000E28EA"/>
    <w:rsid w:val="000E2BE4"/>
    <w:rsid w:val="000E33C8"/>
    <w:rsid w:val="000E3541"/>
    <w:rsid w:val="000E3697"/>
    <w:rsid w:val="000E37B6"/>
    <w:rsid w:val="000E3F00"/>
    <w:rsid w:val="000E4B71"/>
    <w:rsid w:val="000E4D99"/>
    <w:rsid w:val="000E5885"/>
    <w:rsid w:val="000E5B4E"/>
    <w:rsid w:val="000E5E95"/>
    <w:rsid w:val="000E6CBC"/>
    <w:rsid w:val="000E7149"/>
    <w:rsid w:val="000E7C3C"/>
    <w:rsid w:val="000E7CE1"/>
    <w:rsid w:val="000E7F94"/>
    <w:rsid w:val="000F0A27"/>
    <w:rsid w:val="000F0C8C"/>
    <w:rsid w:val="000F10F4"/>
    <w:rsid w:val="000F1CDA"/>
    <w:rsid w:val="000F1DB6"/>
    <w:rsid w:val="000F3035"/>
    <w:rsid w:val="000F3622"/>
    <w:rsid w:val="000F3FD3"/>
    <w:rsid w:val="000F4ECC"/>
    <w:rsid w:val="000F52D8"/>
    <w:rsid w:val="000F53C7"/>
    <w:rsid w:val="000F6823"/>
    <w:rsid w:val="000F76B5"/>
    <w:rsid w:val="001000C5"/>
    <w:rsid w:val="00100911"/>
    <w:rsid w:val="00100CEA"/>
    <w:rsid w:val="00101332"/>
    <w:rsid w:val="001015EC"/>
    <w:rsid w:val="001020E5"/>
    <w:rsid w:val="0010239E"/>
    <w:rsid w:val="00102768"/>
    <w:rsid w:val="00102F9A"/>
    <w:rsid w:val="00104419"/>
    <w:rsid w:val="0010447F"/>
    <w:rsid w:val="001047CE"/>
    <w:rsid w:val="00106156"/>
    <w:rsid w:val="0010636C"/>
    <w:rsid w:val="001066A3"/>
    <w:rsid w:val="00106D93"/>
    <w:rsid w:val="00107907"/>
    <w:rsid w:val="00107EC5"/>
    <w:rsid w:val="00110592"/>
    <w:rsid w:val="001106E4"/>
    <w:rsid w:val="001108DD"/>
    <w:rsid w:val="00111610"/>
    <w:rsid w:val="001116C5"/>
    <w:rsid w:val="00111867"/>
    <w:rsid w:val="001118E8"/>
    <w:rsid w:val="00111E6D"/>
    <w:rsid w:val="0011203B"/>
    <w:rsid w:val="00112150"/>
    <w:rsid w:val="0011294C"/>
    <w:rsid w:val="00113C4D"/>
    <w:rsid w:val="00113E73"/>
    <w:rsid w:val="00114630"/>
    <w:rsid w:val="001153CB"/>
    <w:rsid w:val="001154D8"/>
    <w:rsid w:val="00115A76"/>
    <w:rsid w:val="00115AC2"/>
    <w:rsid w:val="00116666"/>
    <w:rsid w:val="00117C77"/>
    <w:rsid w:val="001207F1"/>
    <w:rsid w:val="00120989"/>
    <w:rsid w:val="00121EA4"/>
    <w:rsid w:val="00122C52"/>
    <w:rsid w:val="00123F3C"/>
    <w:rsid w:val="00124563"/>
    <w:rsid w:val="00125200"/>
    <w:rsid w:val="0012631E"/>
    <w:rsid w:val="00126DFA"/>
    <w:rsid w:val="0012791F"/>
    <w:rsid w:val="00127B0A"/>
    <w:rsid w:val="0013103E"/>
    <w:rsid w:val="0013169E"/>
    <w:rsid w:val="0013199B"/>
    <w:rsid w:val="00131F68"/>
    <w:rsid w:val="00132558"/>
    <w:rsid w:val="00132D24"/>
    <w:rsid w:val="00133495"/>
    <w:rsid w:val="001334D9"/>
    <w:rsid w:val="00133A3A"/>
    <w:rsid w:val="00133E05"/>
    <w:rsid w:val="00133FCC"/>
    <w:rsid w:val="001341F5"/>
    <w:rsid w:val="00134432"/>
    <w:rsid w:val="00134651"/>
    <w:rsid w:val="001348EA"/>
    <w:rsid w:val="0013564B"/>
    <w:rsid w:val="00136A0D"/>
    <w:rsid w:val="00136A61"/>
    <w:rsid w:val="00136AA0"/>
    <w:rsid w:val="00136DE9"/>
    <w:rsid w:val="00136DF7"/>
    <w:rsid w:val="001375C3"/>
    <w:rsid w:val="00140499"/>
    <w:rsid w:val="001407E5"/>
    <w:rsid w:val="001421D6"/>
    <w:rsid w:val="00142621"/>
    <w:rsid w:val="0014280C"/>
    <w:rsid w:val="00142B41"/>
    <w:rsid w:val="001432A1"/>
    <w:rsid w:val="0014393F"/>
    <w:rsid w:val="00143BF2"/>
    <w:rsid w:val="00144632"/>
    <w:rsid w:val="001452A6"/>
    <w:rsid w:val="00145773"/>
    <w:rsid w:val="00145D3E"/>
    <w:rsid w:val="00146063"/>
    <w:rsid w:val="00147137"/>
    <w:rsid w:val="0014722F"/>
    <w:rsid w:val="0014739F"/>
    <w:rsid w:val="00147508"/>
    <w:rsid w:val="00147FAC"/>
    <w:rsid w:val="00150920"/>
    <w:rsid w:val="001516F6"/>
    <w:rsid w:val="001531DF"/>
    <w:rsid w:val="0015380E"/>
    <w:rsid w:val="0015479B"/>
    <w:rsid w:val="00155446"/>
    <w:rsid w:val="00155595"/>
    <w:rsid w:val="00156181"/>
    <w:rsid w:val="0015668B"/>
    <w:rsid w:val="00156873"/>
    <w:rsid w:val="00157933"/>
    <w:rsid w:val="00161093"/>
    <w:rsid w:val="00161ACE"/>
    <w:rsid w:val="00162251"/>
    <w:rsid w:val="00162375"/>
    <w:rsid w:val="00162D90"/>
    <w:rsid w:val="001648AD"/>
    <w:rsid w:val="001651FF"/>
    <w:rsid w:val="00165809"/>
    <w:rsid w:val="0016681C"/>
    <w:rsid w:val="00166FC8"/>
    <w:rsid w:val="00167834"/>
    <w:rsid w:val="00170C3B"/>
    <w:rsid w:val="00170F9A"/>
    <w:rsid w:val="00171130"/>
    <w:rsid w:val="0017116E"/>
    <w:rsid w:val="0017153A"/>
    <w:rsid w:val="0017155F"/>
    <w:rsid w:val="00171A10"/>
    <w:rsid w:val="00171C6E"/>
    <w:rsid w:val="0017249E"/>
    <w:rsid w:val="0017250E"/>
    <w:rsid w:val="001728B1"/>
    <w:rsid w:val="00172A27"/>
    <w:rsid w:val="00172A3D"/>
    <w:rsid w:val="00172BEA"/>
    <w:rsid w:val="00172D13"/>
    <w:rsid w:val="00172ED7"/>
    <w:rsid w:val="001730CF"/>
    <w:rsid w:val="001737B6"/>
    <w:rsid w:val="00173B14"/>
    <w:rsid w:val="0017416C"/>
    <w:rsid w:val="001757F0"/>
    <w:rsid w:val="0017651C"/>
    <w:rsid w:val="001767CC"/>
    <w:rsid w:val="00176EC1"/>
    <w:rsid w:val="00177B98"/>
    <w:rsid w:val="00177E75"/>
    <w:rsid w:val="001805DC"/>
    <w:rsid w:val="00181402"/>
    <w:rsid w:val="00181B65"/>
    <w:rsid w:val="0018293F"/>
    <w:rsid w:val="00183129"/>
    <w:rsid w:val="0018323B"/>
    <w:rsid w:val="00183317"/>
    <w:rsid w:val="001839F9"/>
    <w:rsid w:val="00184A1B"/>
    <w:rsid w:val="00185787"/>
    <w:rsid w:val="00186215"/>
    <w:rsid w:val="00186737"/>
    <w:rsid w:val="001869BE"/>
    <w:rsid w:val="00187141"/>
    <w:rsid w:val="00187B61"/>
    <w:rsid w:val="0019130F"/>
    <w:rsid w:val="00191C18"/>
    <w:rsid w:val="001920D2"/>
    <w:rsid w:val="0019244A"/>
    <w:rsid w:val="001926AD"/>
    <w:rsid w:val="001927EC"/>
    <w:rsid w:val="001933D5"/>
    <w:rsid w:val="001944E3"/>
    <w:rsid w:val="001947BE"/>
    <w:rsid w:val="001948B1"/>
    <w:rsid w:val="00195200"/>
    <w:rsid w:val="001963ED"/>
    <w:rsid w:val="00196844"/>
    <w:rsid w:val="00196E7F"/>
    <w:rsid w:val="0019741B"/>
    <w:rsid w:val="00197CA9"/>
    <w:rsid w:val="001A00C0"/>
    <w:rsid w:val="001A0FE4"/>
    <w:rsid w:val="001A0FF1"/>
    <w:rsid w:val="001A15C1"/>
    <w:rsid w:val="001A18C3"/>
    <w:rsid w:val="001A27D1"/>
    <w:rsid w:val="001A2A04"/>
    <w:rsid w:val="001A2AA1"/>
    <w:rsid w:val="001A4672"/>
    <w:rsid w:val="001A4821"/>
    <w:rsid w:val="001A5062"/>
    <w:rsid w:val="001A58A3"/>
    <w:rsid w:val="001A6824"/>
    <w:rsid w:val="001A6B25"/>
    <w:rsid w:val="001A6F55"/>
    <w:rsid w:val="001A7C19"/>
    <w:rsid w:val="001A7D36"/>
    <w:rsid w:val="001B078D"/>
    <w:rsid w:val="001B086F"/>
    <w:rsid w:val="001B16DD"/>
    <w:rsid w:val="001B16F7"/>
    <w:rsid w:val="001B1EDF"/>
    <w:rsid w:val="001B24F2"/>
    <w:rsid w:val="001B2A67"/>
    <w:rsid w:val="001B2E0C"/>
    <w:rsid w:val="001B3125"/>
    <w:rsid w:val="001B341E"/>
    <w:rsid w:val="001B40EE"/>
    <w:rsid w:val="001B66F6"/>
    <w:rsid w:val="001B6FD5"/>
    <w:rsid w:val="001B706E"/>
    <w:rsid w:val="001B7AFC"/>
    <w:rsid w:val="001B7BC9"/>
    <w:rsid w:val="001B7C21"/>
    <w:rsid w:val="001C14DE"/>
    <w:rsid w:val="001C181A"/>
    <w:rsid w:val="001C2468"/>
    <w:rsid w:val="001C2864"/>
    <w:rsid w:val="001C378F"/>
    <w:rsid w:val="001C3B45"/>
    <w:rsid w:val="001C3D05"/>
    <w:rsid w:val="001C3D5B"/>
    <w:rsid w:val="001C4C75"/>
    <w:rsid w:val="001C536B"/>
    <w:rsid w:val="001C56AE"/>
    <w:rsid w:val="001D0859"/>
    <w:rsid w:val="001D11FE"/>
    <w:rsid w:val="001D16D4"/>
    <w:rsid w:val="001D176D"/>
    <w:rsid w:val="001D1ED0"/>
    <w:rsid w:val="001D2637"/>
    <w:rsid w:val="001D2A67"/>
    <w:rsid w:val="001D2C12"/>
    <w:rsid w:val="001D2D8E"/>
    <w:rsid w:val="001D3C53"/>
    <w:rsid w:val="001D3C58"/>
    <w:rsid w:val="001D4AEC"/>
    <w:rsid w:val="001D4E79"/>
    <w:rsid w:val="001D5347"/>
    <w:rsid w:val="001D547A"/>
    <w:rsid w:val="001D63EA"/>
    <w:rsid w:val="001D671C"/>
    <w:rsid w:val="001D79E3"/>
    <w:rsid w:val="001E069F"/>
    <w:rsid w:val="001E0BCE"/>
    <w:rsid w:val="001E0C0D"/>
    <w:rsid w:val="001E1819"/>
    <w:rsid w:val="001E1BF0"/>
    <w:rsid w:val="001E2275"/>
    <w:rsid w:val="001E277B"/>
    <w:rsid w:val="001E293C"/>
    <w:rsid w:val="001E2C9F"/>
    <w:rsid w:val="001E41B9"/>
    <w:rsid w:val="001E41E3"/>
    <w:rsid w:val="001E4BBC"/>
    <w:rsid w:val="001E4E28"/>
    <w:rsid w:val="001E66F4"/>
    <w:rsid w:val="001E6BCB"/>
    <w:rsid w:val="001E6BDE"/>
    <w:rsid w:val="001E72AF"/>
    <w:rsid w:val="001E7413"/>
    <w:rsid w:val="001F07E3"/>
    <w:rsid w:val="001F12E2"/>
    <w:rsid w:val="001F1970"/>
    <w:rsid w:val="001F21E7"/>
    <w:rsid w:val="001F2AF0"/>
    <w:rsid w:val="001F2B14"/>
    <w:rsid w:val="001F2F8C"/>
    <w:rsid w:val="001F3479"/>
    <w:rsid w:val="001F385A"/>
    <w:rsid w:val="001F39FD"/>
    <w:rsid w:val="001F4EBF"/>
    <w:rsid w:val="001F4FFD"/>
    <w:rsid w:val="001F503D"/>
    <w:rsid w:val="001F54C6"/>
    <w:rsid w:val="001F605D"/>
    <w:rsid w:val="001F68E8"/>
    <w:rsid w:val="001F71F7"/>
    <w:rsid w:val="00201680"/>
    <w:rsid w:val="00201791"/>
    <w:rsid w:val="0020276E"/>
    <w:rsid w:val="00202D37"/>
    <w:rsid w:val="00204780"/>
    <w:rsid w:val="0020484F"/>
    <w:rsid w:val="002048B9"/>
    <w:rsid w:val="00204910"/>
    <w:rsid w:val="00204AD8"/>
    <w:rsid w:val="00204F87"/>
    <w:rsid w:val="00205266"/>
    <w:rsid w:val="00205AA6"/>
    <w:rsid w:val="00205E5C"/>
    <w:rsid w:val="00206042"/>
    <w:rsid w:val="00206864"/>
    <w:rsid w:val="002070FE"/>
    <w:rsid w:val="0021054D"/>
    <w:rsid w:val="002107EF"/>
    <w:rsid w:val="002108CA"/>
    <w:rsid w:val="002118B7"/>
    <w:rsid w:val="00211C5C"/>
    <w:rsid w:val="002137B9"/>
    <w:rsid w:val="00214285"/>
    <w:rsid w:val="002149C2"/>
    <w:rsid w:val="00214CE6"/>
    <w:rsid w:val="00214F90"/>
    <w:rsid w:val="00215378"/>
    <w:rsid w:val="00215702"/>
    <w:rsid w:val="00216061"/>
    <w:rsid w:val="00216A3B"/>
    <w:rsid w:val="00216F1A"/>
    <w:rsid w:val="00217896"/>
    <w:rsid w:val="00217A84"/>
    <w:rsid w:val="00217ABB"/>
    <w:rsid w:val="00220858"/>
    <w:rsid w:val="00220A59"/>
    <w:rsid w:val="00220B43"/>
    <w:rsid w:val="00221666"/>
    <w:rsid w:val="00221A01"/>
    <w:rsid w:val="00221AB0"/>
    <w:rsid w:val="00221B6E"/>
    <w:rsid w:val="00221FFB"/>
    <w:rsid w:val="00222358"/>
    <w:rsid w:val="002224CF"/>
    <w:rsid w:val="002225C3"/>
    <w:rsid w:val="002227B3"/>
    <w:rsid w:val="002228F0"/>
    <w:rsid w:val="00223110"/>
    <w:rsid w:val="00223649"/>
    <w:rsid w:val="00224A65"/>
    <w:rsid w:val="00224B13"/>
    <w:rsid w:val="00224BE9"/>
    <w:rsid w:val="00224E07"/>
    <w:rsid w:val="002256B7"/>
    <w:rsid w:val="002264A7"/>
    <w:rsid w:val="002270D8"/>
    <w:rsid w:val="002278DD"/>
    <w:rsid w:val="00227BF7"/>
    <w:rsid w:val="00230074"/>
    <w:rsid w:val="00230FFD"/>
    <w:rsid w:val="00231021"/>
    <w:rsid w:val="00233133"/>
    <w:rsid w:val="00233322"/>
    <w:rsid w:val="00234CB7"/>
    <w:rsid w:val="00235715"/>
    <w:rsid w:val="002358B3"/>
    <w:rsid w:val="00235941"/>
    <w:rsid w:val="00235944"/>
    <w:rsid w:val="002365BA"/>
    <w:rsid w:val="00236A36"/>
    <w:rsid w:val="00236AC5"/>
    <w:rsid w:val="00236F21"/>
    <w:rsid w:val="00237008"/>
    <w:rsid w:val="002372BC"/>
    <w:rsid w:val="002402C0"/>
    <w:rsid w:val="00240457"/>
    <w:rsid w:val="00240EF4"/>
    <w:rsid w:val="00241290"/>
    <w:rsid w:val="002417D9"/>
    <w:rsid w:val="00241BDE"/>
    <w:rsid w:val="002424A2"/>
    <w:rsid w:val="00242768"/>
    <w:rsid w:val="00244261"/>
    <w:rsid w:val="00244BD1"/>
    <w:rsid w:val="00244C05"/>
    <w:rsid w:val="002452E7"/>
    <w:rsid w:val="002454E1"/>
    <w:rsid w:val="00245BE8"/>
    <w:rsid w:val="00245C8B"/>
    <w:rsid w:val="00245EE8"/>
    <w:rsid w:val="00246539"/>
    <w:rsid w:val="00247DB5"/>
    <w:rsid w:val="00247E4A"/>
    <w:rsid w:val="00247F9D"/>
    <w:rsid w:val="002509A5"/>
    <w:rsid w:val="00251304"/>
    <w:rsid w:val="00251444"/>
    <w:rsid w:val="00251DAF"/>
    <w:rsid w:val="0025232D"/>
    <w:rsid w:val="002528F9"/>
    <w:rsid w:val="00252BA1"/>
    <w:rsid w:val="0025350A"/>
    <w:rsid w:val="00253A7F"/>
    <w:rsid w:val="002543A8"/>
    <w:rsid w:val="002552CA"/>
    <w:rsid w:val="00256DD3"/>
    <w:rsid w:val="00256F70"/>
    <w:rsid w:val="0026015F"/>
    <w:rsid w:val="00260C55"/>
    <w:rsid w:val="00262C86"/>
    <w:rsid w:val="00262E4C"/>
    <w:rsid w:val="002632EB"/>
    <w:rsid w:val="002633EC"/>
    <w:rsid w:val="0026365B"/>
    <w:rsid w:val="0026367D"/>
    <w:rsid w:val="00263C45"/>
    <w:rsid w:val="00263CF0"/>
    <w:rsid w:val="0026526A"/>
    <w:rsid w:val="00266182"/>
    <w:rsid w:val="002667B2"/>
    <w:rsid w:val="00266929"/>
    <w:rsid w:val="00266C2B"/>
    <w:rsid w:val="00266D87"/>
    <w:rsid w:val="0026731E"/>
    <w:rsid w:val="00267B26"/>
    <w:rsid w:val="00270214"/>
    <w:rsid w:val="0027060F"/>
    <w:rsid w:val="002709ED"/>
    <w:rsid w:val="00270A37"/>
    <w:rsid w:val="00270F61"/>
    <w:rsid w:val="0027135E"/>
    <w:rsid w:val="002717E5"/>
    <w:rsid w:val="00271BD4"/>
    <w:rsid w:val="00273824"/>
    <w:rsid w:val="002757ED"/>
    <w:rsid w:val="0027591F"/>
    <w:rsid w:val="002759E4"/>
    <w:rsid w:val="002761D4"/>
    <w:rsid w:val="002805B6"/>
    <w:rsid w:val="00281088"/>
    <w:rsid w:val="002813C9"/>
    <w:rsid w:val="0028182A"/>
    <w:rsid w:val="00281E3C"/>
    <w:rsid w:val="00281E52"/>
    <w:rsid w:val="00282B55"/>
    <w:rsid w:val="00283532"/>
    <w:rsid w:val="00283E3D"/>
    <w:rsid w:val="0028437D"/>
    <w:rsid w:val="00284A41"/>
    <w:rsid w:val="00285131"/>
    <w:rsid w:val="0028530E"/>
    <w:rsid w:val="0028555C"/>
    <w:rsid w:val="002859D5"/>
    <w:rsid w:val="00285B30"/>
    <w:rsid w:val="00285F40"/>
    <w:rsid w:val="002866D1"/>
    <w:rsid w:val="0028708A"/>
    <w:rsid w:val="00287122"/>
    <w:rsid w:val="0028741B"/>
    <w:rsid w:val="00290082"/>
    <w:rsid w:val="00290B90"/>
    <w:rsid w:val="002912A9"/>
    <w:rsid w:val="002918BF"/>
    <w:rsid w:val="00292E50"/>
    <w:rsid w:val="00293033"/>
    <w:rsid w:val="00294024"/>
    <w:rsid w:val="00294C06"/>
    <w:rsid w:val="002951F5"/>
    <w:rsid w:val="00295311"/>
    <w:rsid w:val="0029551B"/>
    <w:rsid w:val="00296450"/>
    <w:rsid w:val="002969F2"/>
    <w:rsid w:val="00296A1C"/>
    <w:rsid w:val="00296F36"/>
    <w:rsid w:val="002A2080"/>
    <w:rsid w:val="002A2572"/>
    <w:rsid w:val="002A30D1"/>
    <w:rsid w:val="002A3220"/>
    <w:rsid w:val="002A3B53"/>
    <w:rsid w:val="002A3E2E"/>
    <w:rsid w:val="002A50F4"/>
    <w:rsid w:val="002A5D07"/>
    <w:rsid w:val="002A5FCB"/>
    <w:rsid w:val="002A64CD"/>
    <w:rsid w:val="002A7307"/>
    <w:rsid w:val="002A7C08"/>
    <w:rsid w:val="002B0B09"/>
    <w:rsid w:val="002B10C9"/>
    <w:rsid w:val="002B14AE"/>
    <w:rsid w:val="002B15B9"/>
    <w:rsid w:val="002B1614"/>
    <w:rsid w:val="002B17CD"/>
    <w:rsid w:val="002B18D4"/>
    <w:rsid w:val="002B1DB2"/>
    <w:rsid w:val="002B26E7"/>
    <w:rsid w:val="002B2804"/>
    <w:rsid w:val="002B3373"/>
    <w:rsid w:val="002B35DE"/>
    <w:rsid w:val="002B38BB"/>
    <w:rsid w:val="002B3CF7"/>
    <w:rsid w:val="002B3FBB"/>
    <w:rsid w:val="002B537E"/>
    <w:rsid w:val="002B5917"/>
    <w:rsid w:val="002B5B72"/>
    <w:rsid w:val="002B5B98"/>
    <w:rsid w:val="002B6353"/>
    <w:rsid w:val="002B639C"/>
    <w:rsid w:val="002B6CEC"/>
    <w:rsid w:val="002B6E11"/>
    <w:rsid w:val="002B788F"/>
    <w:rsid w:val="002C0575"/>
    <w:rsid w:val="002C0838"/>
    <w:rsid w:val="002C0DF3"/>
    <w:rsid w:val="002C26FC"/>
    <w:rsid w:val="002C297A"/>
    <w:rsid w:val="002C3B66"/>
    <w:rsid w:val="002C3BC2"/>
    <w:rsid w:val="002C3D13"/>
    <w:rsid w:val="002C5326"/>
    <w:rsid w:val="002C5484"/>
    <w:rsid w:val="002C64AB"/>
    <w:rsid w:val="002C64FB"/>
    <w:rsid w:val="002C7CC5"/>
    <w:rsid w:val="002D0808"/>
    <w:rsid w:val="002D099B"/>
    <w:rsid w:val="002D0E84"/>
    <w:rsid w:val="002D0F33"/>
    <w:rsid w:val="002D200B"/>
    <w:rsid w:val="002D209D"/>
    <w:rsid w:val="002D21C8"/>
    <w:rsid w:val="002D2497"/>
    <w:rsid w:val="002D2675"/>
    <w:rsid w:val="002D2F5D"/>
    <w:rsid w:val="002D2FCB"/>
    <w:rsid w:val="002D3F1C"/>
    <w:rsid w:val="002D45F6"/>
    <w:rsid w:val="002D46C7"/>
    <w:rsid w:val="002D54EA"/>
    <w:rsid w:val="002D599C"/>
    <w:rsid w:val="002D5B89"/>
    <w:rsid w:val="002D5C07"/>
    <w:rsid w:val="002D5C89"/>
    <w:rsid w:val="002D5FC4"/>
    <w:rsid w:val="002D6AE9"/>
    <w:rsid w:val="002D78FC"/>
    <w:rsid w:val="002D7A61"/>
    <w:rsid w:val="002D7ED4"/>
    <w:rsid w:val="002D7F19"/>
    <w:rsid w:val="002E09F2"/>
    <w:rsid w:val="002E10ED"/>
    <w:rsid w:val="002E16B5"/>
    <w:rsid w:val="002E18C1"/>
    <w:rsid w:val="002E2145"/>
    <w:rsid w:val="002E294B"/>
    <w:rsid w:val="002E2E94"/>
    <w:rsid w:val="002E342E"/>
    <w:rsid w:val="002E3921"/>
    <w:rsid w:val="002E3ED2"/>
    <w:rsid w:val="002E4558"/>
    <w:rsid w:val="002E4E75"/>
    <w:rsid w:val="002E6666"/>
    <w:rsid w:val="002E680E"/>
    <w:rsid w:val="002E6DA1"/>
    <w:rsid w:val="002E7399"/>
    <w:rsid w:val="002E76D5"/>
    <w:rsid w:val="002E7B9D"/>
    <w:rsid w:val="002F08AB"/>
    <w:rsid w:val="002F0F17"/>
    <w:rsid w:val="002F14BD"/>
    <w:rsid w:val="002F29D7"/>
    <w:rsid w:val="002F367A"/>
    <w:rsid w:val="002F42C4"/>
    <w:rsid w:val="002F4322"/>
    <w:rsid w:val="002F59DF"/>
    <w:rsid w:val="002F5EFE"/>
    <w:rsid w:val="002F5FCC"/>
    <w:rsid w:val="002F621E"/>
    <w:rsid w:val="002F64A4"/>
    <w:rsid w:val="002F6AC8"/>
    <w:rsid w:val="002F6E79"/>
    <w:rsid w:val="002F7093"/>
    <w:rsid w:val="002F7815"/>
    <w:rsid w:val="002F7891"/>
    <w:rsid w:val="002F78AA"/>
    <w:rsid w:val="002F7BBC"/>
    <w:rsid w:val="003003F7"/>
    <w:rsid w:val="003004FE"/>
    <w:rsid w:val="00301A61"/>
    <w:rsid w:val="00301E6C"/>
    <w:rsid w:val="00302482"/>
    <w:rsid w:val="003027ED"/>
    <w:rsid w:val="0030287A"/>
    <w:rsid w:val="00302C17"/>
    <w:rsid w:val="003032FC"/>
    <w:rsid w:val="00303339"/>
    <w:rsid w:val="0030415F"/>
    <w:rsid w:val="003044FC"/>
    <w:rsid w:val="00304AF4"/>
    <w:rsid w:val="003058FB"/>
    <w:rsid w:val="00305CF9"/>
    <w:rsid w:val="00306595"/>
    <w:rsid w:val="003067BD"/>
    <w:rsid w:val="00307266"/>
    <w:rsid w:val="0030793B"/>
    <w:rsid w:val="00307C42"/>
    <w:rsid w:val="0031072C"/>
    <w:rsid w:val="00310D15"/>
    <w:rsid w:val="00311B3A"/>
    <w:rsid w:val="00311E8B"/>
    <w:rsid w:val="0031214F"/>
    <w:rsid w:val="00312784"/>
    <w:rsid w:val="00312860"/>
    <w:rsid w:val="00312DC6"/>
    <w:rsid w:val="00313071"/>
    <w:rsid w:val="00313C7E"/>
    <w:rsid w:val="00313CE7"/>
    <w:rsid w:val="0031412C"/>
    <w:rsid w:val="003149B3"/>
    <w:rsid w:val="00314E86"/>
    <w:rsid w:val="00314E91"/>
    <w:rsid w:val="00316639"/>
    <w:rsid w:val="0031742B"/>
    <w:rsid w:val="0031782C"/>
    <w:rsid w:val="00317941"/>
    <w:rsid w:val="00317C39"/>
    <w:rsid w:val="00317D95"/>
    <w:rsid w:val="0032136F"/>
    <w:rsid w:val="003214F4"/>
    <w:rsid w:val="00321BD8"/>
    <w:rsid w:val="00321F32"/>
    <w:rsid w:val="00322CC0"/>
    <w:rsid w:val="00323606"/>
    <w:rsid w:val="00323E2C"/>
    <w:rsid w:val="00323F20"/>
    <w:rsid w:val="0032521C"/>
    <w:rsid w:val="0032555A"/>
    <w:rsid w:val="003258DE"/>
    <w:rsid w:val="00325A0A"/>
    <w:rsid w:val="00325FAE"/>
    <w:rsid w:val="0032776A"/>
    <w:rsid w:val="00327B32"/>
    <w:rsid w:val="00327BA9"/>
    <w:rsid w:val="0033011D"/>
    <w:rsid w:val="0033171F"/>
    <w:rsid w:val="00331B17"/>
    <w:rsid w:val="00331BED"/>
    <w:rsid w:val="00331CE0"/>
    <w:rsid w:val="00331E23"/>
    <w:rsid w:val="0033260D"/>
    <w:rsid w:val="00332979"/>
    <w:rsid w:val="00332E25"/>
    <w:rsid w:val="003338C5"/>
    <w:rsid w:val="00333CAB"/>
    <w:rsid w:val="00333D61"/>
    <w:rsid w:val="0033440B"/>
    <w:rsid w:val="00334D4F"/>
    <w:rsid w:val="0033519C"/>
    <w:rsid w:val="0033603A"/>
    <w:rsid w:val="0033603C"/>
    <w:rsid w:val="003368FE"/>
    <w:rsid w:val="00336A3B"/>
    <w:rsid w:val="00337264"/>
    <w:rsid w:val="00340381"/>
    <w:rsid w:val="00340AF3"/>
    <w:rsid w:val="00340B2C"/>
    <w:rsid w:val="00341F68"/>
    <w:rsid w:val="0034244F"/>
    <w:rsid w:val="003435AE"/>
    <w:rsid w:val="00344982"/>
    <w:rsid w:val="00344B54"/>
    <w:rsid w:val="00345C01"/>
    <w:rsid w:val="00347263"/>
    <w:rsid w:val="003472D4"/>
    <w:rsid w:val="003472E3"/>
    <w:rsid w:val="00347889"/>
    <w:rsid w:val="00347AF5"/>
    <w:rsid w:val="00347C5E"/>
    <w:rsid w:val="00350469"/>
    <w:rsid w:val="003512A4"/>
    <w:rsid w:val="003512EC"/>
    <w:rsid w:val="00351335"/>
    <w:rsid w:val="00351BA2"/>
    <w:rsid w:val="00351D7A"/>
    <w:rsid w:val="00351DE7"/>
    <w:rsid w:val="00353D90"/>
    <w:rsid w:val="00354043"/>
    <w:rsid w:val="003540AF"/>
    <w:rsid w:val="0035416E"/>
    <w:rsid w:val="0035563D"/>
    <w:rsid w:val="003561A5"/>
    <w:rsid w:val="003563BF"/>
    <w:rsid w:val="00357180"/>
    <w:rsid w:val="00357459"/>
    <w:rsid w:val="00357636"/>
    <w:rsid w:val="00357A5A"/>
    <w:rsid w:val="003611AF"/>
    <w:rsid w:val="0036137F"/>
    <w:rsid w:val="0036181A"/>
    <w:rsid w:val="00361B25"/>
    <w:rsid w:val="00362367"/>
    <w:rsid w:val="00362CB9"/>
    <w:rsid w:val="00362EB6"/>
    <w:rsid w:val="003639C8"/>
    <w:rsid w:val="00363A98"/>
    <w:rsid w:val="00363ADB"/>
    <w:rsid w:val="00364230"/>
    <w:rsid w:val="003643E8"/>
    <w:rsid w:val="00364536"/>
    <w:rsid w:val="00364787"/>
    <w:rsid w:val="003648C6"/>
    <w:rsid w:val="00365B33"/>
    <w:rsid w:val="003664B0"/>
    <w:rsid w:val="00366B7F"/>
    <w:rsid w:val="00366EF4"/>
    <w:rsid w:val="003673A0"/>
    <w:rsid w:val="00367EF7"/>
    <w:rsid w:val="00370008"/>
    <w:rsid w:val="00370428"/>
    <w:rsid w:val="0037060C"/>
    <w:rsid w:val="00371571"/>
    <w:rsid w:val="00371C35"/>
    <w:rsid w:val="00371FC2"/>
    <w:rsid w:val="00372570"/>
    <w:rsid w:val="003740C4"/>
    <w:rsid w:val="00374B7E"/>
    <w:rsid w:val="00375E16"/>
    <w:rsid w:val="00376035"/>
    <w:rsid w:val="0037610B"/>
    <w:rsid w:val="003768C3"/>
    <w:rsid w:val="00376C06"/>
    <w:rsid w:val="00376D82"/>
    <w:rsid w:val="00376F54"/>
    <w:rsid w:val="0037737E"/>
    <w:rsid w:val="003778D2"/>
    <w:rsid w:val="00377FED"/>
    <w:rsid w:val="00380003"/>
    <w:rsid w:val="003806EA"/>
    <w:rsid w:val="0038177E"/>
    <w:rsid w:val="00382088"/>
    <w:rsid w:val="003824EE"/>
    <w:rsid w:val="00382E0E"/>
    <w:rsid w:val="00382F89"/>
    <w:rsid w:val="0038360E"/>
    <w:rsid w:val="00383DAF"/>
    <w:rsid w:val="00383FB7"/>
    <w:rsid w:val="00384551"/>
    <w:rsid w:val="003854D6"/>
    <w:rsid w:val="003859E9"/>
    <w:rsid w:val="00386417"/>
    <w:rsid w:val="00386D06"/>
    <w:rsid w:val="00386DA0"/>
    <w:rsid w:val="003871AC"/>
    <w:rsid w:val="003902EC"/>
    <w:rsid w:val="003903E5"/>
    <w:rsid w:val="00390E31"/>
    <w:rsid w:val="00390EA9"/>
    <w:rsid w:val="00391212"/>
    <w:rsid w:val="003915F7"/>
    <w:rsid w:val="00392205"/>
    <w:rsid w:val="00393FFE"/>
    <w:rsid w:val="00394267"/>
    <w:rsid w:val="00394EAE"/>
    <w:rsid w:val="00395569"/>
    <w:rsid w:val="00395C04"/>
    <w:rsid w:val="00395CC7"/>
    <w:rsid w:val="003961D7"/>
    <w:rsid w:val="00397584"/>
    <w:rsid w:val="00397A94"/>
    <w:rsid w:val="003A0411"/>
    <w:rsid w:val="003A1D62"/>
    <w:rsid w:val="003A22E4"/>
    <w:rsid w:val="003A24BE"/>
    <w:rsid w:val="003A2541"/>
    <w:rsid w:val="003A2E7E"/>
    <w:rsid w:val="003A38FE"/>
    <w:rsid w:val="003A39B8"/>
    <w:rsid w:val="003A3CA6"/>
    <w:rsid w:val="003A4112"/>
    <w:rsid w:val="003A4150"/>
    <w:rsid w:val="003A45FD"/>
    <w:rsid w:val="003A4B4D"/>
    <w:rsid w:val="003A4CB1"/>
    <w:rsid w:val="003A588C"/>
    <w:rsid w:val="003A6003"/>
    <w:rsid w:val="003A60AA"/>
    <w:rsid w:val="003A6737"/>
    <w:rsid w:val="003A6D16"/>
    <w:rsid w:val="003A7C07"/>
    <w:rsid w:val="003B00E6"/>
    <w:rsid w:val="003B0417"/>
    <w:rsid w:val="003B051C"/>
    <w:rsid w:val="003B0B48"/>
    <w:rsid w:val="003B2FC1"/>
    <w:rsid w:val="003B387F"/>
    <w:rsid w:val="003B40DF"/>
    <w:rsid w:val="003B40FE"/>
    <w:rsid w:val="003B47E8"/>
    <w:rsid w:val="003B48F7"/>
    <w:rsid w:val="003B49C2"/>
    <w:rsid w:val="003B51A7"/>
    <w:rsid w:val="003B5328"/>
    <w:rsid w:val="003B5360"/>
    <w:rsid w:val="003B5868"/>
    <w:rsid w:val="003B66DF"/>
    <w:rsid w:val="003B6FA6"/>
    <w:rsid w:val="003B7FC6"/>
    <w:rsid w:val="003C0720"/>
    <w:rsid w:val="003C0BCF"/>
    <w:rsid w:val="003C109A"/>
    <w:rsid w:val="003C185F"/>
    <w:rsid w:val="003C18D3"/>
    <w:rsid w:val="003C2275"/>
    <w:rsid w:val="003C282E"/>
    <w:rsid w:val="003C2EA8"/>
    <w:rsid w:val="003C2FA6"/>
    <w:rsid w:val="003C3651"/>
    <w:rsid w:val="003C3C69"/>
    <w:rsid w:val="003C3FBD"/>
    <w:rsid w:val="003C4046"/>
    <w:rsid w:val="003C69DC"/>
    <w:rsid w:val="003C6D32"/>
    <w:rsid w:val="003C7122"/>
    <w:rsid w:val="003C77FA"/>
    <w:rsid w:val="003D0CC8"/>
    <w:rsid w:val="003D0E0C"/>
    <w:rsid w:val="003D18D3"/>
    <w:rsid w:val="003D1E21"/>
    <w:rsid w:val="003D245D"/>
    <w:rsid w:val="003D26B6"/>
    <w:rsid w:val="003D2CFA"/>
    <w:rsid w:val="003D3ACD"/>
    <w:rsid w:val="003D3E81"/>
    <w:rsid w:val="003D4246"/>
    <w:rsid w:val="003D4D73"/>
    <w:rsid w:val="003D58A0"/>
    <w:rsid w:val="003D5B01"/>
    <w:rsid w:val="003D5FC2"/>
    <w:rsid w:val="003D602E"/>
    <w:rsid w:val="003D6BB7"/>
    <w:rsid w:val="003D795A"/>
    <w:rsid w:val="003D7C1C"/>
    <w:rsid w:val="003E02C6"/>
    <w:rsid w:val="003E0842"/>
    <w:rsid w:val="003E140C"/>
    <w:rsid w:val="003E1BE3"/>
    <w:rsid w:val="003E2B98"/>
    <w:rsid w:val="003E377B"/>
    <w:rsid w:val="003E39C6"/>
    <w:rsid w:val="003E3C1A"/>
    <w:rsid w:val="003E3FD6"/>
    <w:rsid w:val="003E60CE"/>
    <w:rsid w:val="003E6286"/>
    <w:rsid w:val="003E67C6"/>
    <w:rsid w:val="003E6DBD"/>
    <w:rsid w:val="003E6FA7"/>
    <w:rsid w:val="003E734A"/>
    <w:rsid w:val="003E7D18"/>
    <w:rsid w:val="003F0E64"/>
    <w:rsid w:val="003F1862"/>
    <w:rsid w:val="003F1CC2"/>
    <w:rsid w:val="003F1CCD"/>
    <w:rsid w:val="003F30A9"/>
    <w:rsid w:val="003F4022"/>
    <w:rsid w:val="003F4FFA"/>
    <w:rsid w:val="003F5244"/>
    <w:rsid w:val="003F579F"/>
    <w:rsid w:val="003F604F"/>
    <w:rsid w:val="003F6103"/>
    <w:rsid w:val="003F6299"/>
    <w:rsid w:val="003F65DB"/>
    <w:rsid w:val="003F67D5"/>
    <w:rsid w:val="003F685D"/>
    <w:rsid w:val="003F6960"/>
    <w:rsid w:val="003F6C0B"/>
    <w:rsid w:val="003F719B"/>
    <w:rsid w:val="003F7640"/>
    <w:rsid w:val="003F7DDF"/>
    <w:rsid w:val="00400661"/>
    <w:rsid w:val="00400C6B"/>
    <w:rsid w:val="00400F77"/>
    <w:rsid w:val="00401585"/>
    <w:rsid w:val="004019E8"/>
    <w:rsid w:val="00401D69"/>
    <w:rsid w:val="00401F57"/>
    <w:rsid w:val="00402A26"/>
    <w:rsid w:val="00402FEC"/>
    <w:rsid w:val="004033CF"/>
    <w:rsid w:val="0040360D"/>
    <w:rsid w:val="004041B0"/>
    <w:rsid w:val="00404239"/>
    <w:rsid w:val="00404EB0"/>
    <w:rsid w:val="00405202"/>
    <w:rsid w:val="004056F1"/>
    <w:rsid w:val="0040574B"/>
    <w:rsid w:val="00405B79"/>
    <w:rsid w:val="00406045"/>
    <w:rsid w:val="004073EC"/>
    <w:rsid w:val="00407468"/>
    <w:rsid w:val="00407909"/>
    <w:rsid w:val="00407CC5"/>
    <w:rsid w:val="00410D13"/>
    <w:rsid w:val="00412124"/>
    <w:rsid w:val="00412934"/>
    <w:rsid w:val="00412BE8"/>
    <w:rsid w:val="00412DA7"/>
    <w:rsid w:val="004131B6"/>
    <w:rsid w:val="00413965"/>
    <w:rsid w:val="004139FF"/>
    <w:rsid w:val="00413EA2"/>
    <w:rsid w:val="00413EF1"/>
    <w:rsid w:val="00414A6F"/>
    <w:rsid w:val="00414E17"/>
    <w:rsid w:val="00415077"/>
    <w:rsid w:val="004150F0"/>
    <w:rsid w:val="004158C1"/>
    <w:rsid w:val="00415D8F"/>
    <w:rsid w:val="0041632B"/>
    <w:rsid w:val="00416D7F"/>
    <w:rsid w:val="00416E11"/>
    <w:rsid w:val="00417070"/>
    <w:rsid w:val="004174C7"/>
    <w:rsid w:val="004179DC"/>
    <w:rsid w:val="004179E6"/>
    <w:rsid w:val="00417EFA"/>
    <w:rsid w:val="00420328"/>
    <w:rsid w:val="00420D96"/>
    <w:rsid w:val="00421FB3"/>
    <w:rsid w:val="00422093"/>
    <w:rsid w:val="004225C3"/>
    <w:rsid w:val="0042279E"/>
    <w:rsid w:val="00422FA5"/>
    <w:rsid w:val="00423300"/>
    <w:rsid w:val="004235F6"/>
    <w:rsid w:val="004239C7"/>
    <w:rsid w:val="004242A4"/>
    <w:rsid w:val="00424E86"/>
    <w:rsid w:val="0042509D"/>
    <w:rsid w:val="004250EF"/>
    <w:rsid w:val="004253F5"/>
    <w:rsid w:val="0042550B"/>
    <w:rsid w:val="00425E3F"/>
    <w:rsid w:val="004266F8"/>
    <w:rsid w:val="0043041E"/>
    <w:rsid w:val="00430787"/>
    <w:rsid w:val="00430A91"/>
    <w:rsid w:val="004313DA"/>
    <w:rsid w:val="0043173F"/>
    <w:rsid w:val="00433385"/>
    <w:rsid w:val="004334E5"/>
    <w:rsid w:val="00433792"/>
    <w:rsid w:val="00433BB1"/>
    <w:rsid w:val="00433C2C"/>
    <w:rsid w:val="00433F7A"/>
    <w:rsid w:val="0043402B"/>
    <w:rsid w:val="0043464C"/>
    <w:rsid w:val="0043493F"/>
    <w:rsid w:val="00434D28"/>
    <w:rsid w:val="00435186"/>
    <w:rsid w:val="00437920"/>
    <w:rsid w:val="004400BF"/>
    <w:rsid w:val="0044198A"/>
    <w:rsid w:val="00441CA2"/>
    <w:rsid w:val="00442060"/>
    <w:rsid w:val="004424D4"/>
    <w:rsid w:val="0044394B"/>
    <w:rsid w:val="00443ECC"/>
    <w:rsid w:val="00443F27"/>
    <w:rsid w:val="00443F64"/>
    <w:rsid w:val="004443D6"/>
    <w:rsid w:val="0044452D"/>
    <w:rsid w:val="004448A5"/>
    <w:rsid w:val="00444EB8"/>
    <w:rsid w:val="004451DA"/>
    <w:rsid w:val="004456DE"/>
    <w:rsid w:val="004458D2"/>
    <w:rsid w:val="00445A8D"/>
    <w:rsid w:val="00445DDC"/>
    <w:rsid w:val="00445E5A"/>
    <w:rsid w:val="0044683C"/>
    <w:rsid w:val="00446C11"/>
    <w:rsid w:val="0044754C"/>
    <w:rsid w:val="004476C2"/>
    <w:rsid w:val="004476E9"/>
    <w:rsid w:val="004501A2"/>
    <w:rsid w:val="00450AF0"/>
    <w:rsid w:val="0045104D"/>
    <w:rsid w:val="0045119E"/>
    <w:rsid w:val="0045143C"/>
    <w:rsid w:val="00451440"/>
    <w:rsid w:val="004523D0"/>
    <w:rsid w:val="00453922"/>
    <w:rsid w:val="004544E2"/>
    <w:rsid w:val="0045463E"/>
    <w:rsid w:val="00454753"/>
    <w:rsid w:val="004551FE"/>
    <w:rsid w:val="004554EB"/>
    <w:rsid w:val="00455B36"/>
    <w:rsid w:val="00455B8F"/>
    <w:rsid w:val="00456864"/>
    <w:rsid w:val="00456F7C"/>
    <w:rsid w:val="0045742C"/>
    <w:rsid w:val="004576E0"/>
    <w:rsid w:val="00457E2A"/>
    <w:rsid w:val="00457E5C"/>
    <w:rsid w:val="0046096F"/>
    <w:rsid w:val="00461578"/>
    <w:rsid w:val="004619F6"/>
    <w:rsid w:val="004621A0"/>
    <w:rsid w:val="004622F3"/>
    <w:rsid w:val="0046263B"/>
    <w:rsid w:val="004635B9"/>
    <w:rsid w:val="0046381C"/>
    <w:rsid w:val="00464AE3"/>
    <w:rsid w:val="00465077"/>
    <w:rsid w:val="0046632C"/>
    <w:rsid w:val="00466593"/>
    <w:rsid w:val="00467143"/>
    <w:rsid w:val="004673E8"/>
    <w:rsid w:val="00467A9A"/>
    <w:rsid w:val="00471040"/>
    <w:rsid w:val="00471439"/>
    <w:rsid w:val="004715C1"/>
    <w:rsid w:val="00471DF8"/>
    <w:rsid w:val="0047230A"/>
    <w:rsid w:val="00472F0D"/>
    <w:rsid w:val="00472F4B"/>
    <w:rsid w:val="00473284"/>
    <w:rsid w:val="00473F2B"/>
    <w:rsid w:val="00473FC6"/>
    <w:rsid w:val="00474313"/>
    <w:rsid w:val="004744FB"/>
    <w:rsid w:val="00476CC1"/>
    <w:rsid w:val="00477472"/>
    <w:rsid w:val="00477D7A"/>
    <w:rsid w:val="0048068A"/>
    <w:rsid w:val="0048150F"/>
    <w:rsid w:val="00482875"/>
    <w:rsid w:val="004829A4"/>
    <w:rsid w:val="0048305F"/>
    <w:rsid w:val="004830FF"/>
    <w:rsid w:val="0048330A"/>
    <w:rsid w:val="00483B48"/>
    <w:rsid w:val="00483EF9"/>
    <w:rsid w:val="00484611"/>
    <w:rsid w:val="00484BCD"/>
    <w:rsid w:val="00485159"/>
    <w:rsid w:val="004857FE"/>
    <w:rsid w:val="00485E6B"/>
    <w:rsid w:val="00486145"/>
    <w:rsid w:val="00487D68"/>
    <w:rsid w:val="00487EB1"/>
    <w:rsid w:val="004908D8"/>
    <w:rsid w:val="00490A10"/>
    <w:rsid w:val="00491685"/>
    <w:rsid w:val="00491E08"/>
    <w:rsid w:val="004920E6"/>
    <w:rsid w:val="00492FA1"/>
    <w:rsid w:val="00493962"/>
    <w:rsid w:val="00493BED"/>
    <w:rsid w:val="00495813"/>
    <w:rsid w:val="0049583C"/>
    <w:rsid w:val="00496531"/>
    <w:rsid w:val="0049686A"/>
    <w:rsid w:val="00496970"/>
    <w:rsid w:val="00496C0A"/>
    <w:rsid w:val="00497A02"/>
    <w:rsid w:val="00497DA0"/>
    <w:rsid w:val="00497EFD"/>
    <w:rsid w:val="004A0B7A"/>
    <w:rsid w:val="004A0CAD"/>
    <w:rsid w:val="004A1D26"/>
    <w:rsid w:val="004A280B"/>
    <w:rsid w:val="004A297A"/>
    <w:rsid w:val="004A2C1B"/>
    <w:rsid w:val="004A2D20"/>
    <w:rsid w:val="004A36EA"/>
    <w:rsid w:val="004A3825"/>
    <w:rsid w:val="004A3DD7"/>
    <w:rsid w:val="004A4105"/>
    <w:rsid w:val="004A41C1"/>
    <w:rsid w:val="004A41C7"/>
    <w:rsid w:val="004A422B"/>
    <w:rsid w:val="004A430F"/>
    <w:rsid w:val="004A50D1"/>
    <w:rsid w:val="004A617F"/>
    <w:rsid w:val="004A6F40"/>
    <w:rsid w:val="004B030E"/>
    <w:rsid w:val="004B04AB"/>
    <w:rsid w:val="004B0B03"/>
    <w:rsid w:val="004B1BD7"/>
    <w:rsid w:val="004B1EEA"/>
    <w:rsid w:val="004B21CB"/>
    <w:rsid w:val="004B2238"/>
    <w:rsid w:val="004B282F"/>
    <w:rsid w:val="004B2A5B"/>
    <w:rsid w:val="004B30D2"/>
    <w:rsid w:val="004B36B6"/>
    <w:rsid w:val="004B3B41"/>
    <w:rsid w:val="004B4412"/>
    <w:rsid w:val="004B4D90"/>
    <w:rsid w:val="004B54DE"/>
    <w:rsid w:val="004B67C7"/>
    <w:rsid w:val="004B73B2"/>
    <w:rsid w:val="004C0968"/>
    <w:rsid w:val="004C17E3"/>
    <w:rsid w:val="004C1EE1"/>
    <w:rsid w:val="004C270C"/>
    <w:rsid w:val="004C2C6A"/>
    <w:rsid w:val="004C2D36"/>
    <w:rsid w:val="004C39EB"/>
    <w:rsid w:val="004C3CE0"/>
    <w:rsid w:val="004C3D5A"/>
    <w:rsid w:val="004C4535"/>
    <w:rsid w:val="004C5D9B"/>
    <w:rsid w:val="004C5DBF"/>
    <w:rsid w:val="004C6910"/>
    <w:rsid w:val="004C759D"/>
    <w:rsid w:val="004C7649"/>
    <w:rsid w:val="004D04D1"/>
    <w:rsid w:val="004D11A1"/>
    <w:rsid w:val="004D190F"/>
    <w:rsid w:val="004D2866"/>
    <w:rsid w:val="004D299A"/>
    <w:rsid w:val="004D315D"/>
    <w:rsid w:val="004D4A84"/>
    <w:rsid w:val="004D4E63"/>
    <w:rsid w:val="004D55BE"/>
    <w:rsid w:val="004D5671"/>
    <w:rsid w:val="004D574C"/>
    <w:rsid w:val="004D59DE"/>
    <w:rsid w:val="004D5C9F"/>
    <w:rsid w:val="004D5F96"/>
    <w:rsid w:val="004D780A"/>
    <w:rsid w:val="004E040B"/>
    <w:rsid w:val="004E0BCC"/>
    <w:rsid w:val="004E2C8A"/>
    <w:rsid w:val="004E4649"/>
    <w:rsid w:val="004E486B"/>
    <w:rsid w:val="004E4F94"/>
    <w:rsid w:val="004E4FC3"/>
    <w:rsid w:val="004E57D8"/>
    <w:rsid w:val="004E5AB8"/>
    <w:rsid w:val="004E6195"/>
    <w:rsid w:val="004E76C7"/>
    <w:rsid w:val="004E7FA8"/>
    <w:rsid w:val="004F02B1"/>
    <w:rsid w:val="004F1656"/>
    <w:rsid w:val="004F1782"/>
    <w:rsid w:val="004F1B37"/>
    <w:rsid w:val="004F25F1"/>
    <w:rsid w:val="004F30A5"/>
    <w:rsid w:val="004F33A6"/>
    <w:rsid w:val="004F3580"/>
    <w:rsid w:val="004F3E35"/>
    <w:rsid w:val="004F4A30"/>
    <w:rsid w:val="004F5872"/>
    <w:rsid w:val="004F599F"/>
    <w:rsid w:val="004F5CF2"/>
    <w:rsid w:val="004F64F0"/>
    <w:rsid w:val="004F695E"/>
    <w:rsid w:val="004F7512"/>
    <w:rsid w:val="005010AD"/>
    <w:rsid w:val="00501235"/>
    <w:rsid w:val="00501547"/>
    <w:rsid w:val="00501791"/>
    <w:rsid w:val="00501EC0"/>
    <w:rsid w:val="005024C6"/>
    <w:rsid w:val="00502589"/>
    <w:rsid w:val="005025F9"/>
    <w:rsid w:val="00502F06"/>
    <w:rsid w:val="00502FD4"/>
    <w:rsid w:val="00503A40"/>
    <w:rsid w:val="00503A63"/>
    <w:rsid w:val="005042AE"/>
    <w:rsid w:val="00504D62"/>
    <w:rsid w:val="00505854"/>
    <w:rsid w:val="00506323"/>
    <w:rsid w:val="00506631"/>
    <w:rsid w:val="005105E4"/>
    <w:rsid w:val="005108F3"/>
    <w:rsid w:val="00510B1B"/>
    <w:rsid w:val="005113A8"/>
    <w:rsid w:val="005113EB"/>
    <w:rsid w:val="00511B8B"/>
    <w:rsid w:val="005120FC"/>
    <w:rsid w:val="005122E5"/>
    <w:rsid w:val="005125D8"/>
    <w:rsid w:val="005129B9"/>
    <w:rsid w:val="00512F24"/>
    <w:rsid w:val="00513024"/>
    <w:rsid w:val="005134E0"/>
    <w:rsid w:val="005134EC"/>
    <w:rsid w:val="0051386C"/>
    <w:rsid w:val="00513A9C"/>
    <w:rsid w:val="0051469B"/>
    <w:rsid w:val="005150B3"/>
    <w:rsid w:val="00515AE1"/>
    <w:rsid w:val="00515C92"/>
    <w:rsid w:val="005172BC"/>
    <w:rsid w:val="00517C17"/>
    <w:rsid w:val="00517F0D"/>
    <w:rsid w:val="0052024A"/>
    <w:rsid w:val="00521D35"/>
    <w:rsid w:val="005223C4"/>
    <w:rsid w:val="0052258C"/>
    <w:rsid w:val="00522980"/>
    <w:rsid w:val="00523A4B"/>
    <w:rsid w:val="00524609"/>
    <w:rsid w:val="00524FBF"/>
    <w:rsid w:val="00525088"/>
    <w:rsid w:val="00525091"/>
    <w:rsid w:val="0052514B"/>
    <w:rsid w:val="005252D1"/>
    <w:rsid w:val="005258F9"/>
    <w:rsid w:val="005263DF"/>
    <w:rsid w:val="00526677"/>
    <w:rsid w:val="00526757"/>
    <w:rsid w:val="00530194"/>
    <w:rsid w:val="00530219"/>
    <w:rsid w:val="005302EA"/>
    <w:rsid w:val="00530D73"/>
    <w:rsid w:val="005311CB"/>
    <w:rsid w:val="00531629"/>
    <w:rsid w:val="005318C5"/>
    <w:rsid w:val="00531F3F"/>
    <w:rsid w:val="005320F0"/>
    <w:rsid w:val="0053253D"/>
    <w:rsid w:val="00532E6B"/>
    <w:rsid w:val="00533A35"/>
    <w:rsid w:val="0053430F"/>
    <w:rsid w:val="005348F4"/>
    <w:rsid w:val="00534C4D"/>
    <w:rsid w:val="00535F92"/>
    <w:rsid w:val="00536D58"/>
    <w:rsid w:val="00537866"/>
    <w:rsid w:val="005405C0"/>
    <w:rsid w:val="0054060B"/>
    <w:rsid w:val="005413CB"/>
    <w:rsid w:val="00541A6D"/>
    <w:rsid w:val="00541E39"/>
    <w:rsid w:val="00541F48"/>
    <w:rsid w:val="00542B10"/>
    <w:rsid w:val="00542CC2"/>
    <w:rsid w:val="0054307B"/>
    <w:rsid w:val="005430B5"/>
    <w:rsid w:val="00543B9C"/>
    <w:rsid w:val="005440E3"/>
    <w:rsid w:val="0054458B"/>
    <w:rsid w:val="00544E6A"/>
    <w:rsid w:val="00544F98"/>
    <w:rsid w:val="0054526C"/>
    <w:rsid w:val="00545DC2"/>
    <w:rsid w:val="00546998"/>
    <w:rsid w:val="00546ACF"/>
    <w:rsid w:val="00547004"/>
    <w:rsid w:val="0054732C"/>
    <w:rsid w:val="00547B03"/>
    <w:rsid w:val="00547DBD"/>
    <w:rsid w:val="00547E01"/>
    <w:rsid w:val="00550D1C"/>
    <w:rsid w:val="0055128E"/>
    <w:rsid w:val="0055151E"/>
    <w:rsid w:val="00551BBA"/>
    <w:rsid w:val="00551DD3"/>
    <w:rsid w:val="00551E70"/>
    <w:rsid w:val="00552875"/>
    <w:rsid w:val="005533D6"/>
    <w:rsid w:val="0055360C"/>
    <w:rsid w:val="005536BC"/>
    <w:rsid w:val="0055389F"/>
    <w:rsid w:val="0055417B"/>
    <w:rsid w:val="00554552"/>
    <w:rsid w:val="00554606"/>
    <w:rsid w:val="00554D0C"/>
    <w:rsid w:val="0055518E"/>
    <w:rsid w:val="00555F11"/>
    <w:rsid w:val="00556069"/>
    <w:rsid w:val="005564A7"/>
    <w:rsid w:val="00557182"/>
    <w:rsid w:val="0055779B"/>
    <w:rsid w:val="00557992"/>
    <w:rsid w:val="00560009"/>
    <w:rsid w:val="00560574"/>
    <w:rsid w:val="005609B8"/>
    <w:rsid w:val="005612E8"/>
    <w:rsid w:val="00561762"/>
    <w:rsid w:val="00561A62"/>
    <w:rsid w:val="00562260"/>
    <w:rsid w:val="005626F9"/>
    <w:rsid w:val="00562933"/>
    <w:rsid w:val="00563165"/>
    <w:rsid w:val="00563450"/>
    <w:rsid w:val="005634CA"/>
    <w:rsid w:val="00563804"/>
    <w:rsid w:val="005640A0"/>
    <w:rsid w:val="00565099"/>
    <w:rsid w:val="005665EC"/>
    <w:rsid w:val="005669F6"/>
    <w:rsid w:val="00566E3F"/>
    <w:rsid w:val="005706E5"/>
    <w:rsid w:val="0057138E"/>
    <w:rsid w:val="005713A3"/>
    <w:rsid w:val="00571629"/>
    <w:rsid w:val="00572057"/>
    <w:rsid w:val="00572C4D"/>
    <w:rsid w:val="00573950"/>
    <w:rsid w:val="00573FCD"/>
    <w:rsid w:val="005740A7"/>
    <w:rsid w:val="005746BE"/>
    <w:rsid w:val="005748B6"/>
    <w:rsid w:val="005754DE"/>
    <w:rsid w:val="00575874"/>
    <w:rsid w:val="00575D4C"/>
    <w:rsid w:val="005761C3"/>
    <w:rsid w:val="00576C3B"/>
    <w:rsid w:val="00576DFD"/>
    <w:rsid w:val="00576EA8"/>
    <w:rsid w:val="00576F31"/>
    <w:rsid w:val="00580539"/>
    <w:rsid w:val="0058098B"/>
    <w:rsid w:val="005812C9"/>
    <w:rsid w:val="00581949"/>
    <w:rsid w:val="00581E65"/>
    <w:rsid w:val="00582772"/>
    <w:rsid w:val="00583B34"/>
    <w:rsid w:val="00584CDC"/>
    <w:rsid w:val="00584E5A"/>
    <w:rsid w:val="00585028"/>
    <w:rsid w:val="00585229"/>
    <w:rsid w:val="0058585F"/>
    <w:rsid w:val="00585E0C"/>
    <w:rsid w:val="005868AF"/>
    <w:rsid w:val="00586965"/>
    <w:rsid w:val="005911BD"/>
    <w:rsid w:val="00591C9B"/>
    <w:rsid w:val="005923FE"/>
    <w:rsid w:val="005924F0"/>
    <w:rsid w:val="005926BB"/>
    <w:rsid w:val="00592C62"/>
    <w:rsid w:val="0059304B"/>
    <w:rsid w:val="0059423C"/>
    <w:rsid w:val="00594271"/>
    <w:rsid w:val="0059479C"/>
    <w:rsid w:val="00594B49"/>
    <w:rsid w:val="00595F44"/>
    <w:rsid w:val="00595FCB"/>
    <w:rsid w:val="0059649F"/>
    <w:rsid w:val="0059676A"/>
    <w:rsid w:val="0059754D"/>
    <w:rsid w:val="00597987"/>
    <w:rsid w:val="005979D9"/>
    <w:rsid w:val="00597F29"/>
    <w:rsid w:val="005A0018"/>
    <w:rsid w:val="005A0063"/>
    <w:rsid w:val="005A0B70"/>
    <w:rsid w:val="005A1A3B"/>
    <w:rsid w:val="005A2C33"/>
    <w:rsid w:val="005A2EB6"/>
    <w:rsid w:val="005A2F3E"/>
    <w:rsid w:val="005A2FCA"/>
    <w:rsid w:val="005A3A3F"/>
    <w:rsid w:val="005A441E"/>
    <w:rsid w:val="005A635F"/>
    <w:rsid w:val="005A690E"/>
    <w:rsid w:val="005A6961"/>
    <w:rsid w:val="005A7093"/>
    <w:rsid w:val="005A75C4"/>
    <w:rsid w:val="005A7ECC"/>
    <w:rsid w:val="005A7F97"/>
    <w:rsid w:val="005B0E28"/>
    <w:rsid w:val="005B1C51"/>
    <w:rsid w:val="005B2267"/>
    <w:rsid w:val="005B2C70"/>
    <w:rsid w:val="005B3B48"/>
    <w:rsid w:val="005B43F7"/>
    <w:rsid w:val="005B4AD9"/>
    <w:rsid w:val="005B4B33"/>
    <w:rsid w:val="005B5E68"/>
    <w:rsid w:val="005B626D"/>
    <w:rsid w:val="005B6931"/>
    <w:rsid w:val="005B7313"/>
    <w:rsid w:val="005B7BD6"/>
    <w:rsid w:val="005B7E67"/>
    <w:rsid w:val="005C439F"/>
    <w:rsid w:val="005C4569"/>
    <w:rsid w:val="005C477C"/>
    <w:rsid w:val="005C4C1E"/>
    <w:rsid w:val="005C4D0E"/>
    <w:rsid w:val="005C5463"/>
    <w:rsid w:val="005C5F5B"/>
    <w:rsid w:val="005C60FC"/>
    <w:rsid w:val="005C6425"/>
    <w:rsid w:val="005C6EDD"/>
    <w:rsid w:val="005C7BF5"/>
    <w:rsid w:val="005D0274"/>
    <w:rsid w:val="005D07C1"/>
    <w:rsid w:val="005D07DC"/>
    <w:rsid w:val="005D14B9"/>
    <w:rsid w:val="005D1BEF"/>
    <w:rsid w:val="005D23EC"/>
    <w:rsid w:val="005D2E92"/>
    <w:rsid w:val="005D2F3B"/>
    <w:rsid w:val="005D3627"/>
    <w:rsid w:val="005D3BCA"/>
    <w:rsid w:val="005D428A"/>
    <w:rsid w:val="005D47BD"/>
    <w:rsid w:val="005D57FC"/>
    <w:rsid w:val="005D6E45"/>
    <w:rsid w:val="005D711C"/>
    <w:rsid w:val="005E1289"/>
    <w:rsid w:val="005E17BF"/>
    <w:rsid w:val="005E19DE"/>
    <w:rsid w:val="005E1EC0"/>
    <w:rsid w:val="005E297D"/>
    <w:rsid w:val="005E33F5"/>
    <w:rsid w:val="005E3840"/>
    <w:rsid w:val="005E3DDC"/>
    <w:rsid w:val="005E42E6"/>
    <w:rsid w:val="005E4B38"/>
    <w:rsid w:val="005E4E17"/>
    <w:rsid w:val="005E5C5D"/>
    <w:rsid w:val="005E5D86"/>
    <w:rsid w:val="005E7EFC"/>
    <w:rsid w:val="005F0043"/>
    <w:rsid w:val="005F072F"/>
    <w:rsid w:val="005F080A"/>
    <w:rsid w:val="005F0B69"/>
    <w:rsid w:val="005F120F"/>
    <w:rsid w:val="005F1E1B"/>
    <w:rsid w:val="005F2169"/>
    <w:rsid w:val="005F2B52"/>
    <w:rsid w:val="005F2EFD"/>
    <w:rsid w:val="005F2FCD"/>
    <w:rsid w:val="005F4358"/>
    <w:rsid w:val="005F462B"/>
    <w:rsid w:val="005F5543"/>
    <w:rsid w:val="005F5AC1"/>
    <w:rsid w:val="005F659C"/>
    <w:rsid w:val="005F6CD6"/>
    <w:rsid w:val="005F750F"/>
    <w:rsid w:val="005F7CFF"/>
    <w:rsid w:val="006003CE"/>
    <w:rsid w:val="00600D9F"/>
    <w:rsid w:val="00600EAA"/>
    <w:rsid w:val="00601541"/>
    <w:rsid w:val="006017D7"/>
    <w:rsid w:val="00601880"/>
    <w:rsid w:val="00601AC5"/>
    <w:rsid w:val="00602605"/>
    <w:rsid w:val="00602C45"/>
    <w:rsid w:val="00602DDF"/>
    <w:rsid w:val="006030B2"/>
    <w:rsid w:val="00603105"/>
    <w:rsid w:val="0060361A"/>
    <w:rsid w:val="00603A5B"/>
    <w:rsid w:val="0060500C"/>
    <w:rsid w:val="00605905"/>
    <w:rsid w:val="00605A7F"/>
    <w:rsid w:val="00605BCB"/>
    <w:rsid w:val="00606159"/>
    <w:rsid w:val="00606583"/>
    <w:rsid w:val="00606D07"/>
    <w:rsid w:val="00607A09"/>
    <w:rsid w:val="00610072"/>
    <w:rsid w:val="00610832"/>
    <w:rsid w:val="00611709"/>
    <w:rsid w:val="00611D19"/>
    <w:rsid w:val="00611E04"/>
    <w:rsid w:val="006127EE"/>
    <w:rsid w:val="00613122"/>
    <w:rsid w:val="00613875"/>
    <w:rsid w:val="006139D7"/>
    <w:rsid w:val="00613AE8"/>
    <w:rsid w:val="00614A92"/>
    <w:rsid w:val="00615AAC"/>
    <w:rsid w:val="00615BB7"/>
    <w:rsid w:val="00615D60"/>
    <w:rsid w:val="006160D6"/>
    <w:rsid w:val="00616629"/>
    <w:rsid w:val="006168B6"/>
    <w:rsid w:val="00616F5D"/>
    <w:rsid w:val="0062028E"/>
    <w:rsid w:val="006223F1"/>
    <w:rsid w:val="006224BA"/>
    <w:rsid w:val="00622FEF"/>
    <w:rsid w:val="0062312F"/>
    <w:rsid w:val="0062341C"/>
    <w:rsid w:val="00623CC4"/>
    <w:rsid w:val="006245BB"/>
    <w:rsid w:val="00624C81"/>
    <w:rsid w:val="006250E8"/>
    <w:rsid w:val="00625BA2"/>
    <w:rsid w:val="00626580"/>
    <w:rsid w:val="00626605"/>
    <w:rsid w:val="00626C6E"/>
    <w:rsid w:val="00626E86"/>
    <w:rsid w:val="00627CAA"/>
    <w:rsid w:val="00630642"/>
    <w:rsid w:val="00630C95"/>
    <w:rsid w:val="00630ECE"/>
    <w:rsid w:val="00631218"/>
    <w:rsid w:val="00631B64"/>
    <w:rsid w:val="00632F9C"/>
    <w:rsid w:val="0063322A"/>
    <w:rsid w:val="0063361C"/>
    <w:rsid w:val="00633739"/>
    <w:rsid w:val="00634EF7"/>
    <w:rsid w:val="00635562"/>
    <w:rsid w:val="00635D7B"/>
    <w:rsid w:val="00635E1D"/>
    <w:rsid w:val="0063629A"/>
    <w:rsid w:val="00636BF3"/>
    <w:rsid w:val="006374EB"/>
    <w:rsid w:val="00637D3A"/>
    <w:rsid w:val="006402A1"/>
    <w:rsid w:val="00640DC0"/>
    <w:rsid w:val="006411AA"/>
    <w:rsid w:val="006416CF"/>
    <w:rsid w:val="006418A2"/>
    <w:rsid w:val="00641EF7"/>
    <w:rsid w:val="006422B7"/>
    <w:rsid w:val="0064254A"/>
    <w:rsid w:val="00642689"/>
    <w:rsid w:val="00642CA9"/>
    <w:rsid w:val="00642CD7"/>
    <w:rsid w:val="00642DA8"/>
    <w:rsid w:val="006433F2"/>
    <w:rsid w:val="0064384A"/>
    <w:rsid w:val="00643DDF"/>
    <w:rsid w:val="0064405C"/>
    <w:rsid w:val="00644BEA"/>
    <w:rsid w:val="00644F51"/>
    <w:rsid w:val="0064534D"/>
    <w:rsid w:val="006454AC"/>
    <w:rsid w:val="00645DC5"/>
    <w:rsid w:val="006468F1"/>
    <w:rsid w:val="0064755C"/>
    <w:rsid w:val="00650699"/>
    <w:rsid w:val="00652949"/>
    <w:rsid w:val="00652AEF"/>
    <w:rsid w:val="00652DB7"/>
    <w:rsid w:val="006564EF"/>
    <w:rsid w:val="006566A7"/>
    <w:rsid w:val="00656790"/>
    <w:rsid w:val="006567F3"/>
    <w:rsid w:val="006569EB"/>
    <w:rsid w:val="006573D6"/>
    <w:rsid w:val="00657526"/>
    <w:rsid w:val="006607AD"/>
    <w:rsid w:val="00660954"/>
    <w:rsid w:val="00660CEB"/>
    <w:rsid w:val="006618BE"/>
    <w:rsid w:val="00661A0C"/>
    <w:rsid w:val="006621D4"/>
    <w:rsid w:val="00662584"/>
    <w:rsid w:val="006630C6"/>
    <w:rsid w:val="00663199"/>
    <w:rsid w:val="006638A6"/>
    <w:rsid w:val="0066394B"/>
    <w:rsid w:val="0066431B"/>
    <w:rsid w:val="00664791"/>
    <w:rsid w:val="006652A6"/>
    <w:rsid w:val="0066563B"/>
    <w:rsid w:val="0066609D"/>
    <w:rsid w:val="006667E5"/>
    <w:rsid w:val="00666B84"/>
    <w:rsid w:val="006678D6"/>
    <w:rsid w:val="00670394"/>
    <w:rsid w:val="00670B3F"/>
    <w:rsid w:val="0067113E"/>
    <w:rsid w:val="00672198"/>
    <w:rsid w:val="00672C77"/>
    <w:rsid w:val="0067302F"/>
    <w:rsid w:val="006736E1"/>
    <w:rsid w:val="006740C2"/>
    <w:rsid w:val="006756FC"/>
    <w:rsid w:val="0067674F"/>
    <w:rsid w:val="00676991"/>
    <w:rsid w:val="0067794F"/>
    <w:rsid w:val="00677D69"/>
    <w:rsid w:val="00677EC4"/>
    <w:rsid w:val="00680085"/>
    <w:rsid w:val="006808DD"/>
    <w:rsid w:val="00681448"/>
    <w:rsid w:val="00681812"/>
    <w:rsid w:val="00681E34"/>
    <w:rsid w:val="00682995"/>
    <w:rsid w:val="006830EE"/>
    <w:rsid w:val="0068396B"/>
    <w:rsid w:val="00684B04"/>
    <w:rsid w:val="00684D26"/>
    <w:rsid w:val="00684EA0"/>
    <w:rsid w:val="0068505B"/>
    <w:rsid w:val="00687212"/>
    <w:rsid w:val="00687364"/>
    <w:rsid w:val="00687522"/>
    <w:rsid w:val="0069073E"/>
    <w:rsid w:val="00691CC3"/>
    <w:rsid w:val="00692397"/>
    <w:rsid w:val="00692635"/>
    <w:rsid w:val="0069306F"/>
    <w:rsid w:val="00693E7E"/>
    <w:rsid w:val="00693F26"/>
    <w:rsid w:val="0069553E"/>
    <w:rsid w:val="00695A34"/>
    <w:rsid w:val="00696288"/>
    <w:rsid w:val="00696B65"/>
    <w:rsid w:val="00696D9D"/>
    <w:rsid w:val="006970EC"/>
    <w:rsid w:val="00697163"/>
    <w:rsid w:val="00697332"/>
    <w:rsid w:val="00697C29"/>
    <w:rsid w:val="006A096D"/>
    <w:rsid w:val="006A1069"/>
    <w:rsid w:val="006A10E1"/>
    <w:rsid w:val="006A247F"/>
    <w:rsid w:val="006A24E1"/>
    <w:rsid w:val="006A2F7E"/>
    <w:rsid w:val="006A383A"/>
    <w:rsid w:val="006A60D5"/>
    <w:rsid w:val="006A7072"/>
    <w:rsid w:val="006A7356"/>
    <w:rsid w:val="006A73B0"/>
    <w:rsid w:val="006A772E"/>
    <w:rsid w:val="006A7BBD"/>
    <w:rsid w:val="006B0025"/>
    <w:rsid w:val="006B0465"/>
    <w:rsid w:val="006B0D13"/>
    <w:rsid w:val="006B12C7"/>
    <w:rsid w:val="006B1FB2"/>
    <w:rsid w:val="006B354D"/>
    <w:rsid w:val="006B3859"/>
    <w:rsid w:val="006B468A"/>
    <w:rsid w:val="006B5373"/>
    <w:rsid w:val="006B54A2"/>
    <w:rsid w:val="006B566F"/>
    <w:rsid w:val="006B5813"/>
    <w:rsid w:val="006B590D"/>
    <w:rsid w:val="006B5D52"/>
    <w:rsid w:val="006B604B"/>
    <w:rsid w:val="006B6456"/>
    <w:rsid w:val="006B7BAA"/>
    <w:rsid w:val="006B7E7B"/>
    <w:rsid w:val="006C10FC"/>
    <w:rsid w:val="006C1343"/>
    <w:rsid w:val="006C145B"/>
    <w:rsid w:val="006C19C5"/>
    <w:rsid w:val="006C257E"/>
    <w:rsid w:val="006C2B22"/>
    <w:rsid w:val="006C3030"/>
    <w:rsid w:val="006C32A9"/>
    <w:rsid w:val="006C367A"/>
    <w:rsid w:val="006C375D"/>
    <w:rsid w:val="006C45ED"/>
    <w:rsid w:val="006C4795"/>
    <w:rsid w:val="006C4BFB"/>
    <w:rsid w:val="006C4C03"/>
    <w:rsid w:val="006C573A"/>
    <w:rsid w:val="006C77F9"/>
    <w:rsid w:val="006D08E2"/>
    <w:rsid w:val="006D0A07"/>
    <w:rsid w:val="006D16BA"/>
    <w:rsid w:val="006D1CAA"/>
    <w:rsid w:val="006D1F3B"/>
    <w:rsid w:val="006D2039"/>
    <w:rsid w:val="006D244D"/>
    <w:rsid w:val="006D2613"/>
    <w:rsid w:val="006D2E2D"/>
    <w:rsid w:val="006D58A2"/>
    <w:rsid w:val="006D5A7B"/>
    <w:rsid w:val="006D5C45"/>
    <w:rsid w:val="006D5E20"/>
    <w:rsid w:val="006D6621"/>
    <w:rsid w:val="006D6CC0"/>
    <w:rsid w:val="006D7110"/>
    <w:rsid w:val="006D712A"/>
    <w:rsid w:val="006E005F"/>
    <w:rsid w:val="006E02A8"/>
    <w:rsid w:val="006E02AB"/>
    <w:rsid w:val="006E0DC9"/>
    <w:rsid w:val="006E0EC1"/>
    <w:rsid w:val="006E15A2"/>
    <w:rsid w:val="006E181B"/>
    <w:rsid w:val="006E261A"/>
    <w:rsid w:val="006E2765"/>
    <w:rsid w:val="006E287E"/>
    <w:rsid w:val="006E47A0"/>
    <w:rsid w:val="006E4B45"/>
    <w:rsid w:val="006E5238"/>
    <w:rsid w:val="006E5D41"/>
    <w:rsid w:val="006E5D5C"/>
    <w:rsid w:val="006E5F74"/>
    <w:rsid w:val="006E649A"/>
    <w:rsid w:val="006E6AB9"/>
    <w:rsid w:val="006E6C67"/>
    <w:rsid w:val="006E6E14"/>
    <w:rsid w:val="006E73B9"/>
    <w:rsid w:val="006E7D0E"/>
    <w:rsid w:val="006E7EA9"/>
    <w:rsid w:val="006F02AD"/>
    <w:rsid w:val="006F0BA5"/>
    <w:rsid w:val="006F1245"/>
    <w:rsid w:val="006F138A"/>
    <w:rsid w:val="006F16AA"/>
    <w:rsid w:val="006F1918"/>
    <w:rsid w:val="006F245E"/>
    <w:rsid w:val="006F3212"/>
    <w:rsid w:val="006F349D"/>
    <w:rsid w:val="006F37DF"/>
    <w:rsid w:val="006F40CC"/>
    <w:rsid w:val="006F4A1E"/>
    <w:rsid w:val="006F5156"/>
    <w:rsid w:val="006F56ED"/>
    <w:rsid w:val="006F63CD"/>
    <w:rsid w:val="006F670A"/>
    <w:rsid w:val="006F6A92"/>
    <w:rsid w:val="006F6C80"/>
    <w:rsid w:val="006F7F48"/>
    <w:rsid w:val="00700A1C"/>
    <w:rsid w:val="0070171D"/>
    <w:rsid w:val="007018FF"/>
    <w:rsid w:val="00701B4F"/>
    <w:rsid w:val="00702027"/>
    <w:rsid w:val="007022BE"/>
    <w:rsid w:val="00702490"/>
    <w:rsid w:val="007025BC"/>
    <w:rsid w:val="00702D16"/>
    <w:rsid w:val="00702E10"/>
    <w:rsid w:val="00703173"/>
    <w:rsid w:val="00703E4E"/>
    <w:rsid w:val="0070450A"/>
    <w:rsid w:val="0070483D"/>
    <w:rsid w:val="00705CF0"/>
    <w:rsid w:val="00705D24"/>
    <w:rsid w:val="00705EA2"/>
    <w:rsid w:val="007064D3"/>
    <w:rsid w:val="00707453"/>
    <w:rsid w:val="00707F7A"/>
    <w:rsid w:val="00710AB2"/>
    <w:rsid w:val="007117AC"/>
    <w:rsid w:val="00711B02"/>
    <w:rsid w:val="00711CAE"/>
    <w:rsid w:val="00712385"/>
    <w:rsid w:val="00713E64"/>
    <w:rsid w:val="007140E2"/>
    <w:rsid w:val="00714603"/>
    <w:rsid w:val="00714867"/>
    <w:rsid w:val="007203ED"/>
    <w:rsid w:val="007205D7"/>
    <w:rsid w:val="00720C24"/>
    <w:rsid w:val="00720E00"/>
    <w:rsid w:val="00721209"/>
    <w:rsid w:val="0072172C"/>
    <w:rsid w:val="007222C3"/>
    <w:rsid w:val="00722950"/>
    <w:rsid w:val="00722E0B"/>
    <w:rsid w:val="00723001"/>
    <w:rsid w:val="00723631"/>
    <w:rsid w:val="00724144"/>
    <w:rsid w:val="007241FB"/>
    <w:rsid w:val="00725EF1"/>
    <w:rsid w:val="00727317"/>
    <w:rsid w:val="007279BD"/>
    <w:rsid w:val="00727AB9"/>
    <w:rsid w:val="00727AEA"/>
    <w:rsid w:val="00727D30"/>
    <w:rsid w:val="0073017F"/>
    <w:rsid w:val="00731674"/>
    <w:rsid w:val="00731849"/>
    <w:rsid w:val="00731930"/>
    <w:rsid w:val="007319F9"/>
    <w:rsid w:val="00731A10"/>
    <w:rsid w:val="007339EF"/>
    <w:rsid w:val="00733B7A"/>
    <w:rsid w:val="00733BD6"/>
    <w:rsid w:val="0073499C"/>
    <w:rsid w:val="00734E4B"/>
    <w:rsid w:val="00734EAB"/>
    <w:rsid w:val="00734EB3"/>
    <w:rsid w:val="0073665A"/>
    <w:rsid w:val="0073779D"/>
    <w:rsid w:val="00737E0C"/>
    <w:rsid w:val="00737F23"/>
    <w:rsid w:val="0074084F"/>
    <w:rsid w:val="00740C17"/>
    <w:rsid w:val="00741081"/>
    <w:rsid w:val="00741C73"/>
    <w:rsid w:val="00741F72"/>
    <w:rsid w:val="00742481"/>
    <w:rsid w:val="0074318A"/>
    <w:rsid w:val="00743270"/>
    <w:rsid w:val="00743414"/>
    <w:rsid w:val="007440D1"/>
    <w:rsid w:val="00744745"/>
    <w:rsid w:val="00744D45"/>
    <w:rsid w:val="00744E1B"/>
    <w:rsid w:val="007451DC"/>
    <w:rsid w:val="00745790"/>
    <w:rsid w:val="00747EC2"/>
    <w:rsid w:val="0075019E"/>
    <w:rsid w:val="00750D23"/>
    <w:rsid w:val="007514ED"/>
    <w:rsid w:val="00751A69"/>
    <w:rsid w:val="0075287B"/>
    <w:rsid w:val="0075327C"/>
    <w:rsid w:val="0075376C"/>
    <w:rsid w:val="00753D61"/>
    <w:rsid w:val="00753DF0"/>
    <w:rsid w:val="00753E5C"/>
    <w:rsid w:val="00754230"/>
    <w:rsid w:val="007546EE"/>
    <w:rsid w:val="0075569B"/>
    <w:rsid w:val="007559BC"/>
    <w:rsid w:val="007559F0"/>
    <w:rsid w:val="00755FF0"/>
    <w:rsid w:val="0075610B"/>
    <w:rsid w:val="00756178"/>
    <w:rsid w:val="007568E8"/>
    <w:rsid w:val="00756CC7"/>
    <w:rsid w:val="0075791E"/>
    <w:rsid w:val="0076072E"/>
    <w:rsid w:val="0076146E"/>
    <w:rsid w:val="00761A14"/>
    <w:rsid w:val="007626F7"/>
    <w:rsid w:val="00763FB1"/>
    <w:rsid w:val="00764520"/>
    <w:rsid w:val="0076476F"/>
    <w:rsid w:val="00765115"/>
    <w:rsid w:val="00765E85"/>
    <w:rsid w:val="00765F31"/>
    <w:rsid w:val="007663C3"/>
    <w:rsid w:val="00766940"/>
    <w:rsid w:val="007677B4"/>
    <w:rsid w:val="00767837"/>
    <w:rsid w:val="0076793E"/>
    <w:rsid w:val="0077003E"/>
    <w:rsid w:val="007702F3"/>
    <w:rsid w:val="00771367"/>
    <w:rsid w:val="007714AD"/>
    <w:rsid w:val="00771D83"/>
    <w:rsid w:val="00772881"/>
    <w:rsid w:val="007754A7"/>
    <w:rsid w:val="00776BB7"/>
    <w:rsid w:val="007770FE"/>
    <w:rsid w:val="00777F98"/>
    <w:rsid w:val="00780069"/>
    <w:rsid w:val="00780418"/>
    <w:rsid w:val="0078127F"/>
    <w:rsid w:val="0078155F"/>
    <w:rsid w:val="007825DE"/>
    <w:rsid w:val="007828D8"/>
    <w:rsid w:val="00783643"/>
    <w:rsid w:val="0078391A"/>
    <w:rsid w:val="00784FFC"/>
    <w:rsid w:val="00785492"/>
    <w:rsid w:val="00786741"/>
    <w:rsid w:val="00787E6A"/>
    <w:rsid w:val="00790322"/>
    <w:rsid w:val="0079045A"/>
    <w:rsid w:val="00790E66"/>
    <w:rsid w:val="00791B5A"/>
    <w:rsid w:val="00792338"/>
    <w:rsid w:val="007925F1"/>
    <w:rsid w:val="00792BDC"/>
    <w:rsid w:val="007942C1"/>
    <w:rsid w:val="00794D49"/>
    <w:rsid w:val="007951CF"/>
    <w:rsid w:val="00795920"/>
    <w:rsid w:val="00795B1B"/>
    <w:rsid w:val="00795E18"/>
    <w:rsid w:val="0079612C"/>
    <w:rsid w:val="00796218"/>
    <w:rsid w:val="007962B9"/>
    <w:rsid w:val="00797E06"/>
    <w:rsid w:val="007A0310"/>
    <w:rsid w:val="007A0CBD"/>
    <w:rsid w:val="007A1455"/>
    <w:rsid w:val="007A1632"/>
    <w:rsid w:val="007A16A9"/>
    <w:rsid w:val="007A2165"/>
    <w:rsid w:val="007A2864"/>
    <w:rsid w:val="007A2CB9"/>
    <w:rsid w:val="007A4269"/>
    <w:rsid w:val="007A4566"/>
    <w:rsid w:val="007A473D"/>
    <w:rsid w:val="007A4FE8"/>
    <w:rsid w:val="007A525C"/>
    <w:rsid w:val="007A54FD"/>
    <w:rsid w:val="007A583C"/>
    <w:rsid w:val="007A59BC"/>
    <w:rsid w:val="007A5C56"/>
    <w:rsid w:val="007A5E1E"/>
    <w:rsid w:val="007A6551"/>
    <w:rsid w:val="007A6650"/>
    <w:rsid w:val="007A6712"/>
    <w:rsid w:val="007A6813"/>
    <w:rsid w:val="007A6936"/>
    <w:rsid w:val="007A7C1A"/>
    <w:rsid w:val="007B07E5"/>
    <w:rsid w:val="007B0A40"/>
    <w:rsid w:val="007B0F18"/>
    <w:rsid w:val="007B0FBE"/>
    <w:rsid w:val="007B3944"/>
    <w:rsid w:val="007B3A12"/>
    <w:rsid w:val="007B5D98"/>
    <w:rsid w:val="007B5FB7"/>
    <w:rsid w:val="007B64F6"/>
    <w:rsid w:val="007B6D48"/>
    <w:rsid w:val="007B7143"/>
    <w:rsid w:val="007B7772"/>
    <w:rsid w:val="007B7792"/>
    <w:rsid w:val="007C0EC3"/>
    <w:rsid w:val="007C11FC"/>
    <w:rsid w:val="007C12E4"/>
    <w:rsid w:val="007C1E52"/>
    <w:rsid w:val="007C2257"/>
    <w:rsid w:val="007C2819"/>
    <w:rsid w:val="007C2B97"/>
    <w:rsid w:val="007C3530"/>
    <w:rsid w:val="007C3881"/>
    <w:rsid w:val="007C3E23"/>
    <w:rsid w:val="007C4051"/>
    <w:rsid w:val="007C5035"/>
    <w:rsid w:val="007C57B9"/>
    <w:rsid w:val="007C58E4"/>
    <w:rsid w:val="007C617F"/>
    <w:rsid w:val="007D18D5"/>
    <w:rsid w:val="007D1DE8"/>
    <w:rsid w:val="007D2925"/>
    <w:rsid w:val="007D2D12"/>
    <w:rsid w:val="007D2D2F"/>
    <w:rsid w:val="007D2F74"/>
    <w:rsid w:val="007D2F93"/>
    <w:rsid w:val="007D3284"/>
    <w:rsid w:val="007D368D"/>
    <w:rsid w:val="007D36A0"/>
    <w:rsid w:val="007D4020"/>
    <w:rsid w:val="007D4184"/>
    <w:rsid w:val="007D4AD5"/>
    <w:rsid w:val="007D4C2F"/>
    <w:rsid w:val="007D4DF6"/>
    <w:rsid w:val="007D55DF"/>
    <w:rsid w:val="007D5CEC"/>
    <w:rsid w:val="007D719B"/>
    <w:rsid w:val="007E011F"/>
    <w:rsid w:val="007E036B"/>
    <w:rsid w:val="007E0426"/>
    <w:rsid w:val="007E05E1"/>
    <w:rsid w:val="007E1569"/>
    <w:rsid w:val="007E1CEC"/>
    <w:rsid w:val="007E217B"/>
    <w:rsid w:val="007E2682"/>
    <w:rsid w:val="007E2DC9"/>
    <w:rsid w:val="007E2ED1"/>
    <w:rsid w:val="007E34C1"/>
    <w:rsid w:val="007E375B"/>
    <w:rsid w:val="007E396E"/>
    <w:rsid w:val="007E3A20"/>
    <w:rsid w:val="007E3ECF"/>
    <w:rsid w:val="007E44EC"/>
    <w:rsid w:val="007E451E"/>
    <w:rsid w:val="007E45C3"/>
    <w:rsid w:val="007E4BFA"/>
    <w:rsid w:val="007E4FE7"/>
    <w:rsid w:val="007E54F4"/>
    <w:rsid w:val="007E5AEC"/>
    <w:rsid w:val="007E5E93"/>
    <w:rsid w:val="007E62AD"/>
    <w:rsid w:val="007E725B"/>
    <w:rsid w:val="007E74AC"/>
    <w:rsid w:val="007E7733"/>
    <w:rsid w:val="007E7BA6"/>
    <w:rsid w:val="007F02B8"/>
    <w:rsid w:val="007F08F4"/>
    <w:rsid w:val="007F1491"/>
    <w:rsid w:val="007F1508"/>
    <w:rsid w:val="007F17CE"/>
    <w:rsid w:val="007F1949"/>
    <w:rsid w:val="007F19E1"/>
    <w:rsid w:val="007F2485"/>
    <w:rsid w:val="007F2762"/>
    <w:rsid w:val="007F27A7"/>
    <w:rsid w:val="007F2833"/>
    <w:rsid w:val="007F28B6"/>
    <w:rsid w:val="007F2C2F"/>
    <w:rsid w:val="007F3748"/>
    <w:rsid w:val="007F37A2"/>
    <w:rsid w:val="007F3A58"/>
    <w:rsid w:val="007F4235"/>
    <w:rsid w:val="007F4263"/>
    <w:rsid w:val="007F51E0"/>
    <w:rsid w:val="007F6006"/>
    <w:rsid w:val="007F64FE"/>
    <w:rsid w:val="007F6DE5"/>
    <w:rsid w:val="007F74AF"/>
    <w:rsid w:val="007F7C40"/>
    <w:rsid w:val="008009C5"/>
    <w:rsid w:val="00800D68"/>
    <w:rsid w:val="008011E0"/>
    <w:rsid w:val="00801839"/>
    <w:rsid w:val="0080191F"/>
    <w:rsid w:val="00802E11"/>
    <w:rsid w:val="008030B2"/>
    <w:rsid w:val="008044FD"/>
    <w:rsid w:val="00804D3A"/>
    <w:rsid w:val="008050F5"/>
    <w:rsid w:val="00805120"/>
    <w:rsid w:val="00805464"/>
    <w:rsid w:val="008055EF"/>
    <w:rsid w:val="00805929"/>
    <w:rsid w:val="00805AB7"/>
    <w:rsid w:val="00805F13"/>
    <w:rsid w:val="0080715E"/>
    <w:rsid w:val="00810018"/>
    <w:rsid w:val="00810AE9"/>
    <w:rsid w:val="00810B03"/>
    <w:rsid w:val="008116EF"/>
    <w:rsid w:val="008122AD"/>
    <w:rsid w:val="008126B1"/>
    <w:rsid w:val="008129E9"/>
    <w:rsid w:val="00812FBC"/>
    <w:rsid w:val="00813358"/>
    <w:rsid w:val="00813654"/>
    <w:rsid w:val="00813E88"/>
    <w:rsid w:val="00814638"/>
    <w:rsid w:val="00814BF6"/>
    <w:rsid w:val="0081674F"/>
    <w:rsid w:val="0081683C"/>
    <w:rsid w:val="00816944"/>
    <w:rsid w:val="00817388"/>
    <w:rsid w:val="0081740E"/>
    <w:rsid w:val="008174E1"/>
    <w:rsid w:val="008175B6"/>
    <w:rsid w:val="00817ABD"/>
    <w:rsid w:val="00817E8F"/>
    <w:rsid w:val="00817FA1"/>
    <w:rsid w:val="008209EF"/>
    <w:rsid w:val="00820DBF"/>
    <w:rsid w:val="008222F0"/>
    <w:rsid w:val="00822B04"/>
    <w:rsid w:val="00823BE6"/>
    <w:rsid w:val="00824EB6"/>
    <w:rsid w:val="00825B92"/>
    <w:rsid w:val="00825FCE"/>
    <w:rsid w:val="008264D2"/>
    <w:rsid w:val="0082671A"/>
    <w:rsid w:val="00826C1F"/>
    <w:rsid w:val="00827B51"/>
    <w:rsid w:val="00827E6E"/>
    <w:rsid w:val="008306AC"/>
    <w:rsid w:val="0083146D"/>
    <w:rsid w:val="00831BD6"/>
    <w:rsid w:val="0083283B"/>
    <w:rsid w:val="00832B18"/>
    <w:rsid w:val="00833CB2"/>
    <w:rsid w:val="00834B59"/>
    <w:rsid w:val="00834C4C"/>
    <w:rsid w:val="00834FFD"/>
    <w:rsid w:val="00836467"/>
    <w:rsid w:val="008366F1"/>
    <w:rsid w:val="00837F9C"/>
    <w:rsid w:val="00837FCF"/>
    <w:rsid w:val="008401E8"/>
    <w:rsid w:val="00841297"/>
    <w:rsid w:val="00841551"/>
    <w:rsid w:val="00841D28"/>
    <w:rsid w:val="008421BA"/>
    <w:rsid w:val="00844159"/>
    <w:rsid w:val="008442F4"/>
    <w:rsid w:val="008464B8"/>
    <w:rsid w:val="00847C2F"/>
    <w:rsid w:val="00847CD2"/>
    <w:rsid w:val="00850F5D"/>
    <w:rsid w:val="008513FC"/>
    <w:rsid w:val="008514C9"/>
    <w:rsid w:val="00851A08"/>
    <w:rsid w:val="0085229D"/>
    <w:rsid w:val="0085237B"/>
    <w:rsid w:val="008524EA"/>
    <w:rsid w:val="008527C2"/>
    <w:rsid w:val="008527DA"/>
    <w:rsid w:val="008535B8"/>
    <w:rsid w:val="00853DCF"/>
    <w:rsid w:val="0085432D"/>
    <w:rsid w:val="00855964"/>
    <w:rsid w:val="00855A8A"/>
    <w:rsid w:val="00856041"/>
    <w:rsid w:val="00857163"/>
    <w:rsid w:val="008573DF"/>
    <w:rsid w:val="00857712"/>
    <w:rsid w:val="00857716"/>
    <w:rsid w:val="008601B7"/>
    <w:rsid w:val="0086159D"/>
    <w:rsid w:val="00861CA6"/>
    <w:rsid w:val="008624B4"/>
    <w:rsid w:val="0086262A"/>
    <w:rsid w:val="00862AED"/>
    <w:rsid w:val="00862BD4"/>
    <w:rsid w:val="00863187"/>
    <w:rsid w:val="00863647"/>
    <w:rsid w:val="00863E57"/>
    <w:rsid w:val="008644FB"/>
    <w:rsid w:val="00864E82"/>
    <w:rsid w:val="008665BE"/>
    <w:rsid w:val="00867704"/>
    <w:rsid w:val="00870327"/>
    <w:rsid w:val="00870FA6"/>
    <w:rsid w:val="008713A8"/>
    <w:rsid w:val="00872652"/>
    <w:rsid w:val="008729D4"/>
    <w:rsid w:val="00872D4D"/>
    <w:rsid w:val="00872D65"/>
    <w:rsid w:val="008733F4"/>
    <w:rsid w:val="0087392B"/>
    <w:rsid w:val="00874205"/>
    <w:rsid w:val="00874284"/>
    <w:rsid w:val="00874477"/>
    <w:rsid w:val="008758C5"/>
    <w:rsid w:val="00875A1C"/>
    <w:rsid w:val="00875DF8"/>
    <w:rsid w:val="00876333"/>
    <w:rsid w:val="00877061"/>
    <w:rsid w:val="008805D8"/>
    <w:rsid w:val="0088094D"/>
    <w:rsid w:val="00881C74"/>
    <w:rsid w:val="00882714"/>
    <w:rsid w:val="008840C0"/>
    <w:rsid w:val="00884FEC"/>
    <w:rsid w:val="00885B25"/>
    <w:rsid w:val="00885DEE"/>
    <w:rsid w:val="00885F72"/>
    <w:rsid w:val="0088625D"/>
    <w:rsid w:val="00886573"/>
    <w:rsid w:val="00886FFC"/>
    <w:rsid w:val="00890363"/>
    <w:rsid w:val="00890D49"/>
    <w:rsid w:val="008911E9"/>
    <w:rsid w:val="008912F3"/>
    <w:rsid w:val="00891739"/>
    <w:rsid w:val="00891C1C"/>
    <w:rsid w:val="0089282B"/>
    <w:rsid w:val="00892A05"/>
    <w:rsid w:val="00892EEF"/>
    <w:rsid w:val="008931D3"/>
    <w:rsid w:val="00893248"/>
    <w:rsid w:val="0089355B"/>
    <w:rsid w:val="0089362B"/>
    <w:rsid w:val="00893A0F"/>
    <w:rsid w:val="00893A3D"/>
    <w:rsid w:val="00893F71"/>
    <w:rsid w:val="0089422B"/>
    <w:rsid w:val="008942D2"/>
    <w:rsid w:val="00894DB6"/>
    <w:rsid w:val="00895318"/>
    <w:rsid w:val="0089567F"/>
    <w:rsid w:val="00896479"/>
    <w:rsid w:val="008965B8"/>
    <w:rsid w:val="00896C43"/>
    <w:rsid w:val="00896FA0"/>
    <w:rsid w:val="008A04D6"/>
    <w:rsid w:val="008A0D94"/>
    <w:rsid w:val="008A2292"/>
    <w:rsid w:val="008A24A0"/>
    <w:rsid w:val="008A25A6"/>
    <w:rsid w:val="008A3829"/>
    <w:rsid w:val="008A3C17"/>
    <w:rsid w:val="008A42B8"/>
    <w:rsid w:val="008A4E54"/>
    <w:rsid w:val="008A58F0"/>
    <w:rsid w:val="008A5E6B"/>
    <w:rsid w:val="008A5F70"/>
    <w:rsid w:val="008A6956"/>
    <w:rsid w:val="008A6A70"/>
    <w:rsid w:val="008A6C38"/>
    <w:rsid w:val="008A7156"/>
    <w:rsid w:val="008A791E"/>
    <w:rsid w:val="008A79DF"/>
    <w:rsid w:val="008A79F8"/>
    <w:rsid w:val="008A7FFD"/>
    <w:rsid w:val="008B019A"/>
    <w:rsid w:val="008B0C08"/>
    <w:rsid w:val="008B0EFD"/>
    <w:rsid w:val="008B0F10"/>
    <w:rsid w:val="008B1620"/>
    <w:rsid w:val="008B199F"/>
    <w:rsid w:val="008B1A1C"/>
    <w:rsid w:val="008B28B3"/>
    <w:rsid w:val="008B367F"/>
    <w:rsid w:val="008B38DD"/>
    <w:rsid w:val="008B4205"/>
    <w:rsid w:val="008B44AB"/>
    <w:rsid w:val="008B498E"/>
    <w:rsid w:val="008B4A41"/>
    <w:rsid w:val="008B54EC"/>
    <w:rsid w:val="008B5C34"/>
    <w:rsid w:val="008B614A"/>
    <w:rsid w:val="008B699D"/>
    <w:rsid w:val="008B6D84"/>
    <w:rsid w:val="008B7011"/>
    <w:rsid w:val="008B7146"/>
    <w:rsid w:val="008B74CD"/>
    <w:rsid w:val="008C0749"/>
    <w:rsid w:val="008C0ED4"/>
    <w:rsid w:val="008C15A3"/>
    <w:rsid w:val="008C170F"/>
    <w:rsid w:val="008C1D04"/>
    <w:rsid w:val="008C20DD"/>
    <w:rsid w:val="008C22F4"/>
    <w:rsid w:val="008C2A6D"/>
    <w:rsid w:val="008C305C"/>
    <w:rsid w:val="008C30CA"/>
    <w:rsid w:val="008C3437"/>
    <w:rsid w:val="008C40EF"/>
    <w:rsid w:val="008C4135"/>
    <w:rsid w:val="008C4B45"/>
    <w:rsid w:val="008C51A5"/>
    <w:rsid w:val="008C53CF"/>
    <w:rsid w:val="008C57F4"/>
    <w:rsid w:val="008C5E42"/>
    <w:rsid w:val="008C675D"/>
    <w:rsid w:val="008C67F4"/>
    <w:rsid w:val="008C6B42"/>
    <w:rsid w:val="008C6BBC"/>
    <w:rsid w:val="008C723F"/>
    <w:rsid w:val="008C735E"/>
    <w:rsid w:val="008C78F3"/>
    <w:rsid w:val="008C7D1C"/>
    <w:rsid w:val="008D0AAA"/>
    <w:rsid w:val="008D160C"/>
    <w:rsid w:val="008D2102"/>
    <w:rsid w:val="008D2175"/>
    <w:rsid w:val="008D2407"/>
    <w:rsid w:val="008D28AC"/>
    <w:rsid w:val="008D3918"/>
    <w:rsid w:val="008D3ADB"/>
    <w:rsid w:val="008D41A2"/>
    <w:rsid w:val="008D534F"/>
    <w:rsid w:val="008D5577"/>
    <w:rsid w:val="008D6043"/>
    <w:rsid w:val="008D690F"/>
    <w:rsid w:val="008D69E6"/>
    <w:rsid w:val="008D76F5"/>
    <w:rsid w:val="008D7CC8"/>
    <w:rsid w:val="008E056D"/>
    <w:rsid w:val="008E12F2"/>
    <w:rsid w:val="008E145E"/>
    <w:rsid w:val="008E1FE9"/>
    <w:rsid w:val="008E243A"/>
    <w:rsid w:val="008E2635"/>
    <w:rsid w:val="008E26D3"/>
    <w:rsid w:val="008E322A"/>
    <w:rsid w:val="008E3248"/>
    <w:rsid w:val="008E3552"/>
    <w:rsid w:val="008E38CE"/>
    <w:rsid w:val="008E38DE"/>
    <w:rsid w:val="008E3D47"/>
    <w:rsid w:val="008E3FBE"/>
    <w:rsid w:val="008E40CB"/>
    <w:rsid w:val="008E4C43"/>
    <w:rsid w:val="008E50E0"/>
    <w:rsid w:val="008E5336"/>
    <w:rsid w:val="008E53DE"/>
    <w:rsid w:val="008E5E5C"/>
    <w:rsid w:val="008E6352"/>
    <w:rsid w:val="008E6476"/>
    <w:rsid w:val="008E686E"/>
    <w:rsid w:val="008E688A"/>
    <w:rsid w:val="008E7136"/>
    <w:rsid w:val="008E7A11"/>
    <w:rsid w:val="008F00D4"/>
    <w:rsid w:val="008F1C09"/>
    <w:rsid w:val="008F29ED"/>
    <w:rsid w:val="008F2B48"/>
    <w:rsid w:val="008F366E"/>
    <w:rsid w:val="008F3E77"/>
    <w:rsid w:val="008F4E27"/>
    <w:rsid w:val="008F5399"/>
    <w:rsid w:val="008F5640"/>
    <w:rsid w:val="008F597C"/>
    <w:rsid w:val="008F607E"/>
    <w:rsid w:val="008F69A7"/>
    <w:rsid w:val="008F76A6"/>
    <w:rsid w:val="008F76D2"/>
    <w:rsid w:val="008F7F02"/>
    <w:rsid w:val="009009F1"/>
    <w:rsid w:val="00900B47"/>
    <w:rsid w:val="00900E2D"/>
    <w:rsid w:val="00900ED3"/>
    <w:rsid w:val="00901015"/>
    <w:rsid w:val="00901092"/>
    <w:rsid w:val="00901CB7"/>
    <w:rsid w:val="009024A8"/>
    <w:rsid w:val="00902570"/>
    <w:rsid w:val="0090265E"/>
    <w:rsid w:val="00903073"/>
    <w:rsid w:val="00903204"/>
    <w:rsid w:val="00904866"/>
    <w:rsid w:val="00905469"/>
    <w:rsid w:val="00905AA6"/>
    <w:rsid w:val="00905ED5"/>
    <w:rsid w:val="00906338"/>
    <w:rsid w:val="009063C8"/>
    <w:rsid w:val="009076F0"/>
    <w:rsid w:val="00910C20"/>
    <w:rsid w:val="00910EA0"/>
    <w:rsid w:val="0091123A"/>
    <w:rsid w:val="009116DB"/>
    <w:rsid w:val="0091182C"/>
    <w:rsid w:val="00912633"/>
    <w:rsid w:val="0091351C"/>
    <w:rsid w:val="009143E9"/>
    <w:rsid w:val="00914540"/>
    <w:rsid w:val="0091593E"/>
    <w:rsid w:val="00915C32"/>
    <w:rsid w:val="00915E0D"/>
    <w:rsid w:val="00916A3F"/>
    <w:rsid w:val="00917FFB"/>
    <w:rsid w:val="009206FC"/>
    <w:rsid w:val="0092078F"/>
    <w:rsid w:val="0092089A"/>
    <w:rsid w:val="00920A18"/>
    <w:rsid w:val="00920EBF"/>
    <w:rsid w:val="00920F1A"/>
    <w:rsid w:val="00921415"/>
    <w:rsid w:val="00921A03"/>
    <w:rsid w:val="009220BE"/>
    <w:rsid w:val="00922192"/>
    <w:rsid w:val="00922322"/>
    <w:rsid w:val="00922A68"/>
    <w:rsid w:val="00923068"/>
    <w:rsid w:val="00923A00"/>
    <w:rsid w:val="00924D50"/>
    <w:rsid w:val="00924F43"/>
    <w:rsid w:val="00926020"/>
    <w:rsid w:val="0092628A"/>
    <w:rsid w:val="0092688E"/>
    <w:rsid w:val="00926DE4"/>
    <w:rsid w:val="00927363"/>
    <w:rsid w:val="009274F8"/>
    <w:rsid w:val="00930867"/>
    <w:rsid w:val="009309BD"/>
    <w:rsid w:val="009310C0"/>
    <w:rsid w:val="0093217B"/>
    <w:rsid w:val="009322EE"/>
    <w:rsid w:val="00932AE6"/>
    <w:rsid w:val="0093324C"/>
    <w:rsid w:val="00933645"/>
    <w:rsid w:val="009337FE"/>
    <w:rsid w:val="0093421A"/>
    <w:rsid w:val="0093442C"/>
    <w:rsid w:val="0093530E"/>
    <w:rsid w:val="00935442"/>
    <w:rsid w:val="00936237"/>
    <w:rsid w:val="009366AA"/>
    <w:rsid w:val="0093670A"/>
    <w:rsid w:val="00936A31"/>
    <w:rsid w:val="00937121"/>
    <w:rsid w:val="009372C1"/>
    <w:rsid w:val="00937807"/>
    <w:rsid w:val="00937B86"/>
    <w:rsid w:val="00940289"/>
    <w:rsid w:val="009402EE"/>
    <w:rsid w:val="00940527"/>
    <w:rsid w:val="00941201"/>
    <w:rsid w:val="00941B41"/>
    <w:rsid w:val="00941F01"/>
    <w:rsid w:val="009425F4"/>
    <w:rsid w:val="00942655"/>
    <w:rsid w:val="00942695"/>
    <w:rsid w:val="00942707"/>
    <w:rsid w:val="00942FE2"/>
    <w:rsid w:val="009430FD"/>
    <w:rsid w:val="00943C71"/>
    <w:rsid w:val="00943E6B"/>
    <w:rsid w:val="009447A2"/>
    <w:rsid w:val="0094508D"/>
    <w:rsid w:val="009454CA"/>
    <w:rsid w:val="00945718"/>
    <w:rsid w:val="009462B5"/>
    <w:rsid w:val="009463B3"/>
    <w:rsid w:val="0094686F"/>
    <w:rsid w:val="00946E16"/>
    <w:rsid w:val="00947C3A"/>
    <w:rsid w:val="00950742"/>
    <w:rsid w:val="00951481"/>
    <w:rsid w:val="00951C33"/>
    <w:rsid w:val="00951CAD"/>
    <w:rsid w:val="00952109"/>
    <w:rsid w:val="00952A4B"/>
    <w:rsid w:val="00952D71"/>
    <w:rsid w:val="00953E33"/>
    <w:rsid w:val="00953E50"/>
    <w:rsid w:val="0095442A"/>
    <w:rsid w:val="009546CE"/>
    <w:rsid w:val="0095582F"/>
    <w:rsid w:val="0095597F"/>
    <w:rsid w:val="00955D17"/>
    <w:rsid w:val="00956123"/>
    <w:rsid w:val="0095656F"/>
    <w:rsid w:val="00956A88"/>
    <w:rsid w:val="00956CB0"/>
    <w:rsid w:val="0095710F"/>
    <w:rsid w:val="00957451"/>
    <w:rsid w:val="00960023"/>
    <w:rsid w:val="00960166"/>
    <w:rsid w:val="009604E1"/>
    <w:rsid w:val="00961ADD"/>
    <w:rsid w:val="00961E3E"/>
    <w:rsid w:val="00962655"/>
    <w:rsid w:val="00962B12"/>
    <w:rsid w:val="0096345D"/>
    <w:rsid w:val="00963A64"/>
    <w:rsid w:val="00963D31"/>
    <w:rsid w:val="00964E30"/>
    <w:rsid w:val="0096547D"/>
    <w:rsid w:val="00965F61"/>
    <w:rsid w:val="009662E5"/>
    <w:rsid w:val="00966B21"/>
    <w:rsid w:val="00970513"/>
    <w:rsid w:val="00970DD5"/>
    <w:rsid w:val="00970E16"/>
    <w:rsid w:val="009710A4"/>
    <w:rsid w:val="00971370"/>
    <w:rsid w:val="00972508"/>
    <w:rsid w:val="00972B12"/>
    <w:rsid w:val="00974AA6"/>
    <w:rsid w:val="00974CC4"/>
    <w:rsid w:val="00974F09"/>
    <w:rsid w:val="00974F80"/>
    <w:rsid w:val="00976782"/>
    <w:rsid w:val="00981A32"/>
    <w:rsid w:val="0098336C"/>
    <w:rsid w:val="009835E2"/>
    <w:rsid w:val="00983C70"/>
    <w:rsid w:val="00983D1A"/>
    <w:rsid w:val="009842E3"/>
    <w:rsid w:val="009846C8"/>
    <w:rsid w:val="00984D0E"/>
    <w:rsid w:val="009850F8"/>
    <w:rsid w:val="00985655"/>
    <w:rsid w:val="00986771"/>
    <w:rsid w:val="00986956"/>
    <w:rsid w:val="00986991"/>
    <w:rsid w:val="009869BA"/>
    <w:rsid w:val="00986EFA"/>
    <w:rsid w:val="009870C5"/>
    <w:rsid w:val="00987107"/>
    <w:rsid w:val="009877D1"/>
    <w:rsid w:val="009907AE"/>
    <w:rsid w:val="00991185"/>
    <w:rsid w:val="00991422"/>
    <w:rsid w:val="009916F7"/>
    <w:rsid w:val="00992476"/>
    <w:rsid w:val="009926E4"/>
    <w:rsid w:val="00992B53"/>
    <w:rsid w:val="00992D96"/>
    <w:rsid w:val="0099301F"/>
    <w:rsid w:val="0099371F"/>
    <w:rsid w:val="00993D81"/>
    <w:rsid w:val="00993FE4"/>
    <w:rsid w:val="00994518"/>
    <w:rsid w:val="009945AA"/>
    <w:rsid w:val="0099468D"/>
    <w:rsid w:val="00994851"/>
    <w:rsid w:val="00994F29"/>
    <w:rsid w:val="009950CD"/>
    <w:rsid w:val="00995F7F"/>
    <w:rsid w:val="009961D6"/>
    <w:rsid w:val="00996342"/>
    <w:rsid w:val="0099698C"/>
    <w:rsid w:val="00996AA7"/>
    <w:rsid w:val="0099714D"/>
    <w:rsid w:val="00997218"/>
    <w:rsid w:val="00997A1F"/>
    <w:rsid w:val="00997DDC"/>
    <w:rsid w:val="009A073F"/>
    <w:rsid w:val="009A0AAF"/>
    <w:rsid w:val="009A0E76"/>
    <w:rsid w:val="009A126B"/>
    <w:rsid w:val="009A148C"/>
    <w:rsid w:val="009A1707"/>
    <w:rsid w:val="009A1A3C"/>
    <w:rsid w:val="009A1B6F"/>
    <w:rsid w:val="009A2208"/>
    <w:rsid w:val="009A241E"/>
    <w:rsid w:val="009A35DC"/>
    <w:rsid w:val="009A3CAE"/>
    <w:rsid w:val="009A3E95"/>
    <w:rsid w:val="009A4C0F"/>
    <w:rsid w:val="009A528E"/>
    <w:rsid w:val="009A5616"/>
    <w:rsid w:val="009A57CB"/>
    <w:rsid w:val="009A5950"/>
    <w:rsid w:val="009A6299"/>
    <w:rsid w:val="009A6DEF"/>
    <w:rsid w:val="009A764E"/>
    <w:rsid w:val="009B07B9"/>
    <w:rsid w:val="009B0A4B"/>
    <w:rsid w:val="009B0FE0"/>
    <w:rsid w:val="009B104F"/>
    <w:rsid w:val="009B1848"/>
    <w:rsid w:val="009B2952"/>
    <w:rsid w:val="009B31C9"/>
    <w:rsid w:val="009B337B"/>
    <w:rsid w:val="009B3B82"/>
    <w:rsid w:val="009B4410"/>
    <w:rsid w:val="009B4607"/>
    <w:rsid w:val="009B513F"/>
    <w:rsid w:val="009B55C7"/>
    <w:rsid w:val="009B5646"/>
    <w:rsid w:val="009B582E"/>
    <w:rsid w:val="009B5BFA"/>
    <w:rsid w:val="009B5F75"/>
    <w:rsid w:val="009B602E"/>
    <w:rsid w:val="009B65B2"/>
    <w:rsid w:val="009B6DC9"/>
    <w:rsid w:val="009B78F2"/>
    <w:rsid w:val="009C0025"/>
    <w:rsid w:val="009C148E"/>
    <w:rsid w:val="009C2603"/>
    <w:rsid w:val="009C3711"/>
    <w:rsid w:val="009C4042"/>
    <w:rsid w:val="009C4C14"/>
    <w:rsid w:val="009C59E6"/>
    <w:rsid w:val="009C5B67"/>
    <w:rsid w:val="009C5C89"/>
    <w:rsid w:val="009C61F8"/>
    <w:rsid w:val="009C642E"/>
    <w:rsid w:val="009C67EF"/>
    <w:rsid w:val="009C780F"/>
    <w:rsid w:val="009C7A14"/>
    <w:rsid w:val="009D00D1"/>
    <w:rsid w:val="009D0B9C"/>
    <w:rsid w:val="009D0CA6"/>
    <w:rsid w:val="009D106F"/>
    <w:rsid w:val="009D1E80"/>
    <w:rsid w:val="009D23E4"/>
    <w:rsid w:val="009D2800"/>
    <w:rsid w:val="009D34D0"/>
    <w:rsid w:val="009D35E3"/>
    <w:rsid w:val="009D361E"/>
    <w:rsid w:val="009D408F"/>
    <w:rsid w:val="009D4337"/>
    <w:rsid w:val="009D450B"/>
    <w:rsid w:val="009D4A8D"/>
    <w:rsid w:val="009D4E19"/>
    <w:rsid w:val="009D5814"/>
    <w:rsid w:val="009D675F"/>
    <w:rsid w:val="009D7560"/>
    <w:rsid w:val="009D7698"/>
    <w:rsid w:val="009D76F9"/>
    <w:rsid w:val="009D774B"/>
    <w:rsid w:val="009D798E"/>
    <w:rsid w:val="009D7D4D"/>
    <w:rsid w:val="009E03B5"/>
    <w:rsid w:val="009E057E"/>
    <w:rsid w:val="009E1695"/>
    <w:rsid w:val="009E19CE"/>
    <w:rsid w:val="009E2758"/>
    <w:rsid w:val="009E28B2"/>
    <w:rsid w:val="009E388F"/>
    <w:rsid w:val="009E3D1E"/>
    <w:rsid w:val="009E3D66"/>
    <w:rsid w:val="009E40EA"/>
    <w:rsid w:val="009E468E"/>
    <w:rsid w:val="009E4865"/>
    <w:rsid w:val="009E5042"/>
    <w:rsid w:val="009E5469"/>
    <w:rsid w:val="009E59D5"/>
    <w:rsid w:val="009E6EA8"/>
    <w:rsid w:val="009E7A32"/>
    <w:rsid w:val="009F0EAB"/>
    <w:rsid w:val="009F1C7F"/>
    <w:rsid w:val="009F1FB1"/>
    <w:rsid w:val="009F2056"/>
    <w:rsid w:val="009F2234"/>
    <w:rsid w:val="009F2329"/>
    <w:rsid w:val="009F30CC"/>
    <w:rsid w:val="009F3E6A"/>
    <w:rsid w:val="009F4E97"/>
    <w:rsid w:val="009F5572"/>
    <w:rsid w:val="009F5E37"/>
    <w:rsid w:val="009F5EB9"/>
    <w:rsid w:val="009F692D"/>
    <w:rsid w:val="009F6CCA"/>
    <w:rsid w:val="00A01866"/>
    <w:rsid w:val="00A01DFC"/>
    <w:rsid w:val="00A02274"/>
    <w:rsid w:val="00A0483D"/>
    <w:rsid w:val="00A05455"/>
    <w:rsid w:val="00A059C5"/>
    <w:rsid w:val="00A05A89"/>
    <w:rsid w:val="00A05BE7"/>
    <w:rsid w:val="00A05FB3"/>
    <w:rsid w:val="00A06DA7"/>
    <w:rsid w:val="00A0735D"/>
    <w:rsid w:val="00A07CD5"/>
    <w:rsid w:val="00A1023B"/>
    <w:rsid w:val="00A11622"/>
    <w:rsid w:val="00A11766"/>
    <w:rsid w:val="00A1198A"/>
    <w:rsid w:val="00A11B08"/>
    <w:rsid w:val="00A12C66"/>
    <w:rsid w:val="00A13EB3"/>
    <w:rsid w:val="00A151D9"/>
    <w:rsid w:val="00A161C1"/>
    <w:rsid w:val="00A16239"/>
    <w:rsid w:val="00A16B04"/>
    <w:rsid w:val="00A17156"/>
    <w:rsid w:val="00A17781"/>
    <w:rsid w:val="00A20242"/>
    <w:rsid w:val="00A20310"/>
    <w:rsid w:val="00A20742"/>
    <w:rsid w:val="00A240ED"/>
    <w:rsid w:val="00A2461F"/>
    <w:rsid w:val="00A247BF"/>
    <w:rsid w:val="00A25015"/>
    <w:rsid w:val="00A2531A"/>
    <w:rsid w:val="00A25B68"/>
    <w:rsid w:val="00A2603B"/>
    <w:rsid w:val="00A260E4"/>
    <w:rsid w:val="00A2676D"/>
    <w:rsid w:val="00A27187"/>
    <w:rsid w:val="00A271B5"/>
    <w:rsid w:val="00A27706"/>
    <w:rsid w:val="00A27DE8"/>
    <w:rsid w:val="00A27E16"/>
    <w:rsid w:val="00A314CE"/>
    <w:rsid w:val="00A32411"/>
    <w:rsid w:val="00A324E0"/>
    <w:rsid w:val="00A33CE2"/>
    <w:rsid w:val="00A3478E"/>
    <w:rsid w:val="00A34895"/>
    <w:rsid w:val="00A34EC2"/>
    <w:rsid w:val="00A351FE"/>
    <w:rsid w:val="00A358D5"/>
    <w:rsid w:val="00A36E01"/>
    <w:rsid w:val="00A37A30"/>
    <w:rsid w:val="00A40BD1"/>
    <w:rsid w:val="00A410F9"/>
    <w:rsid w:val="00A41B8C"/>
    <w:rsid w:val="00A42731"/>
    <w:rsid w:val="00A42FA2"/>
    <w:rsid w:val="00A4316F"/>
    <w:rsid w:val="00A44177"/>
    <w:rsid w:val="00A44F4E"/>
    <w:rsid w:val="00A45A33"/>
    <w:rsid w:val="00A4669F"/>
    <w:rsid w:val="00A46B75"/>
    <w:rsid w:val="00A47D47"/>
    <w:rsid w:val="00A50F7B"/>
    <w:rsid w:val="00A51474"/>
    <w:rsid w:val="00A51561"/>
    <w:rsid w:val="00A51DA5"/>
    <w:rsid w:val="00A522B0"/>
    <w:rsid w:val="00A52619"/>
    <w:rsid w:val="00A52BD2"/>
    <w:rsid w:val="00A5472F"/>
    <w:rsid w:val="00A54DF5"/>
    <w:rsid w:val="00A55B58"/>
    <w:rsid w:val="00A56E3C"/>
    <w:rsid w:val="00A579AB"/>
    <w:rsid w:val="00A57ED4"/>
    <w:rsid w:val="00A603E3"/>
    <w:rsid w:val="00A607C1"/>
    <w:rsid w:val="00A60BB1"/>
    <w:rsid w:val="00A6173E"/>
    <w:rsid w:val="00A62081"/>
    <w:rsid w:val="00A6256F"/>
    <w:rsid w:val="00A62948"/>
    <w:rsid w:val="00A63678"/>
    <w:rsid w:val="00A6372B"/>
    <w:rsid w:val="00A64758"/>
    <w:rsid w:val="00A648A0"/>
    <w:rsid w:val="00A64A87"/>
    <w:rsid w:val="00A65604"/>
    <w:rsid w:val="00A6591F"/>
    <w:rsid w:val="00A65995"/>
    <w:rsid w:val="00A65E35"/>
    <w:rsid w:val="00A65F31"/>
    <w:rsid w:val="00A66189"/>
    <w:rsid w:val="00A66405"/>
    <w:rsid w:val="00A665E5"/>
    <w:rsid w:val="00A666FC"/>
    <w:rsid w:val="00A7056E"/>
    <w:rsid w:val="00A70EF8"/>
    <w:rsid w:val="00A711FE"/>
    <w:rsid w:val="00A712FC"/>
    <w:rsid w:val="00A718D0"/>
    <w:rsid w:val="00A71CF1"/>
    <w:rsid w:val="00A736B4"/>
    <w:rsid w:val="00A73ED1"/>
    <w:rsid w:val="00A743F5"/>
    <w:rsid w:val="00A745A8"/>
    <w:rsid w:val="00A7494C"/>
    <w:rsid w:val="00A750F6"/>
    <w:rsid w:val="00A75573"/>
    <w:rsid w:val="00A77907"/>
    <w:rsid w:val="00A77CFA"/>
    <w:rsid w:val="00A77EA1"/>
    <w:rsid w:val="00A8090F"/>
    <w:rsid w:val="00A8173D"/>
    <w:rsid w:val="00A81FBF"/>
    <w:rsid w:val="00A82BE3"/>
    <w:rsid w:val="00A82DE4"/>
    <w:rsid w:val="00A83A06"/>
    <w:rsid w:val="00A83AD1"/>
    <w:rsid w:val="00A840D5"/>
    <w:rsid w:val="00A86862"/>
    <w:rsid w:val="00A8778E"/>
    <w:rsid w:val="00A8784D"/>
    <w:rsid w:val="00A90E04"/>
    <w:rsid w:val="00A91339"/>
    <w:rsid w:val="00A9198E"/>
    <w:rsid w:val="00A9208D"/>
    <w:rsid w:val="00A922C9"/>
    <w:rsid w:val="00A92A6C"/>
    <w:rsid w:val="00A9343B"/>
    <w:rsid w:val="00A946CE"/>
    <w:rsid w:val="00A947A3"/>
    <w:rsid w:val="00A94D00"/>
    <w:rsid w:val="00A94E71"/>
    <w:rsid w:val="00A95045"/>
    <w:rsid w:val="00A950D7"/>
    <w:rsid w:val="00A95111"/>
    <w:rsid w:val="00A95224"/>
    <w:rsid w:val="00A95793"/>
    <w:rsid w:val="00A958B7"/>
    <w:rsid w:val="00A95FA1"/>
    <w:rsid w:val="00A963BA"/>
    <w:rsid w:val="00A965BD"/>
    <w:rsid w:val="00A96A72"/>
    <w:rsid w:val="00A97183"/>
    <w:rsid w:val="00A972EB"/>
    <w:rsid w:val="00AA0994"/>
    <w:rsid w:val="00AA1897"/>
    <w:rsid w:val="00AA1A32"/>
    <w:rsid w:val="00AA1B46"/>
    <w:rsid w:val="00AA217D"/>
    <w:rsid w:val="00AA2B19"/>
    <w:rsid w:val="00AA31A3"/>
    <w:rsid w:val="00AA360A"/>
    <w:rsid w:val="00AA3BB3"/>
    <w:rsid w:val="00AA3F3B"/>
    <w:rsid w:val="00AA4681"/>
    <w:rsid w:val="00AA4DCB"/>
    <w:rsid w:val="00AA522E"/>
    <w:rsid w:val="00AA5526"/>
    <w:rsid w:val="00AA5BFA"/>
    <w:rsid w:val="00AA6AD3"/>
    <w:rsid w:val="00AA7475"/>
    <w:rsid w:val="00AA7DC5"/>
    <w:rsid w:val="00AB0F80"/>
    <w:rsid w:val="00AB10E6"/>
    <w:rsid w:val="00AB12C4"/>
    <w:rsid w:val="00AB22BE"/>
    <w:rsid w:val="00AB2621"/>
    <w:rsid w:val="00AB2F08"/>
    <w:rsid w:val="00AB332A"/>
    <w:rsid w:val="00AB37D6"/>
    <w:rsid w:val="00AB3BAD"/>
    <w:rsid w:val="00AB4172"/>
    <w:rsid w:val="00AB4568"/>
    <w:rsid w:val="00AB46E2"/>
    <w:rsid w:val="00AB5672"/>
    <w:rsid w:val="00AB6EF9"/>
    <w:rsid w:val="00AB72BE"/>
    <w:rsid w:val="00AB7BAF"/>
    <w:rsid w:val="00AC0E30"/>
    <w:rsid w:val="00AC1F28"/>
    <w:rsid w:val="00AC4585"/>
    <w:rsid w:val="00AC4791"/>
    <w:rsid w:val="00AC47E2"/>
    <w:rsid w:val="00AC49EE"/>
    <w:rsid w:val="00AC51F3"/>
    <w:rsid w:val="00AC5230"/>
    <w:rsid w:val="00AC55BB"/>
    <w:rsid w:val="00AC567C"/>
    <w:rsid w:val="00AC573F"/>
    <w:rsid w:val="00AC66BC"/>
    <w:rsid w:val="00AC6A4D"/>
    <w:rsid w:val="00AC7500"/>
    <w:rsid w:val="00AC79AE"/>
    <w:rsid w:val="00AC7FBE"/>
    <w:rsid w:val="00AD0297"/>
    <w:rsid w:val="00AD0E93"/>
    <w:rsid w:val="00AD1227"/>
    <w:rsid w:val="00AD15B5"/>
    <w:rsid w:val="00AD259A"/>
    <w:rsid w:val="00AD34BF"/>
    <w:rsid w:val="00AD35CB"/>
    <w:rsid w:val="00AD416F"/>
    <w:rsid w:val="00AD45D5"/>
    <w:rsid w:val="00AD6015"/>
    <w:rsid w:val="00AD631B"/>
    <w:rsid w:val="00AD635A"/>
    <w:rsid w:val="00AD648C"/>
    <w:rsid w:val="00AD6DE9"/>
    <w:rsid w:val="00AD7108"/>
    <w:rsid w:val="00AE00E3"/>
    <w:rsid w:val="00AE03A0"/>
    <w:rsid w:val="00AE082D"/>
    <w:rsid w:val="00AE0FC1"/>
    <w:rsid w:val="00AE12BB"/>
    <w:rsid w:val="00AE1FC2"/>
    <w:rsid w:val="00AE2327"/>
    <w:rsid w:val="00AE28E4"/>
    <w:rsid w:val="00AE2C48"/>
    <w:rsid w:val="00AE35EA"/>
    <w:rsid w:val="00AE3BCE"/>
    <w:rsid w:val="00AE43BC"/>
    <w:rsid w:val="00AE4487"/>
    <w:rsid w:val="00AE505A"/>
    <w:rsid w:val="00AE5131"/>
    <w:rsid w:val="00AE5D01"/>
    <w:rsid w:val="00AE64B7"/>
    <w:rsid w:val="00AE65E0"/>
    <w:rsid w:val="00AE6E00"/>
    <w:rsid w:val="00AE7762"/>
    <w:rsid w:val="00AE7F7F"/>
    <w:rsid w:val="00AF01E7"/>
    <w:rsid w:val="00AF04D9"/>
    <w:rsid w:val="00AF365C"/>
    <w:rsid w:val="00AF3B0A"/>
    <w:rsid w:val="00AF3B6C"/>
    <w:rsid w:val="00AF3BF6"/>
    <w:rsid w:val="00AF5A8D"/>
    <w:rsid w:val="00AF6543"/>
    <w:rsid w:val="00AF689F"/>
    <w:rsid w:val="00AF6D7B"/>
    <w:rsid w:val="00AF7487"/>
    <w:rsid w:val="00AF7DD3"/>
    <w:rsid w:val="00AF7EE3"/>
    <w:rsid w:val="00AF7F7E"/>
    <w:rsid w:val="00B01569"/>
    <w:rsid w:val="00B0235F"/>
    <w:rsid w:val="00B023A8"/>
    <w:rsid w:val="00B02E0A"/>
    <w:rsid w:val="00B02E54"/>
    <w:rsid w:val="00B03961"/>
    <w:rsid w:val="00B03E75"/>
    <w:rsid w:val="00B04802"/>
    <w:rsid w:val="00B05CAF"/>
    <w:rsid w:val="00B06AC1"/>
    <w:rsid w:val="00B07222"/>
    <w:rsid w:val="00B07A78"/>
    <w:rsid w:val="00B121EF"/>
    <w:rsid w:val="00B1394E"/>
    <w:rsid w:val="00B13A7F"/>
    <w:rsid w:val="00B144AD"/>
    <w:rsid w:val="00B146EE"/>
    <w:rsid w:val="00B14932"/>
    <w:rsid w:val="00B14A04"/>
    <w:rsid w:val="00B14A39"/>
    <w:rsid w:val="00B153D9"/>
    <w:rsid w:val="00B156BA"/>
    <w:rsid w:val="00B15AF7"/>
    <w:rsid w:val="00B15CE2"/>
    <w:rsid w:val="00B161D5"/>
    <w:rsid w:val="00B1622E"/>
    <w:rsid w:val="00B16701"/>
    <w:rsid w:val="00B173AE"/>
    <w:rsid w:val="00B176BA"/>
    <w:rsid w:val="00B206F5"/>
    <w:rsid w:val="00B20B30"/>
    <w:rsid w:val="00B20D28"/>
    <w:rsid w:val="00B21333"/>
    <w:rsid w:val="00B21C80"/>
    <w:rsid w:val="00B23557"/>
    <w:rsid w:val="00B236D2"/>
    <w:rsid w:val="00B23DD1"/>
    <w:rsid w:val="00B2434A"/>
    <w:rsid w:val="00B248A5"/>
    <w:rsid w:val="00B24CC3"/>
    <w:rsid w:val="00B24E41"/>
    <w:rsid w:val="00B24F46"/>
    <w:rsid w:val="00B257A6"/>
    <w:rsid w:val="00B25923"/>
    <w:rsid w:val="00B259F5"/>
    <w:rsid w:val="00B25B6D"/>
    <w:rsid w:val="00B26548"/>
    <w:rsid w:val="00B26D3C"/>
    <w:rsid w:val="00B26EA1"/>
    <w:rsid w:val="00B26F4A"/>
    <w:rsid w:val="00B274B7"/>
    <w:rsid w:val="00B277D3"/>
    <w:rsid w:val="00B27B02"/>
    <w:rsid w:val="00B301C3"/>
    <w:rsid w:val="00B307EB"/>
    <w:rsid w:val="00B30A1F"/>
    <w:rsid w:val="00B30A51"/>
    <w:rsid w:val="00B30C36"/>
    <w:rsid w:val="00B30D7B"/>
    <w:rsid w:val="00B3126F"/>
    <w:rsid w:val="00B3142D"/>
    <w:rsid w:val="00B316DF"/>
    <w:rsid w:val="00B31A6B"/>
    <w:rsid w:val="00B31CD8"/>
    <w:rsid w:val="00B31D80"/>
    <w:rsid w:val="00B31F47"/>
    <w:rsid w:val="00B34B89"/>
    <w:rsid w:val="00B35172"/>
    <w:rsid w:val="00B35A4F"/>
    <w:rsid w:val="00B35D54"/>
    <w:rsid w:val="00B36333"/>
    <w:rsid w:val="00B36D99"/>
    <w:rsid w:val="00B36F1D"/>
    <w:rsid w:val="00B40392"/>
    <w:rsid w:val="00B4077F"/>
    <w:rsid w:val="00B40795"/>
    <w:rsid w:val="00B40817"/>
    <w:rsid w:val="00B40B90"/>
    <w:rsid w:val="00B41C29"/>
    <w:rsid w:val="00B420B5"/>
    <w:rsid w:val="00B42290"/>
    <w:rsid w:val="00B4251E"/>
    <w:rsid w:val="00B42BFB"/>
    <w:rsid w:val="00B42C38"/>
    <w:rsid w:val="00B43BD7"/>
    <w:rsid w:val="00B444B1"/>
    <w:rsid w:val="00B45B3C"/>
    <w:rsid w:val="00B45FBA"/>
    <w:rsid w:val="00B46241"/>
    <w:rsid w:val="00B46CE0"/>
    <w:rsid w:val="00B47EC7"/>
    <w:rsid w:val="00B47EF8"/>
    <w:rsid w:val="00B50660"/>
    <w:rsid w:val="00B50C4A"/>
    <w:rsid w:val="00B50CAB"/>
    <w:rsid w:val="00B50F81"/>
    <w:rsid w:val="00B5118B"/>
    <w:rsid w:val="00B512A7"/>
    <w:rsid w:val="00B514DB"/>
    <w:rsid w:val="00B523AD"/>
    <w:rsid w:val="00B528ED"/>
    <w:rsid w:val="00B52FD9"/>
    <w:rsid w:val="00B5340E"/>
    <w:rsid w:val="00B536C8"/>
    <w:rsid w:val="00B5380B"/>
    <w:rsid w:val="00B54018"/>
    <w:rsid w:val="00B5510B"/>
    <w:rsid w:val="00B55146"/>
    <w:rsid w:val="00B55756"/>
    <w:rsid w:val="00B55B26"/>
    <w:rsid w:val="00B574CD"/>
    <w:rsid w:val="00B57B9C"/>
    <w:rsid w:val="00B60145"/>
    <w:rsid w:val="00B60815"/>
    <w:rsid w:val="00B619F6"/>
    <w:rsid w:val="00B62061"/>
    <w:rsid w:val="00B620E5"/>
    <w:rsid w:val="00B62B41"/>
    <w:rsid w:val="00B64048"/>
    <w:rsid w:val="00B642FE"/>
    <w:rsid w:val="00B6576C"/>
    <w:rsid w:val="00B660C3"/>
    <w:rsid w:val="00B661ED"/>
    <w:rsid w:val="00B664C4"/>
    <w:rsid w:val="00B66835"/>
    <w:rsid w:val="00B70789"/>
    <w:rsid w:val="00B708CE"/>
    <w:rsid w:val="00B70FD3"/>
    <w:rsid w:val="00B7141A"/>
    <w:rsid w:val="00B72D41"/>
    <w:rsid w:val="00B73010"/>
    <w:rsid w:val="00B73BFE"/>
    <w:rsid w:val="00B7432B"/>
    <w:rsid w:val="00B752BE"/>
    <w:rsid w:val="00B75521"/>
    <w:rsid w:val="00B7579B"/>
    <w:rsid w:val="00B75CE6"/>
    <w:rsid w:val="00B7690D"/>
    <w:rsid w:val="00B76966"/>
    <w:rsid w:val="00B779C7"/>
    <w:rsid w:val="00B80A16"/>
    <w:rsid w:val="00B8104F"/>
    <w:rsid w:val="00B816E9"/>
    <w:rsid w:val="00B81A39"/>
    <w:rsid w:val="00B81C4F"/>
    <w:rsid w:val="00B82431"/>
    <w:rsid w:val="00B82FE4"/>
    <w:rsid w:val="00B834F9"/>
    <w:rsid w:val="00B839CE"/>
    <w:rsid w:val="00B83D15"/>
    <w:rsid w:val="00B83EF9"/>
    <w:rsid w:val="00B845F5"/>
    <w:rsid w:val="00B84D71"/>
    <w:rsid w:val="00B85368"/>
    <w:rsid w:val="00B85DA7"/>
    <w:rsid w:val="00B85EFF"/>
    <w:rsid w:val="00B86C25"/>
    <w:rsid w:val="00B86F55"/>
    <w:rsid w:val="00B87EA0"/>
    <w:rsid w:val="00B9111E"/>
    <w:rsid w:val="00B91841"/>
    <w:rsid w:val="00B924FE"/>
    <w:rsid w:val="00B9275C"/>
    <w:rsid w:val="00B93179"/>
    <w:rsid w:val="00B93505"/>
    <w:rsid w:val="00B937D9"/>
    <w:rsid w:val="00B93FD6"/>
    <w:rsid w:val="00B9404A"/>
    <w:rsid w:val="00B9628B"/>
    <w:rsid w:val="00B96BA6"/>
    <w:rsid w:val="00BA061F"/>
    <w:rsid w:val="00BA0631"/>
    <w:rsid w:val="00BA076F"/>
    <w:rsid w:val="00BA0CEE"/>
    <w:rsid w:val="00BA0E33"/>
    <w:rsid w:val="00BA113F"/>
    <w:rsid w:val="00BA18B3"/>
    <w:rsid w:val="00BA1CDB"/>
    <w:rsid w:val="00BA1D60"/>
    <w:rsid w:val="00BA1FE7"/>
    <w:rsid w:val="00BA35AD"/>
    <w:rsid w:val="00BA3608"/>
    <w:rsid w:val="00BA37CF"/>
    <w:rsid w:val="00BA3D4A"/>
    <w:rsid w:val="00BA4691"/>
    <w:rsid w:val="00BA4881"/>
    <w:rsid w:val="00BA4F87"/>
    <w:rsid w:val="00BA5D09"/>
    <w:rsid w:val="00BA73A4"/>
    <w:rsid w:val="00BA783C"/>
    <w:rsid w:val="00BB1DD6"/>
    <w:rsid w:val="00BB25C5"/>
    <w:rsid w:val="00BB2B17"/>
    <w:rsid w:val="00BB2C36"/>
    <w:rsid w:val="00BB346B"/>
    <w:rsid w:val="00BB3B2F"/>
    <w:rsid w:val="00BB41F8"/>
    <w:rsid w:val="00BB47CC"/>
    <w:rsid w:val="00BB4EA8"/>
    <w:rsid w:val="00BB5213"/>
    <w:rsid w:val="00BB5246"/>
    <w:rsid w:val="00BB5499"/>
    <w:rsid w:val="00BB57F9"/>
    <w:rsid w:val="00BB6520"/>
    <w:rsid w:val="00BB7065"/>
    <w:rsid w:val="00BB709D"/>
    <w:rsid w:val="00BB722F"/>
    <w:rsid w:val="00BB723E"/>
    <w:rsid w:val="00BB7268"/>
    <w:rsid w:val="00BB7663"/>
    <w:rsid w:val="00BB76EC"/>
    <w:rsid w:val="00BB7BF0"/>
    <w:rsid w:val="00BC0189"/>
    <w:rsid w:val="00BC093A"/>
    <w:rsid w:val="00BC0BA5"/>
    <w:rsid w:val="00BC0FF7"/>
    <w:rsid w:val="00BC18D2"/>
    <w:rsid w:val="00BC196F"/>
    <w:rsid w:val="00BC1DEF"/>
    <w:rsid w:val="00BC2904"/>
    <w:rsid w:val="00BC30EB"/>
    <w:rsid w:val="00BC3196"/>
    <w:rsid w:val="00BC42CA"/>
    <w:rsid w:val="00BC4852"/>
    <w:rsid w:val="00BC48BF"/>
    <w:rsid w:val="00BC4925"/>
    <w:rsid w:val="00BC4B64"/>
    <w:rsid w:val="00BC4D70"/>
    <w:rsid w:val="00BC4F57"/>
    <w:rsid w:val="00BC52D3"/>
    <w:rsid w:val="00BC5EAB"/>
    <w:rsid w:val="00BC6246"/>
    <w:rsid w:val="00BC6F23"/>
    <w:rsid w:val="00BD0064"/>
    <w:rsid w:val="00BD0292"/>
    <w:rsid w:val="00BD0333"/>
    <w:rsid w:val="00BD04AE"/>
    <w:rsid w:val="00BD1081"/>
    <w:rsid w:val="00BD1452"/>
    <w:rsid w:val="00BD18BD"/>
    <w:rsid w:val="00BD230B"/>
    <w:rsid w:val="00BD23C9"/>
    <w:rsid w:val="00BD27D7"/>
    <w:rsid w:val="00BD29DA"/>
    <w:rsid w:val="00BD2DCE"/>
    <w:rsid w:val="00BD2DF6"/>
    <w:rsid w:val="00BD327E"/>
    <w:rsid w:val="00BD4361"/>
    <w:rsid w:val="00BD43BD"/>
    <w:rsid w:val="00BD48E3"/>
    <w:rsid w:val="00BD5F69"/>
    <w:rsid w:val="00BD73A1"/>
    <w:rsid w:val="00BD744D"/>
    <w:rsid w:val="00BD7B49"/>
    <w:rsid w:val="00BE1707"/>
    <w:rsid w:val="00BE1747"/>
    <w:rsid w:val="00BE1B80"/>
    <w:rsid w:val="00BE1CC4"/>
    <w:rsid w:val="00BE2408"/>
    <w:rsid w:val="00BE27C9"/>
    <w:rsid w:val="00BE289C"/>
    <w:rsid w:val="00BE28B9"/>
    <w:rsid w:val="00BE3185"/>
    <w:rsid w:val="00BE34B9"/>
    <w:rsid w:val="00BE3643"/>
    <w:rsid w:val="00BE3ACB"/>
    <w:rsid w:val="00BE3D2C"/>
    <w:rsid w:val="00BE3E7D"/>
    <w:rsid w:val="00BE41FA"/>
    <w:rsid w:val="00BE421A"/>
    <w:rsid w:val="00BE42BD"/>
    <w:rsid w:val="00BE4608"/>
    <w:rsid w:val="00BE46B4"/>
    <w:rsid w:val="00BE48FD"/>
    <w:rsid w:val="00BE6C8C"/>
    <w:rsid w:val="00BE6E02"/>
    <w:rsid w:val="00BE7C59"/>
    <w:rsid w:val="00BF0082"/>
    <w:rsid w:val="00BF0551"/>
    <w:rsid w:val="00BF119A"/>
    <w:rsid w:val="00BF2229"/>
    <w:rsid w:val="00BF2BEA"/>
    <w:rsid w:val="00BF3143"/>
    <w:rsid w:val="00BF32B3"/>
    <w:rsid w:val="00BF4625"/>
    <w:rsid w:val="00BF5752"/>
    <w:rsid w:val="00BF5A36"/>
    <w:rsid w:val="00BF5C69"/>
    <w:rsid w:val="00BF5DE8"/>
    <w:rsid w:val="00BF72F9"/>
    <w:rsid w:val="00BF744C"/>
    <w:rsid w:val="00BF7E5B"/>
    <w:rsid w:val="00C00552"/>
    <w:rsid w:val="00C005A6"/>
    <w:rsid w:val="00C0078F"/>
    <w:rsid w:val="00C00BD2"/>
    <w:rsid w:val="00C0138A"/>
    <w:rsid w:val="00C018F2"/>
    <w:rsid w:val="00C01C4F"/>
    <w:rsid w:val="00C02033"/>
    <w:rsid w:val="00C03216"/>
    <w:rsid w:val="00C03402"/>
    <w:rsid w:val="00C036A6"/>
    <w:rsid w:val="00C03876"/>
    <w:rsid w:val="00C03B39"/>
    <w:rsid w:val="00C03F9E"/>
    <w:rsid w:val="00C04458"/>
    <w:rsid w:val="00C04A67"/>
    <w:rsid w:val="00C04EA4"/>
    <w:rsid w:val="00C05FED"/>
    <w:rsid w:val="00C060F1"/>
    <w:rsid w:val="00C06425"/>
    <w:rsid w:val="00C064AB"/>
    <w:rsid w:val="00C06ACC"/>
    <w:rsid w:val="00C06D90"/>
    <w:rsid w:val="00C10034"/>
    <w:rsid w:val="00C125A0"/>
    <w:rsid w:val="00C12F94"/>
    <w:rsid w:val="00C1350F"/>
    <w:rsid w:val="00C139AE"/>
    <w:rsid w:val="00C146B6"/>
    <w:rsid w:val="00C14976"/>
    <w:rsid w:val="00C149CF"/>
    <w:rsid w:val="00C14BB5"/>
    <w:rsid w:val="00C14C0F"/>
    <w:rsid w:val="00C15568"/>
    <w:rsid w:val="00C15F7F"/>
    <w:rsid w:val="00C16B2E"/>
    <w:rsid w:val="00C17256"/>
    <w:rsid w:val="00C17562"/>
    <w:rsid w:val="00C176B4"/>
    <w:rsid w:val="00C17918"/>
    <w:rsid w:val="00C17B66"/>
    <w:rsid w:val="00C20062"/>
    <w:rsid w:val="00C2030A"/>
    <w:rsid w:val="00C20366"/>
    <w:rsid w:val="00C20899"/>
    <w:rsid w:val="00C20E39"/>
    <w:rsid w:val="00C2110C"/>
    <w:rsid w:val="00C21DC3"/>
    <w:rsid w:val="00C22010"/>
    <w:rsid w:val="00C222D1"/>
    <w:rsid w:val="00C22E48"/>
    <w:rsid w:val="00C23D8E"/>
    <w:rsid w:val="00C24DD9"/>
    <w:rsid w:val="00C25318"/>
    <w:rsid w:val="00C2536A"/>
    <w:rsid w:val="00C25507"/>
    <w:rsid w:val="00C269BC"/>
    <w:rsid w:val="00C271C8"/>
    <w:rsid w:val="00C2781B"/>
    <w:rsid w:val="00C27986"/>
    <w:rsid w:val="00C27BC8"/>
    <w:rsid w:val="00C306C0"/>
    <w:rsid w:val="00C308BD"/>
    <w:rsid w:val="00C308D6"/>
    <w:rsid w:val="00C31E63"/>
    <w:rsid w:val="00C32BC4"/>
    <w:rsid w:val="00C331FC"/>
    <w:rsid w:val="00C3328D"/>
    <w:rsid w:val="00C33D6C"/>
    <w:rsid w:val="00C34017"/>
    <w:rsid w:val="00C344E1"/>
    <w:rsid w:val="00C34D97"/>
    <w:rsid w:val="00C34DDD"/>
    <w:rsid w:val="00C350C7"/>
    <w:rsid w:val="00C358A7"/>
    <w:rsid w:val="00C35C2B"/>
    <w:rsid w:val="00C3661C"/>
    <w:rsid w:val="00C36BC7"/>
    <w:rsid w:val="00C36BCD"/>
    <w:rsid w:val="00C37458"/>
    <w:rsid w:val="00C378B1"/>
    <w:rsid w:val="00C37E4C"/>
    <w:rsid w:val="00C400D0"/>
    <w:rsid w:val="00C408CE"/>
    <w:rsid w:val="00C4091B"/>
    <w:rsid w:val="00C4125A"/>
    <w:rsid w:val="00C41509"/>
    <w:rsid w:val="00C4166F"/>
    <w:rsid w:val="00C427F1"/>
    <w:rsid w:val="00C42B56"/>
    <w:rsid w:val="00C42D4E"/>
    <w:rsid w:val="00C42FB7"/>
    <w:rsid w:val="00C439AE"/>
    <w:rsid w:val="00C44099"/>
    <w:rsid w:val="00C4434B"/>
    <w:rsid w:val="00C4568C"/>
    <w:rsid w:val="00C456CC"/>
    <w:rsid w:val="00C45714"/>
    <w:rsid w:val="00C466C1"/>
    <w:rsid w:val="00C46A35"/>
    <w:rsid w:val="00C47881"/>
    <w:rsid w:val="00C51A35"/>
    <w:rsid w:val="00C51C57"/>
    <w:rsid w:val="00C52277"/>
    <w:rsid w:val="00C5261F"/>
    <w:rsid w:val="00C53087"/>
    <w:rsid w:val="00C536C6"/>
    <w:rsid w:val="00C53A04"/>
    <w:rsid w:val="00C53EE9"/>
    <w:rsid w:val="00C54B01"/>
    <w:rsid w:val="00C54C35"/>
    <w:rsid w:val="00C550AC"/>
    <w:rsid w:val="00C554E5"/>
    <w:rsid w:val="00C55C08"/>
    <w:rsid w:val="00C55D2D"/>
    <w:rsid w:val="00C56076"/>
    <w:rsid w:val="00C56653"/>
    <w:rsid w:val="00C56AAD"/>
    <w:rsid w:val="00C6058C"/>
    <w:rsid w:val="00C60E18"/>
    <w:rsid w:val="00C61873"/>
    <w:rsid w:val="00C6190D"/>
    <w:rsid w:val="00C61B88"/>
    <w:rsid w:val="00C62376"/>
    <w:rsid w:val="00C6264B"/>
    <w:rsid w:val="00C62654"/>
    <w:rsid w:val="00C62B7D"/>
    <w:rsid w:val="00C63725"/>
    <w:rsid w:val="00C6560E"/>
    <w:rsid w:val="00C65F9A"/>
    <w:rsid w:val="00C669F0"/>
    <w:rsid w:val="00C66B65"/>
    <w:rsid w:val="00C66F6E"/>
    <w:rsid w:val="00C66FB0"/>
    <w:rsid w:val="00C673B7"/>
    <w:rsid w:val="00C67A24"/>
    <w:rsid w:val="00C70D8B"/>
    <w:rsid w:val="00C72915"/>
    <w:rsid w:val="00C72A7C"/>
    <w:rsid w:val="00C7318E"/>
    <w:rsid w:val="00C73688"/>
    <w:rsid w:val="00C73B81"/>
    <w:rsid w:val="00C73FDC"/>
    <w:rsid w:val="00C74BE2"/>
    <w:rsid w:val="00C74C9B"/>
    <w:rsid w:val="00C74E6E"/>
    <w:rsid w:val="00C75038"/>
    <w:rsid w:val="00C75750"/>
    <w:rsid w:val="00C75808"/>
    <w:rsid w:val="00C75D3E"/>
    <w:rsid w:val="00C76EAA"/>
    <w:rsid w:val="00C80147"/>
    <w:rsid w:val="00C801BE"/>
    <w:rsid w:val="00C80739"/>
    <w:rsid w:val="00C817BA"/>
    <w:rsid w:val="00C81E26"/>
    <w:rsid w:val="00C81E65"/>
    <w:rsid w:val="00C83102"/>
    <w:rsid w:val="00C83425"/>
    <w:rsid w:val="00C840D5"/>
    <w:rsid w:val="00C84FB6"/>
    <w:rsid w:val="00C86E40"/>
    <w:rsid w:val="00C87389"/>
    <w:rsid w:val="00C87B46"/>
    <w:rsid w:val="00C87B85"/>
    <w:rsid w:val="00C902D3"/>
    <w:rsid w:val="00C90EDB"/>
    <w:rsid w:val="00C90F4D"/>
    <w:rsid w:val="00C91066"/>
    <w:rsid w:val="00C91743"/>
    <w:rsid w:val="00C91C82"/>
    <w:rsid w:val="00C91D86"/>
    <w:rsid w:val="00C921AA"/>
    <w:rsid w:val="00C924F9"/>
    <w:rsid w:val="00C926F2"/>
    <w:rsid w:val="00C93540"/>
    <w:rsid w:val="00C935F6"/>
    <w:rsid w:val="00C93C90"/>
    <w:rsid w:val="00C93DE8"/>
    <w:rsid w:val="00C95252"/>
    <w:rsid w:val="00C95947"/>
    <w:rsid w:val="00C959FB"/>
    <w:rsid w:val="00C95DB1"/>
    <w:rsid w:val="00C968DE"/>
    <w:rsid w:val="00C968EB"/>
    <w:rsid w:val="00CA0322"/>
    <w:rsid w:val="00CA0480"/>
    <w:rsid w:val="00CA08CD"/>
    <w:rsid w:val="00CA16CF"/>
    <w:rsid w:val="00CA1D11"/>
    <w:rsid w:val="00CA207C"/>
    <w:rsid w:val="00CA408F"/>
    <w:rsid w:val="00CA4C78"/>
    <w:rsid w:val="00CA4E7F"/>
    <w:rsid w:val="00CA574C"/>
    <w:rsid w:val="00CA5BD9"/>
    <w:rsid w:val="00CA6506"/>
    <w:rsid w:val="00CA76C3"/>
    <w:rsid w:val="00CA794F"/>
    <w:rsid w:val="00CB0241"/>
    <w:rsid w:val="00CB0E5B"/>
    <w:rsid w:val="00CB1B56"/>
    <w:rsid w:val="00CB1FE4"/>
    <w:rsid w:val="00CB26C9"/>
    <w:rsid w:val="00CB3C7D"/>
    <w:rsid w:val="00CB57CD"/>
    <w:rsid w:val="00CB7414"/>
    <w:rsid w:val="00CB7701"/>
    <w:rsid w:val="00CC02DE"/>
    <w:rsid w:val="00CC19B6"/>
    <w:rsid w:val="00CC31DF"/>
    <w:rsid w:val="00CC3267"/>
    <w:rsid w:val="00CC3369"/>
    <w:rsid w:val="00CC3C6E"/>
    <w:rsid w:val="00CC3C8A"/>
    <w:rsid w:val="00CC3CBE"/>
    <w:rsid w:val="00CC3F71"/>
    <w:rsid w:val="00CC4273"/>
    <w:rsid w:val="00CC4C00"/>
    <w:rsid w:val="00CC4FE8"/>
    <w:rsid w:val="00CC517C"/>
    <w:rsid w:val="00CC53D3"/>
    <w:rsid w:val="00CC5554"/>
    <w:rsid w:val="00CC6328"/>
    <w:rsid w:val="00CC70A9"/>
    <w:rsid w:val="00CC715A"/>
    <w:rsid w:val="00CC77F3"/>
    <w:rsid w:val="00CD0114"/>
    <w:rsid w:val="00CD044F"/>
    <w:rsid w:val="00CD2702"/>
    <w:rsid w:val="00CD2D3B"/>
    <w:rsid w:val="00CD2E89"/>
    <w:rsid w:val="00CD2FEB"/>
    <w:rsid w:val="00CD3236"/>
    <w:rsid w:val="00CD34CF"/>
    <w:rsid w:val="00CD36CA"/>
    <w:rsid w:val="00CD43DF"/>
    <w:rsid w:val="00CD4584"/>
    <w:rsid w:val="00CD5689"/>
    <w:rsid w:val="00CD56E3"/>
    <w:rsid w:val="00CD572E"/>
    <w:rsid w:val="00CD5A5E"/>
    <w:rsid w:val="00CD6629"/>
    <w:rsid w:val="00CD6AFB"/>
    <w:rsid w:val="00CD6EF0"/>
    <w:rsid w:val="00CD6FCE"/>
    <w:rsid w:val="00CD7891"/>
    <w:rsid w:val="00CD7B71"/>
    <w:rsid w:val="00CE042F"/>
    <w:rsid w:val="00CE0449"/>
    <w:rsid w:val="00CE078D"/>
    <w:rsid w:val="00CE122A"/>
    <w:rsid w:val="00CE12AC"/>
    <w:rsid w:val="00CE15F3"/>
    <w:rsid w:val="00CE1A92"/>
    <w:rsid w:val="00CE1EC3"/>
    <w:rsid w:val="00CE2807"/>
    <w:rsid w:val="00CE2EBC"/>
    <w:rsid w:val="00CE30B7"/>
    <w:rsid w:val="00CE3655"/>
    <w:rsid w:val="00CE37A9"/>
    <w:rsid w:val="00CE407D"/>
    <w:rsid w:val="00CE4A32"/>
    <w:rsid w:val="00CE4AF5"/>
    <w:rsid w:val="00CE4BE4"/>
    <w:rsid w:val="00CE4C2E"/>
    <w:rsid w:val="00CE556C"/>
    <w:rsid w:val="00CE6A0E"/>
    <w:rsid w:val="00CE752B"/>
    <w:rsid w:val="00CE7A03"/>
    <w:rsid w:val="00CE7DBC"/>
    <w:rsid w:val="00CF0BBD"/>
    <w:rsid w:val="00CF157E"/>
    <w:rsid w:val="00CF1BFA"/>
    <w:rsid w:val="00CF1C3C"/>
    <w:rsid w:val="00CF205D"/>
    <w:rsid w:val="00CF244B"/>
    <w:rsid w:val="00CF35E4"/>
    <w:rsid w:val="00CF3D5C"/>
    <w:rsid w:val="00CF6984"/>
    <w:rsid w:val="00CF6D0A"/>
    <w:rsid w:val="00CF7074"/>
    <w:rsid w:val="00CF75D4"/>
    <w:rsid w:val="00CF77FB"/>
    <w:rsid w:val="00CF7BCC"/>
    <w:rsid w:val="00D005E0"/>
    <w:rsid w:val="00D00755"/>
    <w:rsid w:val="00D008F6"/>
    <w:rsid w:val="00D010D8"/>
    <w:rsid w:val="00D01199"/>
    <w:rsid w:val="00D01EB4"/>
    <w:rsid w:val="00D021BF"/>
    <w:rsid w:val="00D02EE5"/>
    <w:rsid w:val="00D03BAD"/>
    <w:rsid w:val="00D03E61"/>
    <w:rsid w:val="00D04563"/>
    <w:rsid w:val="00D05531"/>
    <w:rsid w:val="00D05A51"/>
    <w:rsid w:val="00D061ED"/>
    <w:rsid w:val="00D06598"/>
    <w:rsid w:val="00D07313"/>
    <w:rsid w:val="00D07791"/>
    <w:rsid w:val="00D079AC"/>
    <w:rsid w:val="00D07B37"/>
    <w:rsid w:val="00D104EC"/>
    <w:rsid w:val="00D106FC"/>
    <w:rsid w:val="00D10B98"/>
    <w:rsid w:val="00D11992"/>
    <w:rsid w:val="00D11F0F"/>
    <w:rsid w:val="00D12F45"/>
    <w:rsid w:val="00D14DB1"/>
    <w:rsid w:val="00D14F0D"/>
    <w:rsid w:val="00D150C5"/>
    <w:rsid w:val="00D150EB"/>
    <w:rsid w:val="00D15261"/>
    <w:rsid w:val="00D1601E"/>
    <w:rsid w:val="00D1638E"/>
    <w:rsid w:val="00D16D76"/>
    <w:rsid w:val="00D16ED8"/>
    <w:rsid w:val="00D1771A"/>
    <w:rsid w:val="00D17C19"/>
    <w:rsid w:val="00D17E53"/>
    <w:rsid w:val="00D2119C"/>
    <w:rsid w:val="00D21319"/>
    <w:rsid w:val="00D2142B"/>
    <w:rsid w:val="00D22462"/>
    <w:rsid w:val="00D229CD"/>
    <w:rsid w:val="00D22C59"/>
    <w:rsid w:val="00D22E55"/>
    <w:rsid w:val="00D231E9"/>
    <w:rsid w:val="00D23539"/>
    <w:rsid w:val="00D24164"/>
    <w:rsid w:val="00D256D2"/>
    <w:rsid w:val="00D25931"/>
    <w:rsid w:val="00D25ACF"/>
    <w:rsid w:val="00D26252"/>
    <w:rsid w:val="00D26F4E"/>
    <w:rsid w:val="00D2742F"/>
    <w:rsid w:val="00D276F0"/>
    <w:rsid w:val="00D27BFA"/>
    <w:rsid w:val="00D27C4D"/>
    <w:rsid w:val="00D3094E"/>
    <w:rsid w:val="00D30AE3"/>
    <w:rsid w:val="00D30CC3"/>
    <w:rsid w:val="00D31348"/>
    <w:rsid w:val="00D31B30"/>
    <w:rsid w:val="00D320A7"/>
    <w:rsid w:val="00D322A8"/>
    <w:rsid w:val="00D32335"/>
    <w:rsid w:val="00D323E3"/>
    <w:rsid w:val="00D32EC9"/>
    <w:rsid w:val="00D33208"/>
    <w:rsid w:val="00D33A9B"/>
    <w:rsid w:val="00D33E32"/>
    <w:rsid w:val="00D33F2E"/>
    <w:rsid w:val="00D33FD9"/>
    <w:rsid w:val="00D3457C"/>
    <w:rsid w:val="00D357F0"/>
    <w:rsid w:val="00D37410"/>
    <w:rsid w:val="00D4013D"/>
    <w:rsid w:val="00D414F9"/>
    <w:rsid w:val="00D41502"/>
    <w:rsid w:val="00D416E5"/>
    <w:rsid w:val="00D42621"/>
    <w:rsid w:val="00D428B3"/>
    <w:rsid w:val="00D42F9F"/>
    <w:rsid w:val="00D444D8"/>
    <w:rsid w:val="00D45926"/>
    <w:rsid w:val="00D45F89"/>
    <w:rsid w:val="00D460B0"/>
    <w:rsid w:val="00D46CC6"/>
    <w:rsid w:val="00D47128"/>
    <w:rsid w:val="00D471FE"/>
    <w:rsid w:val="00D475F5"/>
    <w:rsid w:val="00D47AEE"/>
    <w:rsid w:val="00D501B5"/>
    <w:rsid w:val="00D51612"/>
    <w:rsid w:val="00D51650"/>
    <w:rsid w:val="00D5297C"/>
    <w:rsid w:val="00D52D4F"/>
    <w:rsid w:val="00D53095"/>
    <w:rsid w:val="00D53C35"/>
    <w:rsid w:val="00D54644"/>
    <w:rsid w:val="00D54A94"/>
    <w:rsid w:val="00D556BD"/>
    <w:rsid w:val="00D557D5"/>
    <w:rsid w:val="00D5682E"/>
    <w:rsid w:val="00D56F89"/>
    <w:rsid w:val="00D570DF"/>
    <w:rsid w:val="00D572F6"/>
    <w:rsid w:val="00D575D5"/>
    <w:rsid w:val="00D57DBA"/>
    <w:rsid w:val="00D57F9C"/>
    <w:rsid w:val="00D61518"/>
    <w:rsid w:val="00D6180D"/>
    <w:rsid w:val="00D61E9C"/>
    <w:rsid w:val="00D622EA"/>
    <w:rsid w:val="00D62905"/>
    <w:rsid w:val="00D62B37"/>
    <w:rsid w:val="00D63C22"/>
    <w:rsid w:val="00D65CC4"/>
    <w:rsid w:val="00D6706B"/>
    <w:rsid w:val="00D703C9"/>
    <w:rsid w:val="00D71700"/>
    <w:rsid w:val="00D71795"/>
    <w:rsid w:val="00D71AA0"/>
    <w:rsid w:val="00D73642"/>
    <w:rsid w:val="00D7435E"/>
    <w:rsid w:val="00D74717"/>
    <w:rsid w:val="00D74E6C"/>
    <w:rsid w:val="00D7505B"/>
    <w:rsid w:val="00D77244"/>
    <w:rsid w:val="00D80F23"/>
    <w:rsid w:val="00D8179C"/>
    <w:rsid w:val="00D821C3"/>
    <w:rsid w:val="00D82E25"/>
    <w:rsid w:val="00D844D6"/>
    <w:rsid w:val="00D854EB"/>
    <w:rsid w:val="00D85703"/>
    <w:rsid w:val="00D85DE1"/>
    <w:rsid w:val="00D86E06"/>
    <w:rsid w:val="00D87888"/>
    <w:rsid w:val="00D87A1C"/>
    <w:rsid w:val="00D905B9"/>
    <w:rsid w:val="00D9081A"/>
    <w:rsid w:val="00D919BB"/>
    <w:rsid w:val="00D91E97"/>
    <w:rsid w:val="00D92F09"/>
    <w:rsid w:val="00D936C1"/>
    <w:rsid w:val="00D939C3"/>
    <w:rsid w:val="00D93F05"/>
    <w:rsid w:val="00D942A2"/>
    <w:rsid w:val="00D94F6F"/>
    <w:rsid w:val="00D95F01"/>
    <w:rsid w:val="00D95FBF"/>
    <w:rsid w:val="00D97119"/>
    <w:rsid w:val="00D972A1"/>
    <w:rsid w:val="00D97A9C"/>
    <w:rsid w:val="00DA0A33"/>
    <w:rsid w:val="00DA149E"/>
    <w:rsid w:val="00DA2F51"/>
    <w:rsid w:val="00DA37D6"/>
    <w:rsid w:val="00DA3979"/>
    <w:rsid w:val="00DA4D43"/>
    <w:rsid w:val="00DA5433"/>
    <w:rsid w:val="00DA6058"/>
    <w:rsid w:val="00DA6516"/>
    <w:rsid w:val="00DA7510"/>
    <w:rsid w:val="00DA789D"/>
    <w:rsid w:val="00DB084C"/>
    <w:rsid w:val="00DB0A1A"/>
    <w:rsid w:val="00DB0B3F"/>
    <w:rsid w:val="00DB1755"/>
    <w:rsid w:val="00DB1973"/>
    <w:rsid w:val="00DB1E5D"/>
    <w:rsid w:val="00DB275A"/>
    <w:rsid w:val="00DB29C8"/>
    <w:rsid w:val="00DB39E4"/>
    <w:rsid w:val="00DB3A52"/>
    <w:rsid w:val="00DB3C39"/>
    <w:rsid w:val="00DB414A"/>
    <w:rsid w:val="00DB42B4"/>
    <w:rsid w:val="00DB4B6D"/>
    <w:rsid w:val="00DB500B"/>
    <w:rsid w:val="00DB5BC2"/>
    <w:rsid w:val="00DB621A"/>
    <w:rsid w:val="00DB65D3"/>
    <w:rsid w:val="00DB6AE4"/>
    <w:rsid w:val="00DB6E10"/>
    <w:rsid w:val="00DB72C5"/>
    <w:rsid w:val="00DB7B97"/>
    <w:rsid w:val="00DC0162"/>
    <w:rsid w:val="00DC033E"/>
    <w:rsid w:val="00DC0881"/>
    <w:rsid w:val="00DC0A6E"/>
    <w:rsid w:val="00DC0ADC"/>
    <w:rsid w:val="00DC0CA5"/>
    <w:rsid w:val="00DC0FE9"/>
    <w:rsid w:val="00DC2231"/>
    <w:rsid w:val="00DC2509"/>
    <w:rsid w:val="00DC2669"/>
    <w:rsid w:val="00DC27A4"/>
    <w:rsid w:val="00DC3889"/>
    <w:rsid w:val="00DC394D"/>
    <w:rsid w:val="00DC47E0"/>
    <w:rsid w:val="00DC4CFF"/>
    <w:rsid w:val="00DC5613"/>
    <w:rsid w:val="00DC6F86"/>
    <w:rsid w:val="00DC72F3"/>
    <w:rsid w:val="00DC770F"/>
    <w:rsid w:val="00DD088D"/>
    <w:rsid w:val="00DD1380"/>
    <w:rsid w:val="00DD1BBC"/>
    <w:rsid w:val="00DD1F0A"/>
    <w:rsid w:val="00DD2D2D"/>
    <w:rsid w:val="00DD33DD"/>
    <w:rsid w:val="00DD349F"/>
    <w:rsid w:val="00DD357E"/>
    <w:rsid w:val="00DD3798"/>
    <w:rsid w:val="00DD3954"/>
    <w:rsid w:val="00DD3B58"/>
    <w:rsid w:val="00DD3E1B"/>
    <w:rsid w:val="00DD44FD"/>
    <w:rsid w:val="00DD4D46"/>
    <w:rsid w:val="00DD57F7"/>
    <w:rsid w:val="00DD5B8C"/>
    <w:rsid w:val="00DD63C5"/>
    <w:rsid w:val="00DD70C3"/>
    <w:rsid w:val="00DE06B5"/>
    <w:rsid w:val="00DE1AE6"/>
    <w:rsid w:val="00DE29A8"/>
    <w:rsid w:val="00DE2A98"/>
    <w:rsid w:val="00DE447D"/>
    <w:rsid w:val="00DE4E31"/>
    <w:rsid w:val="00DE52C1"/>
    <w:rsid w:val="00DE58A1"/>
    <w:rsid w:val="00DE5B89"/>
    <w:rsid w:val="00DE5C48"/>
    <w:rsid w:val="00DE5EBC"/>
    <w:rsid w:val="00DE6653"/>
    <w:rsid w:val="00DE7A9A"/>
    <w:rsid w:val="00DE7BCF"/>
    <w:rsid w:val="00DF12C3"/>
    <w:rsid w:val="00DF160E"/>
    <w:rsid w:val="00DF166D"/>
    <w:rsid w:val="00DF1983"/>
    <w:rsid w:val="00DF2109"/>
    <w:rsid w:val="00DF34CC"/>
    <w:rsid w:val="00DF4A6A"/>
    <w:rsid w:val="00DF4A75"/>
    <w:rsid w:val="00DF4C05"/>
    <w:rsid w:val="00DF528F"/>
    <w:rsid w:val="00DF5317"/>
    <w:rsid w:val="00DF586A"/>
    <w:rsid w:val="00DF5F9C"/>
    <w:rsid w:val="00DF64F5"/>
    <w:rsid w:val="00DF6A35"/>
    <w:rsid w:val="00E00537"/>
    <w:rsid w:val="00E0144A"/>
    <w:rsid w:val="00E02743"/>
    <w:rsid w:val="00E0295B"/>
    <w:rsid w:val="00E0369D"/>
    <w:rsid w:val="00E038E5"/>
    <w:rsid w:val="00E03BF3"/>
    <w:rsid w:val="00E03C79"/>
    <w:rsid w:val="00E040A0"/>
    <w:rsid w:val="00E04396"/>
    <w:rsid w:val="00E0443A"/>
    <w:rsid w:val="00E048D6"/>
    <w:rsid w:val="00E05A7B"/>
    <w:rsid w:val="00E05FB1"/>
    <w:rsid w:val="00E06541"/>
    <w:rsid w:val="00E06DA1"/>
    <w:rsid w:val="00E07BE4"/>
    <w:rsid w:val="00E07E5E"/>
    <w:rsid w:val="00E100BA"/>
    <w:rsid w:val="00E10EBA"/>
    <w:rsid w:val="00E1196A"/>
    <w:rsid w:val="00E11AFD"/>
    <w:rsid w:val="00E12B6C"/>
    <w:rsid w:val="00E12CDB"/>
    <w:rsid w:val="00E1301F"/>
    <w:rsid w:val="00E13327"/>
    <w:rsid w:val="00E13629"/>
    <w:rsid w:val="00E1432B"/>
    <w:rsid w:val="00E14382"/>
    <w:rsid w:val="00E14AEF"/>
    <w:rsid w:val="00E14D47"/>
    <w:rsid w:val="00E14D64"/>
    <w:rsid w:val="00E152CE"/>
    <w:rsid w:val="00E15E0E"/>
    <w:rsid w:val="00E15E98"/>
    <w:rsid w:val="00E16949"/>
    <w:rsid w:val="00E16F8B"/>
    <w:rsid w:val="00E17577"/>
    <w:rsid w:val="00E17CDB"/>
    <w:rsid w:val="00E17E15"/>
    <w:rsid w:val="00E203DA"/>
    <w:rsid w:val="00E2089E"/>
    <w:rsid w:val="00E20BDD"/>
    <w:rsid w:val="00E20C15"/>
    <w:rsid w:val="00E20F60"/>
    <w:rsid w:val="00E213B2"/>
    <w:rsid w:val="00E220F9"/>
    <w:rsid w:val="00E225FE"/>
    <w:rsid w:val="00E2275A"/>
    <w:rsid w:val="00E22D2E"/>
    <w:rsid w:val="00E232A5"/>
    <w:rsid w:val="00E23412"/>
    <w:rsid w:val="00E23BAB"/>
    <w:rsid w:val="00E23BC3"/>
    <w:rsid w:val="00E23C4E"/>
    <w:rsid w:val="00E25269"/>
    <w:rsid w:val="00E254FB"/>
    <w:rsid w:val="00E264C4"/>
    <w:rsid w:val="00E264CD"/>
    <w:rsid w:val="00E26A23"/>
    <w:rsid w:val="00E26CAE"/>
    <w:rsid w:val="00E26D26"/>
    <w:rsid w:val="00E2761E"/>
    <w:rsid w:val="00E27EED"/>
    <w:rsid w:val="00E310F6"/>
    <w:rsid w:val="00E31547"/>
    <w:rsid w:val="00E3196E"/>
    <w:rsid w:val="00E31EEF"/>
    <w:rsid w:val="00E3224E"/>
    <w:rsid w:val="00E330BA"/>
    <w:rsid w:val="00E33364"/>
    <w:rsid w:val="00E33B5A"/>
    <w:rsid w:val="00E33D31"/>
    <w:rsid w:val="00E346FF"/>
    <w:rsid w:val="00E347D8"/>
    <w:rsid w:val="00E34AD5"/>
    <w:rsid w:val="00E34C3B"/>
    <w:rsid w:val="00E350D9"/>
    <w:rsid w:val="00E36300"/>
    <w:rsid w:val="00E36BE5"/>
    <w:rsid w:val="00E372EA"/>
    <w:rsid w:val="00E376A8"/>
    <w:rsid w:val="00E37FEB"/>
    <w:rsid w:val="00E40BDB"/>
    <w:rsid w:val="00E40CCF"/>
    <w:rsid w:val="00E43641"/>
    <w:rsid w:val="00E44308"/>
    <w:rsid w:val="00E445B6"/>
    <w:rsid w:val="00E44668"/>
    <w:rsid w:val="00E44A16"/>
    <w:rsid w:val="00E4575A"/>
    <w:rsid w:val="00E4622E"/>
    <w:rsid w:val="00E463C9"/>
    <w:rsid w:val="00E464B7"/>
    <w:rsid w:val="00E467FD"/>
    <w:rsid w:val="00E47A43"/>
    <w:rsid w:val="00E47C25"/>
    <w:rsid w:val="00E47D8D"/>
    <w:rsid w:val="00E513BC"/>
    <w:rsid w:val="00E514A5"/>
    <w:rsid w:val="00E51E46"/>
    <w:rsid w:val="00E51F62"/>
    <w:rsid w:val="00E52601"/>
    <w:rsid w:val="00E52C34"/>
    <w:rsid w:val="00E52E9A"/>
    <w:rsid w:val="00E53B63"/>
    <w:rsid w:val="00E53C42"/>
    <w:rsid w:val="00E5475A"/>
    <w:rsid w:val="00E547D9"/>
    <w:rsid w:val="00E56A1B"/>
    <w:rsid w:val="00E56B25"/>
    <w:rsid w:val="00E573AD"/>
    <w:rsid w:val="00E57739"/>
    <w:rsid w:val="00E57977"/>
    <w:rsid w:val="00E57B78"/>
    <w:rsid w:val="00E57E3C"/>
    <w:rsid w:val="00E60467"/>
    <w:rsid w:val="00E609F0"/>
    <w:rsid w:val="00E6120C"/>
    <w:rsid w:val="00E62418"/>
    <w:rsid w:val="00E62BF6"/>
    <w:rsid w:val="00E63229"/>
    <w:rsid w:val="00E64D84"/>
    <w:rsid w:val="00E64F98"/>
    <w:rsid w:val="00E650B8"/>
    <w:rsid w:val="00E65113"/>
    <w:rsid w:val="00E66FEA"/>
    <w:rsid w:val="00E67727"/>
    <w:rsid w:val="00E67A4E"/>
    <w:rsid w:val="00E67E54"/>
    <w:rsid w:val="00E70145"/>
    <w:rsid w:val="00E70CBF"/>
    <w:rsid w:val="00E71014"/>
    <w:rsid w:val="00E721D2"/>
    <w:rsid w:val="00E72BF3"/>
    <w:rsid w:val="00E72FAC"/>
    <w:rsid w:val="00E733B6"/>
    <w:rsid w:val="00E73995"/>
    <w:rsid w:val="00E73A3F"/>
    <w:rsid w:val="00E75145"/>
    <w:rsid w:val="00E75914"/>
    <w:rsid w:val="00E762BC"/>
    <w:rsid w:val="00E76324"/>
    <w:rsid w:val="00E763D3"/>
    <w:rsid w:val="00E77A0A"/>
    <w:rsid w:val="00E77B23"/>
    <w:rsid w:val="00E77E1E"/>
    <w:rsid w:val="00E80602"/>
    <w:rsid w:val="00E8147F"/>
    <w:rsid w:val="00E82095"/>
    <w:rsid w:val="00E82459"/>
    <w:rsid w:val="00E832EC"/>
    <w:rsid w:val="00E83742"/>
    <w:rsid w:val="00E83930"/>
    <w:rsid w:val="00E842FC"/>
    <w:rsid w:val="00E848A6"/>
    <w:rsid w:val="00E84F18"/>
    <w:rsid w:val="00E85D5B"/>
    <w:rsid w:val="00E8631F"/>
    <w:rsid w:val="00E87058"/>
    <w:rsid w:val="00E90194"/>
    <w:rsid w:val="00E90724"/>
    <w:rsid w:val="00E91439"/>
    <w:rsid w:val="00E91598"/>
    <w:rsid w:val="00E92797"/>
    <w:rsid w:val="00E92B15"/>
    <w:rsid w:val="00E92F63"/>
    <w:rsid w:val="00E9356B"/>
    <w:rsid w:val="00E9382B"/>
    <w:rsid w:val="00E93BE8"/>
    <w:rsid w:val="00E93E03"/>
    <w:rsid w:val="00E94152"/>
    <w:rsid w:val="00E94417"/>
    <w:rsid w:val="00E9593B"/>
    <w:rsid w:val="00E95E98"/>
    <w:rsid w:val="00E963ED"/>
    <w:rsid w:val="00E96558"/>
    <w:rsid w:val="00EA02EF"/>
    <w:rsid w:val="00EA0333"/>
    <w:rsid w:val="00EA114D"/>
    <w:rsid w:val="00EA2F5E"/>
    <w:rsid w:val="00EA3251"/>
    <w:rsid w:val="00EA33C4"/>
    <w:rsid w:val="00EA352E"/>
    <w:rsid w:val="00EA3A3A"/>
    <w:rsid w:val="00EA5117"/>
    <w:rsid w:val="00EA524B"/>
    <w:rsid w:val="00EA61A3"/>
    <w:rsid w:val="00EA71C4"/>
    <w:rsid w:val="00EA744F"/>
    <w:rsid w:val="00EA787F"/>
    <w:rsid w:val="00EA7901"/>
    <w:rsid w:val="00EA7EC8"/>
    <w:rsid w:val="00EB065C"/>
    <w:rsid w:val="00EB0D00"/>
    <w:rsid w:val="00EB18C8"/>
    <w:rsid w:val="00EB267E"/>
    <w:rsid w:val="00EB2F46"/>
    <w:rsid w:val="00EB3173"/>
    <w:rsid w:val="00EB5D91"/>
    <w:rsid w:val="00EB6212"/>
    <w:rsid w:val="00EB6C4B"/>
    <w:rsid w:val="00EB72AD"/>
    <w:rsid w:val="00EB7DEB"/>
    <w:rsid w:val="00EC0049"/>
    <w:rsid w:val="00EC0B39"/>
    <w:rsid w:val="00EC1322"/>
    <w:rsid w:val="00EC23BF"/>
    <w:rsid w:val="00EC2C0B"/>
    <w:rsid w:val="00EC2DC5"/>
    <w:rsid w:val="00EC344C"/>
    <w:rsid w:val="00EC3670"/>
    <w:rsid w:val="00EC3928"/>
    <w:rsid w:val="00EC3B1D"/>
    <w:rsid w:val="00EC416A"/>
    <w:rsid w:val="00EC570D"/>
    <w:rsid w:val="00EC5BF9"/>
    <w:rsid w:val="00EC5DCD"/>
    <w:rsid w:val="00EC6439"/>
    <w:rsid w:val="00EC667D"/>
    <w:rsid w:val="00EC7A09"/>
    <w:rsid w:val="00ED0786"/>
    <w:rsid w:val="00ED0B37"/>
    <w:rsid w:val="00ED0F7A"/>
    <w:rsid w:val="00ED1010"/>
    <w:rsid w:val="00ED1DA7"/>
    <w:rsid w:val="00ED24FD"/>
    <w:rsid w:val="00ED3AA9"/>
    <w:rsid w:val="00ED42AA"/>
    <w:rsid w:val="00ED4A2F"/>
    <w:rsid w:val="00ED55EE"/>
    <w:rsid w:val="00ED5F7C"/>
    <w:rsid w:val="00ED6FDB"/>
    <w:rsid w:val="00ED7676"/>
    <w:rsid w:val="00ED7DCE"/>
    <w:rsid w:val="00EE063E"/>
    <w:rsid w:val="00EE2520"/>
    <w:rsid w:val="00EE2B6D"/>
    <w:rsid w:val="00EE3397"/>
    <w:rsid w:val="00EE33BB"/>
    <w:rsid w:val="00EE3719"/>
    <w:rsid w:val="00EE4484"/>
    <w:rsid w:val="00EE4EC9"/>
    <w:rsid w:val="00EE5726"/>
    <w:rsid w:val="00EE5754"/>
    <w:rsid w:val="00EE5C94"/>
    <w:rsid w:val="00EE6C40"/>
    <w:rsid w:val="00EE7286"/>
    <w:rsid w:val="00EE7A41"/>
    <w:rsid w:val="00EF1977"/>
    <w:rsid w:val="00EF1DF7"/>
    <w:rsid w:val="00EF1E19"/>
    <w:rsid w:val="00EF2B9D"/>
    <w:rsid w:val="00EF2E05"/>
    <w:rsid w:val="00EF2FC6"/>
    <w:rsid w:val="00EF3593"/>
    <w:rsid w:val="00EF3821"/>
    <w:rsid w:val="00EF3E9A"/>
    <w:rsid w:val="00EF43D7"/>
    <w:rsid w:val="00EF6FF1"/>
    <w:rsid w:val="00EF712B"/>
    <w:rsid w:val="00EF73F6"/>
    <w:rsid w:val="00F0031D"/>
    <w:rsid w:val="00F009AC"/>
    <w:rsid w:val="00F00F55"/>
    <w:rsid w:val="00F018E6"/>
    <w:rsid w:val="00F01CED"/>
    <w:rsid w:val="00F01E12"/>
    <w:rsid w:val="00F02EA0"/>
    <w:rsid w:val="00F040EE"/>
    <w:rsid w:val="00F0414E"/>
    <w:rsid w:val="00F04154"/>
    <w:rsid w:val="00F04AEA"/>
    <w:rsid w:val="00F04C1E"/>
    <w:rsid w:val="00F04E63"/>
    <w:rsid w:val="00F05361"/>
    <w:rsid w:val="00F06603"/>
    <w:rsid w:val="00F0662D"/>
    <w:rsid w:val="00F06ECB"/>
    <w:rsid w:val="00F07F96"/>
    <w:rsid w:val="00F07FCD"/>
    <w:rsid w:val="00F1027D"/>
    <w:rsid w:val="00F10529"/>
    <w:rsid w:val="00F10653"/>
    <w:rsid w:val="00F10805"/>
    <w:rsid w:val="00F10BCE"/>
    <w:rsid w:val="00F11290"/>
    <w:rsid w:val="00F1187D"/>
    <w:rsid w:val="00F11C5C"/>
    <w:rsid w:val="00F12094"/>
    <w:rsid w:val="00F12C32"/>
    <w:rsid w:val="00F14352"/>
    <w:rsid w:val="00F14B4B"/>
    <w:rsid w:val="00F15BB4"/>
    <w:rsid w:val="00F16456"/>
    <w:rsid w:val="00F178AD"/>
    <w:rsid w:val="00F17E69"/>
    <w:rsid w:val="00F20FA2"/>
    <w:rsid w:val="00F21564"/>
    <w:rsid w:val="00F22138"/>
    <w:rsid w:val="00F22254"/>
    <w:rsid w:val="00F226E6"/>
    <w:rsid w:val="00F22F90"/>
    <w:rsid w:val="00F22FD1"/>
    <w:rsid w:val="00F2317F"/>
    <w:rsid w:val="00F2344D"/>
    <w:rsid w:val="00F23592"/>
    <w:rsid w:val="00F236DF"/>
    <w:rsid w:val="00F241FA"/>
    <w:rsid w:val="00F24378"/>
    <w:rsid w:val="00F24DBD"/>
    <w:rsid w:val="00F2597C"/>
    <w:rsid w:val="00F25A41"/>
    <w:rsid w:val="00F25DBB"/>
    <w:rsid w:val="00F26056"/>
    <w:rsid w:val="00F26988"/>
    <w:rsid w:val="00F26A52"/>
    <w:rsid w:val="00F2715E"/>
    <w:rsid w:val="00F3012C"/>
    <w:rsid w:val="00F302E9"/>
    <w:rsid w:val="00F306B2"/>
    <w:rsid w:val="00F31DDD"/>
    <w:rsid w:val="00F32478"/>
    <w:rsid w:val="00F33325"/>
    <w:rsid w:val="00F33AAF"/>
    <w:rsid w:val="00F349EB"/>
    <w:rsid w:val="00F35158"/>
    <w:rsid w:val="00F35C22"/>
    <w:rsid w:val="00F36AAE"/>
    <w:rsid w:val="00F3731D"/>
    <w:rsid w:val="00F40670"/>
    <w:rsid w:val="00F409AC"/>
    <w:rsid w:val="00F40BF5"/>
    <w:rsid w:val="00F40E81"/>
    <w:rsid w:val="00F410EF"/>
    <w:rsid w:val="00F41710"/>
    <w:rsid w:val="00F41BD0"/>
    <w:rsid w:val="00F422CC"/>
    <w:rsid w:val="00F4273F"/>
    <w:rsid w:val="00F42F89"/>
    <w:rsid w:val="00F43042"/>
    <w:rsid w:val="00F433E4"/>
    <w:rsid w:val="00F441DB"/>
    <w:rsid w:val="00F4662B"/>
    <w:rsid w:val="00F46B46"/>
    <w:rsid w:val="00F47341"/>
    <w:rsid w:val="00F47694"/>
    <w:rsid w:val="00F50154"/>
    <w:rsid w:val="00F5059C"/>
    <w:rsid w:val="00F50769"/>
    <w:rsid w:val="00F512F0"/>
    <w:rsid w:val="00F522C5"/>
    <w:rsid w:val="00F526E1"/>
    <w:rsid w:val="00F528CE"/>
    <w:rsid w:val="00F53478"/>
    <w:rsid w:val="00F542CF"/>
    <w:rsid w:val="00F547FA"/>
    <w:rsid w:val="00F54BF3"/>
    <w:rsid w:val="00F54CA1"/>
    <w:rsid w:val="00F5513C"/>
    <w:rsid w:val="00F55CF4"/>
    <w:rsid w:val="00F56AD7"/>
    <w:rsid w:val="00F576FD"/>
    <w:rsid w:val="00F60032"/>
    <w:rsid w:val="00F606CC"/>
    <w:rsid w:val="00F60C78"/>
    <w:rsid w:val="00F60D3B"/>
    <w:rsid w:val="00F60EF0"/>
    <w:rsid w:val="00F616DC"/>
    <w:rsid w:val="00F61B90"/>
    <w:rsid w:val="00F61C10"/>
    <w:rsid w:val="00F61E6D"/>
    <w:rsid w:val="00F62029"/>
    <w:rsid w:val="00F6288D"/>
    <w:rsid w:val="00F630AC"/>
    <w:rsid w:val="00F633F0"/>
    <w:rsid w:val="00F6379D"/>
    <w:rsid w:val="00F63C4F"/>
    <w:rsid w:val="00F64175"/>
    <w:rsid w:val="00F6419B"/>
    <w:rsid w:val="00F64461"/>
    <w:rsid w:val="00F6450B"/>
    <w:rsid w:val="00F64978"/>
    <w:rsid w:val="00F65E91"/>
    <w:rsid w:val="00F662C2"/>
    <w:rsid w:val="00F6647B"/>
    <w:rsid w:val="00F664A7"/>
    <w:rsid w:val="00F66A8F"/>
    <w:rsid w:val="00F66CB2"/>
    <w:rsid w:val="00F67222"/>
    <w:rsid w:val="00F6745D"/>
    <w:rsid w:val="00F67587"/>
    <w:rsid w:val="00F67618"/>
    <w:rsid w:val="00F72348"/>
    <w:rsid w:val="00F72C29"/>
    <w:rsid w:val="00F730E8"/>
    <w:rsid w:val="00F731ED"/>
    <w:rsid w:val="00F73790"/>
    <w:rsid w:val="00F74AC1"/>
    <w:rsid w:val="00F74F9F"/>
    <w:rsid w:val="00F75822"/>
    <w:rsid w:val="00F758EE"/>
    <w:rsid w:val="00F76135"/>
    <w:rsid w:val="00F77FDB"/>
    <w:rsid w:val="00F801F9"/>
    <w:rsid w:val="00F82CAC"/>
    <w:rsid w:val="00F83A15"/>
    <w:rsid w:val="00F8474A"/>
    <w:rsid w:val="00F847AB"/>
    <w:rsid w:val="00F850E0"/>
    <w:rsid w:val="00F85337"/>
    <w:rsid w:val="00F85FA8"/>
    <w:rsid w:val="00F8608C"/>
    <w:rsid w:val="00F8623F"/>
    <w:rsid w:val="00F863E3"/>
    <w:rsid w:val="00F86778"/>
    <w:rsid w:val="00F86B46"/>
    <w:rsid w:val="00F87342"/>
    <w:rsid w:val="00F87855"/>
    <w:rsid w:val="00F87B3F"/>
    <w:rsid w:val="00F902AA"/>
    <w:rsid w:val="00F90CAF"/>
    <w:rsid w:val="00F910F0"/>
    <w:rsid w:val="00F915ED"/>
    <w:rsid w:val="00F91E22"/>
    <w:rsid w:val="00F91F1D"/>
    <w:rsid w:val="00F92562"/>
    <w:rsid w:val="00F927F5"/>
    <w:rsid w:val="00F93469"/>
    <w:rsid w:val="00F9374B"/>
    <w:rsid w:val="00F939E7"/>
    <w:rsid w:val="00F93C1B"/>
    <w:rsid w:val="00F94095"/>
    <w:rsid w:val="00F943F3"/>
    <w:rsid w:val="00F945D4"/>
    <w:rsid w:val="00F94BC5"/>
    <w:rsid w:val="00F958B1"/>
    <w:rsid w:val="00F95C7F"/>
    <w:rsid w:val="00F96538"/>
    <w:rsid w:val="00F9694D"/>
    <w:rsid w:val="00F96986"/>
    <w:rsid w:val="00F977E8"/>
    <w:rsid w:val="00FA0054"/>
    <w:rsid w:val="00FA0095"/>
    <w:rsid w:val="00FA1B45"/>
    <w:rsid w:val="00FA1BB7"/>
    <w:rsid w:val="00FA212D"/>
    <w:rsid w:val="00FA25FE"/>
    <w:rsid w:val="00FA307E"/>
    <w:rsid w:val="00FA34A1"/>
    <w:rsid w:val="00FA3BD3"/>
    <w:rsid w:val="00FA3D67"/>
    <w:rsid w:val="00FA509C"/>
    <w:rsid w:val="00FA51AF"/>
    <w:rsid w:val="00FA53EA"/>
    <w:rsid w:val="00FA54E8"/>
    <w:rsid w:val="00FA5711"/>
    <w:rsid w:val="00FA58D6"/>
    <w:rsid w:val="00FA5910"/>
    <w:rsid w:val="00FA6952"/>
    <w:rsid w:val="00FA6CE8"/>
    <w:rsid w:val="00FA6F99"/>
    <w:rsid w:val="00FA70ED"/>
    <w:rsid w:val="00FA759C"/>
    <w:rsid w:val="00FA7952"/>
    <w:rsid w:val="00FB0094"/>
    <w:rsid w:val="00FB01CE"/>
    <w:rsid w:val="00FB0203"/>
    <w:rsid w:val="00FB02E5"/>
    <w:rsid w:val="00FB047E"/>
    <w:rsid w:val="00FB054D"/>
    <w:rsid w:val="00FB06B7"/>
    <w:rsid w:val="00FB0B8D"/>
    <w:rsid w:val="00FB14E0"/>
    <w:rsid w:val="00FB210C"/>
    <w:rsid w:val="00FB34CB"/>
    <w:rsid w:val="00FB3BF0"/>
    <w:rsid w:val="00FB411A"/>
    <w:rsid w:val="00FB5778"/>
    <w:rsid w:val="00FB593D"/>
    <w:rsid w:val="00FB665F"/>
    <w:rsid w:val="00FB695F"/>
    <w:rsid w:val="00FB6D2E"/>
    <w:rsid w:val="00FB7455"/>
    <w:rsid w:val="00FB7995"/>
    <w:rsid w:val="00FC0061"/>
    <w:rsid w:val="00FC063C"/>
    <w:rsid w:val="00FC1508"/>
    <w:rsid w:val="00FC1DC6"/>
    <w:rsid w:val="00FC268F"/>
    <w:rsid w:val="00FC363E"/>
    <w:rsid w:val="00FC3AB3"/>
    <w:rsid w:val="00FC449E"/>
    <w:rsid w:val="00FC478E"/>
    <w:rsid w:val="00FC4DA9"/>
    <w:rsid w:val="00FC5353"/>
    <w:rsid w:val="00FC5457"/>
    <w:rsid w:val="00FC563C"/>
    <w:rsid w:val="00FC5EA1"/>
    <w:rsid w:val="00FC6140"/>
    <w:rsid w:val="00FC7142"/>
    <w:rsid w:val="00FC77B0"/>
    <w:rsid w:val="00FC78DC"/>
    <w:rsid w:val="00FC7B5C"/>
    <w:rsid w:val="00FD0166"/>
    <w:rsid w:val="00FD184A"/>
    <w:rsid w:val="00FD219B"/>
    <w:rsid w:val="00FD2745"/>
    <w:rsid w:val="00FD2A66"/>
    <w:rsid w:val="00FD2BC7"/>
    <w:rsid w:val="00FD2E47"/>
    <w:rsid w:val="00FD40A9"/>
    <w:rsid w:val="00FD5D05"/>
    <w:rsid w:val="00FD74B8"/>
    <w:rsid w:val="00FD7E0E"/>
    <w:rsid w:val="00FE088F"/>
    <w:rsid w:val="00FE13ED"/>
    <w:rsid w:val="00FE179F"/>
    <w:rsid w:val="00FE1D4C"/>
    <w:rsid w:val="00FE208A"/>
    <w:rsid w:val="00FE2AB0"/>
    <w:rsid w:val="00FE330E"/>
    <w:rsid w:val="00FE366E"/>
    <w:rsid w:val="00FE4000"/>
    <w:rsid w:val="00FE4621"/>
    <w:rsid w:val="00FE4E9D"/>
    <w:rsid w:val="00FE5232"/>
    <w:rsid w:val="00FE54D9"/>
    <w:rsid w:val="00FE54F6"/>
    <w:rsid w:val="00FE6D81"/>
    <w:rsid w:val="00FE70B1"/>
    <w:rsid w:val="00FF0740"/>
    <w:rsid w:val="00FF0812"/>
    <w:rsid w:val="00FF0992"/>
    <w:rsid w:val="00FF0EAE"/>
    <w:rsid w:val="00FF14EA"/>
    <w:rsid w:val="00FF1EC8"/>
    <w:rsid w:val="00FF2455"/>
    <w:rsid w:val="00FF2999"/>
    <w:rsid w:val="00FF2B34"/>
    <w:rsid w:val="00FF2BBD"/>
    <w:rsid w:val="00FF37C1"/>
    <w:rsid w:val="00FF37C6"/>
    <w:rsid w:val="00FF3808"/>
    <w:rsid w:val="00FF39C0"/>
    <w:rsid w:val="00FF3A22"/>
    <w:rsid w:val="00FF4124"/>
    <w:rsid w:val="00FF44C3"/>
    <w:rsid w:val="00FF44F8"/>
    <w:rsid w:val="00FF47F9"/>
    <w:rsid w:val="00FF4F7C"/>
    <w:rsid w:val="00FF5542"/>
    <w:rsid w:val="00FF559F"/>
    <w:rsid w:val="00FF62B7"/>
    <w:rsid w:val="00FF7A5F"/>
    <w:rsid w:val="01506A74"/>
    <w:rsid w:val="017A6B77"/>
    <w:rsid w:val="01C53E9C"/>
    <w:rsid w:val="02C2534B"/>
    <w:rsid w:val="032128C3"/>
    <w:rsid w:val="03C12DCD"/>
    <w:rsid w:val="03DB766E"/>
    <w:rsid w:val="047301F9"/>
    <w:rsid w:val="04DF5103"/>
    <w:rsid w:val="04E1762A"/>
    <w:rsid w:val="05790259"/>
    <w:rsid w:val="05821257"/>
    <w:rsid w:val="058C4049"/>
    <w:rsid w:val="06B3799E"/>
    <w:rsid w:val="07142CD0"/>
    <w:rsid w:val="079F74E7"/>
    <w:rsid w:val="08975580"/>
    <w:rsid w:val="09067AC2"/>
    <w:rsid w:val="09B970EC"/>
    <w:rsid w:val="0A065003"/>
    <w:rsid w:val="0A9B567F"/>
    <w:rsid w:val="0BBA7AB3"/>
    <w:rsid w:val="0C1006E0"/>
    <w:rsid w:val="0D57116F"/>
    <w:rsid w:val="0D730491"/>
    <w:rsid w:val="0E46447D"/>
    <w:rsid w:val="0F8B0C35"/>
    <w:rsid w:val="10E51529"/>
    <w:rsid w:val="12143A40"/>
    <w:rsid w:val="12436950"/>
    <w:rsid w:val="138D4927"/>
    <w:rsid w:val="14125887"/>
    <w:rsid w:val="141D4441"/>
    <w:rsid w:val="144E5DDF"/>
    <w:rsid w:val="14A472DE"/>
    <w:rsid w:val="15144613"/>
    <w:rsid w:val="151E1269"/>
    <w:rsid w:val="15426C85"/>
    <w:rsid w:val="15965E0E"/>
    <w:rsid w:val="16940363"/>
    <w:rsid w:val="16D96445"/>
    <w:rsid w:val="1745310A"/>
    <w:rsid w:val="180C1D89"/>
    <w:rsid w:val="1870398A"/>
    <w:rsid w:val="18C16485"/>
    <w:rsid w:val="18F33FAE"/>
    <w:rsid w:val="198D378D"/>
    <w:rsid w:val="1B6C5D23"/>
    <w:rsid w:val="1C362F89"/>
    <w:rsid w:val="1C9F47E6"/>
    <w:rsid w:val="1CFF7659"/>
    <w:rsid w:val="1F792C51"/>
    <w:rsid w:val="1F9A7BF1"/>
    <w:rsid w:val="201A3813"/>
    <w:rsid w:val="20532E6F"/>
    <w:rsid w:val="207E3474"/>
    <w:rsid w:val="20B6437A"/>
    <w:rsid w:val="21333B63"/>
    <w:rsid w:val="21406DEA"/>
    <w:rsid w:val="229131E4"/>
    <w:rsid w:val="231D447F"/>
    <w:rsid w:val="24BB2A89"/>
    <w:rsid w:val="26292129"/>
    <w:rsid w:val="2657132A"/>
    <w:rsid w:val="268811DB"/>
    <w:rsid w:val="276C147C"/>
    <w:rsid w:val="27BB3FBE"/>
    <w:rsid w:val="27E8602A"/>
    <w:rsid w:val="288D7B89"/>
    <w:rsid w:val="28B35F4A"/>
    <w:rsid w:val="29D60947"/>
    <w:rsid w:val="2AC42835"/>
    <w:rsid w:val="2ADF4A92"/>
    <w:rsid w:val="2B316E3A"/>
    <w:rsid w:val="2C226F36"/>
    <w:rsid w:val="2C6F78D0"/>
    <w:rsid w:val="2C8F2CDA"/>
    <w:rsid w:val="2E361DCA"/>
    <w:rsid w:val="2E406BEC"/>
    <w:rsid w:val="2E83212B"/>
    <w:rsid w:val="2F491B5D"/>
    <w:rsid w:val="2FDC22D0"/>
    <w:rsid w:val="2FF13040"/>
    <w:rsid w:val="307D49E3"/>
    <w:rsid w:val="33C944CB"/>
    <w:rsid w:val="33F95DAB"/>
    <w:rsid w:val="34A65664"/>
    <w:rsid w:val="34CD27C2"/>
    <w:rsid w:val="35356E8B"/>
    <w:rsid w:val="363D7E52"/>
    <w:rsid w:val="366C2B7A"/>
    <w:rsid w:val="36895528"/>
    <w:rsid w:val="37E45C15"/>
    <w:rsid w:val="382B49A0"/>
    <w:rsid w:val="38A40ECA"/>
    <w:rsid w:val="39342D33"/>
    <w:rsid w:val="3A085567"/>
    <w:rsid w:val="3A621EEC"/>
    <w:rsid w:val="3CCF2901"/>
    <w:rsid w:val="3D4C1FD3"/>
    <w:rsid w:val="3F753D3F"/>
    <w:rsid w:val="3F990C8E"/>
    <w:rsid w:val="402E72DA"/>
    <w:rsid w:val="40E41600"/>
    <w:rsid w:val="41F669B6"/>
    <w:rsid w:val="420122FB"/>
    <w:rsid w:val="42194B45"/>
    <w:rsid w:val="423C06DD"/>
    <w:rsid w:val="42DD316C"/>
    <w:rsid w:val="43E07BD4"/>
    <w:rsid w:val="443C4754"/>
    <w:rsid w:val="44753CBB"/>
    <w:rsid w:val="44C24A7E"/>
    <w:rsid w:val="44F536EC"/>
    <w:rsid w:val="45570F93"/>
    <w:rsid w:val="462B36CF"/>
    <w:rsid w:val="47763062"/>
    <w:rsid w:val="485F2408"/>
    <w:rsid w:val="48841A45"/>
    <w:rsid w:val="48D81119"/>
    <w:rsid w:val="48FF4813"/>
    <w:rsid w:val="4911355A"/>
    <w:rsid w:val="496366C7"/>
    <w:rsid w:val="49CD76D0"/>
    <w:rsid w:val="4A9E221C"/>
    <w:rsid w:val="4B2F236F"/>
    <w:rsid w:val="4B4B11E1"/>
    <w:rsid w:val="4B6E09D0"/>
    <w:rsid w:val="4B885722"/>
    <w:rsid w:val="4BD7630A"/>
    <w:rsid w:val="4C0E1178"/>
    <w:rsid w:val="4D18465B"/>
    <w:rsid w:val="4E141941"/>
    <w:rsid w:val="4EA840D2"/>
    <w:rsid w:val="4ECC324D"/>
    <w:rsid w:val="4FA240C2"/>
    <w:rsid w:val="4FF3197B"/>
    <w:rsid w:val="506C37BD"/>
    <w:rsid w:val="52F511F4"/>
    <w:rsid w:val="534F2F7D"/>
    <w:rsid w:val="538C5F50"/>
    <w:rsid w:val="53D928F4"/>
    <w:rsid w:val="53F51F60"/>
    <w:rsid w:val="53F61B49"/>
    <w:rsid w:val="540344BB"/>
    <w:rsid w:val="54E81D95"/>
    <w:rsid w:val="55FD7E39"/>
    <w:rsid w:val="5741540F"/>
    <w:rsid w:val="57594ECB"/>
    <w:rsid w:val="591413EF"/>
    <w:rsid w:val="595B7E9D"/>
    <w:rsid w:val="598F6686"/>
    <w:rsid w:val="59DA799C"/>
    <w:rsid w:val="59E22AC0"/>
    <w:rsid w:val="5A495741"/>
    <w:rsid w:val="5A5C780F"/>
    <w:rsid w:val="5AC95965"/>
    <w:rsid w:val="5B671838"/>
    <w:rsid w:val="5BDB57C6"/>
    <w:rsid w:val="5CB965D9"/>
    <w:rsid w:val="5F4E7EDA"/>
    <w:rsid w:val="5F7A3D0E"/>
    <w:rsid w:val="5FD30092"/>
    <w:rsid w:val="608D6F3B"/>
    <w:rsid w:val="612E38D8"/>
    <w:rsid w:val="621F132D"/>
    <w:rsid w:val="622B6D0B"/>
    <w:rsid w:val="62595244"/>
    <w:rsid w:val="629608F0"/>
    <w:rsid w:val="63665BD5"/>
    <w:rsid w:val="64C04ED5"/>
    <w:rsid w:val="65267BBD"/>
    <w:rsid w:val="657838F7"/>
    <w:rsid w:val="658971F4"/>
    <w:rsid w:val="65BF0105"/>
    <w:rsid w:val="65D62E60"/>
    <w:rsid w:val="65D94029"/>
    <w:rsid w:val="661A1EE9"/>
    <w:rsid w:val="66361DB7"/>
    <w:rsid w:val="671B1407"/>
    <w:rsid w:val="68F205FC"/>
    <w:rsid w:val="69096CF1"/>
    <w:rsid w:val="697F2C44"/>
    <w:rsid w:val="6A384A92"/>
    <w:rsid w:val="6B4E3A65"/>
    <w:rsid w:val="6E0B117C"/>
    <w:rsid w:val="6E701725"/>
    <w:rsid w:val="6E996E51"/>
    <w:rsid w:val="70364F31"/>
    <w:rsid w:val="705310E6"/>
    <w:rsid w:val="72206064"/>
    <w:rsid w:val="72DC5444"/>
    <w:rsid w:val="73F3543A"/>
    <w:rsid w:val="744D716B"/>
    <w:rsid w:val="74566F11"/>
    <w:rsid w:val="74D36C9A"/>
    <w:rsid w:val="74F126BE"/>
    <w:rsid w:val="750632D6"/>
    <w:rsid w:val="76266CA1"/>
    <w:rsid w:val="76703FB5"/>
    <w:rsid w:val="772752DF"/>
    <w:rsid w:val="77C65AEB"/>
    <w:rsid w:val="77F24FA9"/>
    <w:rsid w:val="789915CE"/>
    <w:rsid w:val="78B25C7E"/>
    <w:rsid w:val="79DA230D"/>
    <w:rsid w:val="7A0F6CE8"/>
    <w:rsid w:val="7B5E2BF8"/>
    <w:rsid w:val="7B77479D"/>
    <w:rsid w:val="7BE43F56"/>
    <w:rsid w:val="7C2F4502"/>
    <w:rsid w:val="7C3974EC"/>
    <w:rsid w:val="7C6423A7"/>
    <w:rsid w:val="7E0C1FD5"/>
    <w:rsid w:val="7E4C5F38"/>
    <w:rsid w:val="7E6D3342"/>
    <w:rsid w:val="7E711F53"/>
    <w:rsid w:val="7F8F4C18"/>
    <w:rsid w:val="7F9E6E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99"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jc w:val="both"/>
    </w:pPr>
    <w:rPr>
      <w:rFonts w:ascii="Courier New" w:hAnsi="Courier New" w:eastAsia="宋体" w:cs="Times New Roman"/>
      <w:kern w:val="2"/>
      <w:sz w:val="21"/>
      <w:szCs w:val="24"/>
      <w:lang w:val="en-US" w:eastAsia="zh-CN" w:bidi="ar-SA"/>
    </w:rPr>
  </w:style>
  <w:style w:type="paragraph" w:styleId="2">
    <w:name w:val="heading 1"/>
    <w:basedOn w:val="1"/>
    <w:next w:val="1"/>
    <w:link w:val="62"/>
    <w:qFormat/>
    <w:uiPriority w:val="9"/>
    <w:pPr>
      <w:keepNext/>
      <w:keepLines/>
      <w:spacing w:before="340" w:after="330" w:line="578" w:lineRule="auto"/>
      <w:jc w:val="center"/>
      <w:outlineLvl w:val="0"/>
    </w:pPr>
    <w:rPr>
      <w:rFonts w:eastAsia="文鼎CS中黑"/>
      <w:b/>
      <w:bCs/>
      <w:kern w:val="44"/>
      <w:sz w:val="52"/>
      <w:szCs w:val="44"/>
    </w:rPr>
  </w:style>
  <w:style w:type="paragraph" w:styleId="3">
    <w:name w:val="heading 2"/>
    <w:basedOn w:val="1"/>
    <w:next w:val="1"/>
    <w:link w:val="63"/>
    <w:qFormat/>
    <w:uiPriority w:val="9"/>
    <w:pPr>
      <w:keepNext/>
      <w:keepLines/>
      <w:spacing w:before="260" w:after="260" w:line="416" w:lineRule="auto"/>
      <w:outlineLvl w:val="1"/>
    </w:pPr>
    <w:rPr>
      <w:rFonts w:ascii="Wingdings" w:hAnsi="Wingdings" w:eastAsia="文鼎CS中黑"/>
      <w:b/>
      <w:bCs/>
      <w:sz w:val="32"/>
      <w:szCs w:val="32"/>
    </w:rPr>
  </w:style>
  <w:style w:type="paragraph" w:styleId="4">
    <w:name w:val="heading 3"/>
    <w:basedOn w:val="1"/>
    <w:next w:val="1"/>
    <w:link w:val="64"/>
    <w:qFormat/>
    <w:uiPriority w:val="9"/>
    <w:pPr>
      <w:keepNext/>
      <w:keepLines/>
      <w:spacing w:before="260" w:after="260" w:line="416" w:lineRule="auto"/>
      <w:outlineLvl w:val="2"/>
    </w:pPr>
    <w:rPr>
      <w:rFonts w:eastAsia="Courier New"/>
      <w:b/>
      <w:bCs/>
      <w:sz w:val="32"/>
      <w:szCs w:val="32"/>
    </w:rPr>
  </w:style>
  <w:style w:type="paragraph" w:styleId="5">
    <w:name w:val="heading 4"/>
    <w:basedOn w:val="1"/>
    <w:next w:val="1"/>
    <w:link w:val="65"/>
    <w:qFormat/>
    <w:uiPriority w:val="9"/>
    <w:pPr>
      <w:keepNext/>
      <w:keepLines/>
      <w:jc w:val="center"/>
      <w:outlineLvl w:val="3"/>
    </w:pPr>
    <w:rPr>
      <w:bCs/>
      <w:sz w:val="28"/>
    </w:rPr>
  </w:style>
  <w:style w:type="paragraph" w:styleId="6">
    <w:name w:val="heading 5"/>
    <w:basedOn w:val="1"/>
    <w:next w:val="1"/>
    <w:link w:val="66"/>
    <w:qFormat/>
    <w:uiPriority w:val="0"/>
    <w:pPr>
      <w:keepNext/>
      <w:keepLines/>
      <w:jc w:val="center"/>
      <w:outlineLvl w:val="4"/>
    </w:pPr>
    <w:rPr>
      <w:b/>
      <w:sz w:val="44"/>
    </w:rPr>
  </w:style>
  <w:style w:type="paragraph" w:styleId="7">
    <w:name w:val="heading 6"/>
    <w:basedOn w:val="1"/>
    <w:next w:val="1"/>
    <w:link w:val="67"/>
    <w:qFormat/>
    <w:uiPriority w:val="0"/>
    <w:pPr>
      <w:keepNext/>
      <w:keepLines/>
      <w:spacing w:before="240" w:after="64" w:line="320" w:lineRule="auto"/>
      <w:outlineLvl w:val="5"/>
    </w:pPr>
    <w:rPr>
      <w:rFonts w:ascii="等线 Light" w:hAnsi="等线 Light" w:eastAsia="等线 Light"/>
      <w:b/>
      <w:bCs/>
      <w:sz w:val="24"/>
    </w:rPr>
  </w:style>
  <w:style w:type="paragraph" w:styleId="8">
    <w:name w:val="heading 7"/>
    <w:basedOn w:val="1"/>
    <w:next w:val="1"/>
    <w:link w:val="68"/>
    <w:qFormat/>
    <w:uiPriority w:val="0"/>
    <w:pPr>
      <w:keepNext/>
      <w:keepLines/>
      <w:tabs>
        <w:tab w:val="left" w:pos="1296"/>
      </w:tabs>
      <w:spacing w:before="260" w:after="260" w:line="319" w:lineRule="auto"/>
      <w:outlineLvl w:val="6"/>
    </w:pPr>
    <w:rPr>
      <w:rFonts w:ascii="宋体" w:hAnsi="宋体"/>
      <w:b/>
      <w:bCs/>
      <w:sz w:val="24"/>
    </w:rPr>
  </w:style>
  <w:style w:type="paragraph" w:styleId="9">
    <w:name w:val="heading 8"/>
    <w:basedOn w:val="1"/>
    <w:next w:val="1"/>
    <w:link w:val="69"/>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10">
    <w:name w:val="heading 9"/>
    <w:basedOn w:val="1"/>
    <w:next w:val="1"/>
    <w:link w:val="70"/>
    <w:qFormat/>
    <w:uiPriority w:val="0"/>
    <w:pPr>
      <w:keepNext/>
      <w:keepLines/>
      <w:tabs>
        <w:tab w:val="left" w:pos="1584"/>
      </w:tabs>
      <w:spacing w:before="240" w:after="64" w:line="320" w:lineRule="auto"/>
      <w:ind w:left="1584" w:hanging="1584"/>
      <w:outlineLvl w:val="8"/>
    </w:pPr>
    <w:rPr>
      <w:rFonts w:ascii="Arial" w:hAnsi="Arial" w:eastAsia="黑体"/>
      <w:sz w:val="24"/>
      <w:szCs w:val="21"/>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39"/>
    <w:pPr>
      <w:ind w:left="1260"/>
      <w:jc w:val="left"/>
    </w:pPr>
    <w:rPr>
      <w:rFonts w:asciiTheme="minorHAnsi" w:eastAsiaTheme="minorHAnsi"/>
      <w:sz w:val="18"/>
      <w:szCs w:val="18"/>
    </w:rPr>
  </w:style>
  <w:style w:type="paragraph" w:styleId="12">
    <w:name w:val="List Number"/>
    <w:basedOn w:val="1"/>
    <w:qFormat/>
    <w:uiPriority w:val="0"/>
    <w:pPr>
      <w:tabs>
        <w:tab w:val="left" w:pos="845"/>
      </w:tabs>
      <w:adjustRightInd w:val="0"/>
      <w:ind w:left="845" w:hanging="420"/>
      <w:textAlignment w:val="baseline"/>
    </w:pPr>
    <w:rPr>
      <w:b/>
      <w:bCs/>
      <w:color w:val="000000"/>
      <w:kern w:val="0"/>
      <w:sz w:val="24"/>
      <w:szCs w:val="20"/>
    </w:rPr>
  </w:style>
  <w:style w:type="paragraph" w:styleId="13">
    <w:name w:val="Normal Indent"/>
    <w:basedOn w:val="1"/>
    <w:next w:val="1"/>
    <w:link w:val="71"/>
    <w:qFormat/>
    <w:uiPriority w:val="0"/>
    <w:pPr>
      <w:autoSpaceDE w:val="0"/>
      <w:autoSpaceDN w:val="0"/>
      <w:adjustRightInd w:val="0"/>
      <w:ind w:firstLine="420"/>
      <w:jc w:val="left"/>
      <w:textAlignment w:val="baseline"/>
    </w:pPr>
    <w:rPr>
      <w:rFonts w:eastAsia="Courier New"/>
      <w:kern w:val="0"/>
      <w:sz w:val="34"/>
      <w:szCs w:val="20"/>
    </w:rPr>
  </w:style>
  <w:style w:type="paragraph" w:styleId="14">
    <w:name w:val="caption"/>
    <w:basedOn w:val="1"/>
    <w:next w:val="1"/>
    <w:qFormat/>
    <w:uiPriority w:val="35"/>
    <w:rPr>
      <w:rFonts w:ascii="Wingdings" w:hAnsi="Wingdings" w:eastAsia="文鼎CS中黑" w:cs="Wingdings"/>
      <w:sz w:val="20"/>
      <w:szCs w:val="20"/>
    </w:rPr>
  </w:style>
  <w:style w:type="paragraph" w:styleId="15">
    <w:name w:val="Document Map"/>
    <w:basedOn w:val="1"/>
    <w:link w:val="333"/>
    <w:qFormat/>
    <w:uiPriority w:val="99"/>
    <w:pPr>
      <w:shd w:val="clear" w:color="auto" w:fill="000080"/>
    </w:pPr>
  </w:style>
  <w:style w:type="paragraph" w:styleId="16">
    <w:name w:val="annotation text"/>
    <w:basedOn w:val="1"/>
    <w:link w:val="72"/>
    <w:qFormat/>
    <w:uiPriority w:val="0"/>
    <w:pPr>
      <w:jc w:val="left"/>
    </w:pPr>
  </w:style>
  <w:style w:type="paragraph" w:styleId="17">
    <w:name w:val="Salutation"/>
    <w:basedOn w:val="1"/>
    <w:next w:val="1"/>
    <w:link w:val="334"/>
    <w:qFormat/>
    <w:uiPriority w:val="0"/>
  </w:style>
  <w:style w:type="paragraph" w:styleId="18">
    <w:name w:val="Body Text 3"/>
    <w:basedOn w:val="1"/>
    <w:link w:val="335"/>
    <w:qFormat/>
    <w:uiPriority w:val="0"/>
    <w:pPr>
      <w:spacing w:after="120"/>
    </w:pPr>
    <w:rPr>
      <w:sz w:val="16"/>
      <w:szCs w:val="16"/>
    </w:rPr>
  </w:style>
  <w:style w:type="paragraph" w:styleId="19">
    <w:name w:val="Body Text"/>
    <w:basedOn w:val="1"/>
    <w:next w:val="1"/>
    <w:link w:val="61"/>
    <w:qFormat/>
    <w:uiPriority w:val="0"/>
  </w:style>
  <w:style w:type="paragraph" w:styleId="20">
    <w:name w:val="Body Text Indent"/>
    <w:basedOn w:val="1"/>
    <w:link w:val="73"/>
    <w:qFormat/>
    <w:uiPriority w:val="0"/>
    <w:pPr>
      <w:adjustRightInd w:val="0"/>
      <w:snapToGrid w:val="0"/>
      <w:ind w:firstLine="420" w:firstLineChars="200"/>
    </w:pPr>
  </w:style>
  <w:style w:type="paragraph" w:styleId="21">
    <w:name w:val="toc 5"/>
    <w:basedOn w:val="1"/>
    <w:next w:val="1"/>
    <w:qFormat/>
    <w:uiPriority w:val="39"/>
    <w:pPr>
      <w:ind w:left="840"/>
      <w:jc w:val="left"/>
    </w:pPr>
    <w:rPr>
      <w:rFonts w:asciiTheme="minorHAnsi" w:eastAsiaTheme="minorHAnsi"/>
      <w:sz w:val="18"/>
      <w:szCs w:val="18"/>
    </w:rPr>
  </w:style>
  <w:style w:type="paragraph" w:styleId="22">
    <w:name w:val="toc 3"/>
    <w:basedOn w:val="1"/>
    <w:next w:val="1"/>
    <w:qFormat/>
    <w:uiPriority w:val="39"/>
    <w:pPr>
      <w:ind w:left="420"/>
      <w:jc w:val="left"/>
    </w:pPr>
    <w:rPr>
      <w:rFonts w:asciiTheme="minorHAnsi" w:eastAsiaTheme="minorHAnsi"/>
      <w:i/>
      <w:iCs/>
      <w:sz w:val="20"/>
      <w:szCs w:val="20"/>
    </w:rPr>
  </w:style>
  <w:style w:type="paragraph" w:styleId="23">
    <w:name w:val="Plain Text"/>
    <w:basedOn w:val="1"/>
    <w:link w:val="74"/>
    <w:qFormat/>
    <w:uiPriority w:val="0"/>
    <w:rPr>
      <w:rFonts w:hAnsi="等线 Light" w:eastAsia="Courier New" w:cs="等线 Light"/>
      <w:szCs w:val="21"/>
    </w:rPr>
  </w:style>
  <w:style w:type="paragraph" w:styleId="24">
    <w:name w:val="toc 8"/>
    <w:basedOn w:val="1"/>
    <w:next w:val="1"/>
    <w:qFormat/>
    <w:uiPriority w:val="39"/>
    <w:pPr>
      <w:ind w:left="1470"/>
      <w:jc w:val="left"/>
    </w:pPr>
    <w:rPr>
      <w:rFonts w:asciiTheme="minorHAnsi" w:eastAsiaTheme="minorHAnsi"/>
      <w:sz w:val="18"/>
      <w:szCs w:val="18"/>
    </w:rPr>
  </w:style>
  <w:style w:type="paragraph" w:styleId="25">
    <w:name w:val="Date"/>
    <w:basedOn w:val="1"/>
    <w:next w:val="1"/>
    <w:link w:val="75"/>
    <w:qFormat/>
    <w:uiPriority w:val="99"/>
    <w:pPr>
      <w:autoSpaceDE w:val="0"/>
      <w:autoSpaceDN w:val="0"/>
      <w:adjustRightInd w:val="0"/>
      <w:textAlignment w:val="baseline"/>
    </w:pPr>
    <w:rPr>
      <w:kern w:val="0"/>
      <w:sz w:val="28"/>
      <w:szCs w:val="20"/>
    </w:rPr>
  </w:style>
  <w:style w:type="paragraph" w:styleId="26">
    <w:name w:val="Body Text Indent 2"/>
    <w:basedOn w:val="1"/>
    <w:link w:val="76"/>
    <w:qFormat/>
    <w:uiPriority w:val="0"/>
    <w:pPr>
      <w:spacing w:line="480" w:lineRule="exact"/>
      <w:ind w:left="810" w:firstLine="675"/>
    </w:pPr>
    <w:rPr>
      <w:rFonts w:eastAsia="SimSun-Identity-H"/>
      <w:sz w:val="30"/>
      <w:szCs w:val="20"/>
    </w:rPr>
  </w:style>
  <w:style w:type="paragraph" w:styleId="27">
    <w:name w:val="endnote text"/>
    <w:basedOn w:val="1"/>
    <w:link w:val="77"/>
    <w:qFormat/>
    <w:uiPriority w:val="0"/>
    <w:pPr>
      <w:snapToGrid w:val="0"/>
      <w:jc w:val="left"/>
    </w:pPr>
  </w:style>
  <w:style w:type="paragraph" w:styleId="28">
    <w:name w:val="Balloon Text"/>
    <w:basedOn w:val="1"/>
    <w:link w:val="78"/>
    <w:qFormat/>
    <w:uiPriority w:val="0"/>
    <w:rPr>
      <w:sz w:val="18"/>
      <w:szCs w:val="18"/>
    </w:rPr>
  </w:style>
  <w:style w:type="paragraph" w:styleId="29">
    <w:name w:val="footer"/>
    <w:basedOn w:val="1"/>
    <w:link w:val="79"/>
    <w:qFormat/>
    <w:uiPriority w:val="99"/>
    <w:pPr>
      <w:tabs>
        <w:tab w:val="center" w:pos="4153"/>
        <w:tab w:val="right" w:pos="8306"/>
      </w:tabs>
      <w:snapToGrid w:val="0"/>
      <w:jc w:val="left"/>
    </w:pPr>
    <w:rPr>
      <w:rFonts w:eastAsia="Courier New"/>
      <w:sz w:val="18"/>
      <w:szCs w:val="18"/>
    </w:rPr>
  </w:style>
  <w:style w:type="paragraph" w:styleId="30">
    <w:name w:val="header"/>
    <w:basedOn w:val="1"/>
    <w:link w:val="80"/>
    <w:qFormat/>
    <w:uiPriority w:val="99"/>
    <w:pPr>
      <w:pBdr>
        <w:bottom w:val="single" w:color="auto" w:sz="6" w:space="1"/>
      </w:pBdr>
      <w:tabs>
        <w:tab w:val="center" w:pos="4153"/>
        <w:tab w:val="right" w:pos="8306"/>
      </w:tabs>
      <w:snapToGrid w:val="0"/>
      <w:jc w:val="center"/>
    </w:pPr>
    <w:rPr>
      <w:sz w:val="18"/>
      <w:szCs w:val="18"/>
    </w:rPr>
  </w:style>
  <w:style w:type="paragraph" w:styleId="31">
    <w:name w:val="toc 1"/>
    <w:basedOn w:val="1"/>
    <w:next w:val="1"/>
    <w:qFormat/>
    <w:uiPriority w:val="39"/>
    <w:pPr>
      <w:spacing w:before="120" w:after="120"/>
    </w:pPr>
    <w:rPr>
      <w:rFonts w:asciiTheme="minorHAnsi"/>
      <w:b/>
      <w:bCs/>
      <w:caps/>
      <w:sz w:val="24"/>
      <w:szCs w:val="20"/>
    </w:rPr>
  </w:style>
  <w:style w:type="paragraph" w:styleId="32">
    <w:name w:val="toc 4"/>
    <w:basedOn w:val="1"/>
    <w:next w:val="1"/>
    <w:qFormat/>
    <w:uiPriority w:val="39"/>
    <w:pPr>
      <w:ind w:left="630"/>
      <w:jc w:val="left"/>
    </w:pPr>
    <w:rPr>
      <w:rFonts w:asciiTheme="minorHAnsi" w:eastAsiaTheme="minorHAnsi"/>
      <w:sz w:val="18"/>
      <w:szCs w:val="18"/>
    </w:rPr>
  </w:style>
  <w:style w:type="paragraph" w:styleId="33">
    <w:name w:val="index heading"/>
    <w:basedOn w:val="1"/>
    <w:next w:val="34"/>
    <w:qFormat/>
    <w:uiPriority w:val="0"/>
    <w:rPr>
      <w:szCs w:val="20"/>
    </w:rPr>
  </w:style>
  <w:style w:type="paragraph" w:styleId="34">
    <w:name w:val="index 1"/>
    <w:basedOn w:val="1"/>
    <w:next w:val="1"/>
    <w:qFormat/>
    <w:uiPriority w:val="0"/>
  </w:style>
  <w:style w:type="paragraph" w:styleId="35">
    <w:name w:val="footnote text"/>
    <w:basedOn w:val="1"/>
    <w:link w:val="81"/>
    <w:qFormat/>
    <w:uiPriority w:val="0"/>
    <w:pPr>
      <w:snapToGrid w:val="0"/>
      <w:jc w:val="left"/>
    </w:pPr>
    <w:rPr>
      <w:sz w:val="18"/>
      <w:szCs w:val="20"/>
    </w:rPr>
  </w:style>
  <w:style w:type="paragraph" w:styleId="36">
    <w:name w:val="toc 6"/>
    <w:basedOn w:val="1"/>
    <w:next w:val="1"/>
    <w:qFormat/>
    <w:uiPriority w:val="39"/>
    <w:pPr>
      <w:ind w:left="1050"/>
      <w:jc w:val="left"/>
    </w:pPr>
    <w:rPr>
      <w:rFonts w:asciiTheme="minorHAnsi" w:eastAsiaTheme="minorHAnsi"/>
      <w:sz w:val="18"/>
      <w:szCs w:val="18"/>
    </w:rPr>
  </w:style>
  <w:style w:type="paragraph" w:styleId="37">
    <w:name w:val="Body Text Indent 3"/>
    <w:basedOn w:val="1"/>
    <w:link w:val="82"/>
    <w:qFormat/>
    <w:uiPriority w:val="99"/>
    <w:pPr>
      <w:adjustRightInd w:val="0"/>
      <w:snapToGrid w:val="0"/>
      <w:ind w:firstLine="560" w:firstLineChars="200"/>
    </w:pPr>
    <w:rPr>
      <w:sz w:val="28"/>
    </w:rPr>
  </w:style>
  <w:style w:type="paragraph" w:styleId="38">
    <w:name w:val="toc 2"/>
    <w:basedOn w:val="1"/>
    <w:next w:val="1"/>
    <w:qFormat/>
    <w:uiPriority w:val="39"/>
    <w:pPr>
      <w:ind w:left="210"/>
      <w:jc w:val="left"/>
    </w:pPr>
    <w:rPr>
      <w:rFonts w:asciiTheme="minorHAnsi" w:eastAsiaTheme="minorHAnsi"/>
      <w:smallCaps/>
      <w:sz w:val="20"/>
      <w:szCs w:val="20"/>
    </w:rPr>
  </w:style>
  <w:style w:type="paragraph" w:styleId="39">
    <w:name w:val="toc 9"/>
    <w:basedOn w:val="1"/>
    <w:next w:val="1"/>
    <w:qFormat/>
    <w:uiPriority w:val="39"/>
    <w:pPr>
      <w:ind w:left="1680"/>
      <w:jc w:val="left"/>
    </w:pPr>
    <w:rPr>
      <w:rFonts w:asciiTheme="minorHAnsi" w:eastAsiaTheme="minorHAnsi"/>
      <w:sz w:val="18"/>
      <w:szCs w:val="18"/>
    </w:rPr>
  </w:style>
  <w:style w:type="paragraph" w:styleId="40">
    <w:name w:val="Body Text 2"/>
    <w:basedOn w:val="1"/>
    <w:link w:val="83"/>
    <w:qFormat/>
    <w:uiPriority w:val="0"/>
    <w:pPr>
      <w:spacing w:after="120" w:line="480" w:lineRule="auto"/>
    </w:pPr>
  </w:style>
  <w:style w:type="paragraph" w:styleId="41">
    <w:name w:val="Normal (Web)"/>
    <w:basedOn w:val="1"/>
    <w:qFormat/>
    <w:uiPriority w:val="0"/>
    <w:pPr>
      <w:spacing w:before="100" w:beforeAutospacing="1" w:after="100" w:afterAutospacing="1"/>
      <w:jc w:val="left"/>
    </w:pPr>
    <w:rPr>
      <w:color w:val="000000"/>
      <w:kern w:val="0"/>
      <w:sz w:val="24"/>
    </w:rPr>
  </w:style>
  <w:style w:type="paragraph" w:styleId="42">
    <w:name w:val="Title"/>
    <w:basedOn w:val="1"/>
    <w:link w:val="84"/>
    <w:qFormat/>
    <w:uiPriority w:val="0"/>
    <w:pPr>
      <w:spacing w:before="240" w:after="60"/>
      <w:jc w:val="center"/>
      <w:outlineLvl w:val="0"/>
    </w:pPr>
    <w:rPr>
      <w:rFonts w:ascii="Wingdings" w:hAnsi="Wingdings"/>
      <w:b/>
      <w:bCs/>
      <w:sz w:val="32"/>
      <w:szCs w:val="32"/>
    </w:rPr>
  </w:style>
  <w:style w:type="paragraph" w:styleId="43">
    <w:name w:val="annotation subject"/>
    <w:basedOn w:val="16"/>
    <w:next w:val="16"/>
    <w:link w:val="85"/>
    <w:qFormat/>
    <w:uiPriority w:val="0"/>
    <w:rPr>
      <w:b/>
      <w:bCs/>
    </w:rPr>
  </w:style>
  <w:style w:type="paragraph" w:styleId="44">
    <w:name w:val="Body Text First Indent"/>
    <w:basedOn w:val="19"/>
    <w:link w:val="336"/>
    <w:qFormat/>
    <w:uiPriority w:val="99"/>
    <w:pPr>
      <w:spacing w:after="120" w:line="240" w:lineRule="auto"/>
      <w:ind w:firstLine="420" w:firstLineChars="100"/>
    </w:pPr>
    <w:rPr>
      <w:rFonts w:ascii="宋体" w:hAnsi="宋体"/>
    </w:rPr>
  </w:style>
  <w:style w:type="paragraph" w:styleId="45">
    <w:name w:val="Body Text First Indent 2"/>
    <w:basedOn w:val="20"/>
    <w:link w:val="86"/>
    <w:qFormat/>
    <w:uiPriority w:val="99"/>
    <w:pPr>
      <w:adjustRightInd/>
      <w:snapToGrid/>
      <w:spacing w:after="120" w:line="240" w:lineRule="auto"/>
      <w:ind w:left="420" w:leftChars="200"/>
    </w:pPr>
  </w:style>
  <w:style w:type="table" w:styleId="47">
    <w:name w:val="Table Grid"/>
    <w:basedOn w:val="46"/>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qFormat/>
    <w:uiPriority w:val="0"/>
    <w:rPr>
      <w:rFonts w:ascii="仿宋" w:hAnsi="仿宋" w:eastAsia="Courier New"/>
      <w:b/>
      <w:bCs/>
      <w:spacing w:val="10"/>
      <w:sz w:val="24"/>
      <w:lang w:val="en-US" w:eastAsia="zh-CN" w:bidi="ar-SA"/>
    </w:rPr>
  </w:style>
  <w:style w:type="character" w:styleId="50">
    <w:name w:val="endnote reference"/>
    <w:qFormat/>
    <w:uiPriority w:val="0"/>
    <w:rPr>
      <w:vertAlign w:val="superscript"/>
    </w:rPr>
  </w:style>
  <w:style w:type="character" w:styleId="51">
    <w:name w:val="page number"/>
    <w:qFormat/>
    <w:uiPriority w:val="0"/>
  </w:style>
  <w:style w:type="character" w:styleId="52">
    <w:name w:val="FollowedHyperlink"/>
    <w:qFormat/>
    <w:uiPriority w:val="0"/>
    <w:rPr>
      <w:color w:val="333333"/>
      <w:u w:val="none"/>
    </w:rPr>
  </w:style>
  <w:style w:type="character" w:styleId="53">
    <w:name w:val="Emphasis"/>
    <w:qFormat/>
    <w:uiPriority w:val="0"/>
    <w:rPr>
      <w:i/>
      <w:iCs/>
    </w:rPr>
  </w:style>
  <w:style w:type="character" w:styleId="54">
    <w:name w:val="HTML Definition"/>
    <w:qFormat/>
    <w:uiPriority w:val="0"/>
  </w:style>
  <w:style w:type="character" w:styleId="55">
    <w:name w:val="HTML Acronym"/>
    <w:qFormat/>
    <w:uiPriority w:val="0"/>
  </w:style>
  <w:style w:type="character" w:styleId="56">
    <w:name w:val="HTML Variable"/>
    <w:qFormat/>
    <w:uiPriority w:val="0"/>
  </w:style>
  <w:style w:type="character" w:styleId="57">
    <w:name w:val="Hyperlink"/>
    <w:qFormat/>
    <w:uiPriority w:val="99"/>
    <w:rPr>
      <w:color w:val="333333"/>
      <w:u w:val="none"/>
    </w:rPr>
  </w:style>
  <w:style w:type="character" w:styleId="58">
    <w:name w:val="HTML Code"/>
    <w:qFormat/>
    <w:uiPriority w:val="0"/>
    <w:rPr>
      <w:rFonts w:ascii="Courier New" w:hAnsi="Courier New"/>
      <w:sz w:val="20"/>
    </w:rPr>
  </w:style>
  <w:style w:type="character" w:styleId="59">
    <w:name w:val="annotation reference"/>
    <w:qFormat/>
    <w:uiPriority w:val="99"/>
    <w:rPr>
      <w:sz w:val="21"/>
      <w:szCs w:val="21"/>
    </w:rPr>
  </w:style>
  <w:style w:type="character" w:styleId="60">
    <w:name w:val="HTML Cite"/>
    <w:qFormat/>
    <w:uiPriority w:val="0"/>
  </w:style>
  <w:style w:type="character" w:customStyle="1" w:styleId="61">
    <w:name w:val="正文文本 Char"/>
    <w:link w:val="19"/>
    <w:qFormat/>
    <w:uiPriority w:val="0"/>
  </w:style>
  <w:style w:type="character" w:customStyle="1" w:styleId="62">
    <w:name w:val="标题 1 Char"/>
    <w:link w:val="2"/>
    <w:qFormat/>
    <w:uiPriority w:val="9"/>
    <w:rPr>
      <w:rFonts w:eastAsia="文鼎CS中黑"/>
      <w:b/>
      <w:bCs/>
      <w:kern w:val="44"/>
      <w:sz w:val="52"/>
      <w:szCs w:val="44"/>
    </w:rPr>
  </w:style>
  <w:style w:type="character" w:customStyle="1" w:styleId="63">
    <w:name w:val="标题 2 Char1"/>
    <w:link w:val="3"/>
    <w:qFormat/>
    <w:uiPriority w:val="9"/>
    <w:rPr>
      <w:rFonts w:ascii="Wingdings" w:hAnsi="Wingdings" w:eastAsia="文鼎CS中黑"/>
      <w:b/>
      <w:bCs/>
      <w:kern w:val="2"/>
      <w:sz w:val="32"/>
      <w:szCs w:val="32"/>
    </w:rPr>
  </w:style>
  <w:style w:type="character" w:customStyle="1" w:styleId="64">
    <w:name w:val="标题 3 Char"/>
    <w:link w:val="4"/>
    <w:qFormat/>
    <w:uiPriority w:val="9"/>
    <w:rPr>
      <w:rFonts w:eastAsia="Courier New"/>
      <w:b/>
      <w:bCs/>
      <w:kern w:val="2"/>
      <w:sz w:val="32"/>
      <w:szCs w:val="32"/>
      <w:lang w:val="en-US" w:eastAsia="zh-CN" w:bidi="ar-SA"/>
    </w:rPr>
  </w:style>
  <w:style w:type="character" w:customStyle="1" w:styleId="65">
    <w:name w:val="标题 4 Char"/>
    <w:link w:val="5"/>
    <w:qFormat/>
    <w:uiPriority w:val="9"/>
    <w:rPr>
      <w:rFonts w:ascii="Courier New" w:hAnsi="Courier New"/>
      <w:bCs/>
      <w:kern w:val="2"/>
      <w:sz w:val="28"/>
      <w:szCs w:val="24"/>
    </w:rPr>
  </w:style>
  <w:style w:type="character" w:customStyle="1" w:styleId="66">
    <w:name w:val="标题 5 Char"/>
    <w:link w:val="6"/>
    <w:qFormat/>
    <w:uiPriority w:val="0"/>
    <w:rPr>
      <w:rFonts w:ascii="Courier New" w:hAnsi="Courier New"/>
      <w:b/>
      <w:kern w:val="2"/>
      <w:sz w:val="44"/>
      <w:szCs w:val="24"/>
    </w:rPr>
  </w:style>
  <w:style w:type="character" w:customStyle="1" w:styleId="67">
    <w:name w:val="标题 6 Char"/>
    <w:link w:val="7"/>
    <w:qFormat/>
    <w:uiPriority w:val="0"/>
    <w:rPr>
      <w:rFonts w:ascii="等线 Light" w:hAnsi="等线 Light" w:eastAsia="等线 Light" w:cs="Times New Roman"/>
      <w:b/>
      <w:bCs/>
      <w:kern w:val="2"/>
      <w:sz w:val="24"/>
      <w:szCs w:val="24"/>
    </w:rPr>
  </w:style>
  <w:style w:type="character" w:customStyle="1" w:styleId="68">
    <w:name w:val="标题 7 Char"/>
    <w:link w:val="8"/>
    <w:qFormat/>
    <w:uiPriority w:val="0"/>
    <w:rPr>
      <w:rFonts w:ascii="宋体" w:hAnsi="宋体"/>
      <w:b/>
      <w:bCs/>
      <w:kern w:val="2"/>
      <w:sz w:val="24"/>
      <w:szCs w:val="24"/>
    </w:rPr>
  </w:style>
  <w:style w:type="character" w:customStyle="1" w:styleId="69">
    <w:name w:val="标题 8 Char"/>
    <w:link w:val="9"/>
    <w:qFormat/>
    <w:uiPriority w:val="0"/>
    <w:rPr>
      <w:rFonts w:ascii="Arial" w:hAnsi="Arial" w:eastAsia="黑体"/>
      <w:kern w:val="2"/>
      <w:sz w:val="24"/>
      <w:szCs w:val="24"/>
    </w:rPr>
  </w:style>
  <w:style w:type="character" w:customStyle="1" w:styleId="70">
    <w:name w:val="标题 9 Char"/>
    <w:link w:val="10"/>
    <w:qFormat/>
    <w:uiPriority w:val="0"/>
    <w:rPr>
      <w:rFonts w:ascii="Arial" w:hAnsi="Arial" w:eastAsia="黑体"/>
      <w:kern w:val="2"/>
      <w:sz w:val="24"/>
      <w:szCs w:val="21"/>
    </w:rPr>
  </w:style>
  <w:style w:type="character" w:customStyle="1" w:styleId="71">
    <w:name w:val="正文缩进 Char1"/>
    <w:link w:val="13"/>
    <w:qFormat/>
    <w:uiPriority w:val="0"/>
    <w:rPr>
      <w:rFonts w:ascii="Courier New" w:eastAsia="Courier New"/>
      <w:sz w:val="34"/>
      <w:lang w:val="en-US" w:eastAsia="zh-CN" w:bidi="ar-SA"/>
    </w:rPr>
  </w:style>
  <w:style w:type="character" w:customStyle="1" w:styleId="72">
    <w:name w:val="批注文字 Char1"/>
    <w:link w:val="16"/>
    <w:qFormat/>
    <w:uiPriority w:val="0"/>
    <w:rPr>
      <w:kern w:val="2"/>
      <w:sz w:val="21"/>
      <w:szCs w:val="24"/>
    </w:rPr>
  </w:style>
  <w:style w:type="character" w:customStyle="1" w:styleId="73">
    <w:name w:val="正文文本缩进 Char"/>
    <w:link w:val="20"/>
    <w:qFormat/>
    <w:uiPriority w:val="0"/>
    <w:rPr>
      <w:kern w:val="2"/>
      <w:sz w:val="21"/>
      <w:szCs w:val="24"/>
    </w:rPr>
  </w:style>
  <w:style w:type="character" w:customStyle="1" w:styleId="74">
    <w:name w:val="纯文本 Char"/>
    <w:link w:val="23"/>
    <w:qFormat/>
    <w:uiPriority w:val="99"/>
    <w:rPr>
      <w:rFonts w:ascii="Courier New" w:hAnsi="等线 Light" w:eastAsia="Courier New" w:cs="等线 Light"/>
      <w:kern w:val="2"/>
      <w:sz w:val="21"/>
      <w:szCs w:val="21"/>
      <w:lang w:val="en-US" w:eastAsia="zh-CN" w:bidi="ar-SA"/>
    </w:rPr>
  </w:style>
  <w:style w:type="character" w:customStyle="1" w:styleId="75">
    <w:name w:val="日期 Char"/>
    <w:link w:val="25"/>
    <w:qFormat/>
    <w:uiPriority w:val="99"/>
    <w:rPr>
      <w:rFonts w:ascii="Courier New"/>
      <w:sz w:val="28"/>
    </w:rPr>
  </w:style>
  <w:style w:type="character" w:customStyle="1" w:styleId="76">
    <w:name w:val="正文文本缩进 2 Char"/>
    <w:link w:val="26"/>
    <w:qFormat/>
    <w:uiPriority w:val="0"/>
    <w:rPr>
      <w:rFonts w:eastAsia="SimSun-Identity-H"/>
      <w:kern w:val="2"/>
      <w:sz w:val="30"/>
    </w:rPr>
  </w:style>
  <w:style w:type="character" w:customStyle="1" w:styleId="77">
    <w:name w:val="尾注文本 Char"/>
    <w:link w:val="27"/>
    <w:qFormat/>
    <w:uiPriority w:val="0"/>
    <w:rPr>
      <w:kern w:val="2"/>
      <w:sz w:val="21"/>
      <w:szCs w:val="24"/>
    </w:rPr>
  </w:style>
  <w:style w:type="character" w:customStyle="1" w:styleId="78">
    <w:name w:val="批注框文本 Char"/>
    <w:link w:val="28"/>
    <w:qFormat/>
    <w:uiPriority w:val="0"/>
    <w:rPr>
      <w:kern w:val="2"/>
      <w:sz w:val="18"/>
      <w:szCs w:val="18"/>
    </w:rPr>
  </w:style>
  <w:style w:type="character" w:customStyle="1" w:styleId="79">
    <w:name w:val="页脚 Char"/>
    <w:link w:val="29"/>
    <w:qFormat/>
    <w:uiPriority w:val="99"/>
    <w:rPr>
      <w:rFonts w:eastAsia="Courier New"/>
      <w:kern w:val="2"/>
      <w:sz w:val="18"/>
      <w:szCs w:val="18"/>
      <w:lang w:val="en-US" w:eastAsia="zh-CN" w:bidi="ar-SA"/>
    </w:rPr>
  </w:style>
  <w:style w:type="character" w:customStyle="1" w:styleId="80">
    <w:name w:val="页眉 Char"/>
    <w:link w:val="30"/>
    <w:qFormat/>
    <w:uiPriority w:val="99"/>
    <w:rPr>
      <w:kern w:val="2"/>
      <w:sz w:val="18"/>
      <w:szCs w:val="18"/>
    </w:rPr>
  </w:style>
  <w:style w:type="character" w:customStyle="1" w:styleId="81">
    <w:name w:val="脚注文本 Char"/>
    <w:link w:val="35"/>
    <w:qFormat/>
    <w:uiPriority w:val="0"/>
    <w:rPr>
      <w:kern w:val="2"/>
      <w:sz w:val="18"/>
    </w:rPr>
  </w:style>
  <w:style w:type="character" w:customStyle="1" w:styleId="82">
    <w:name w:val="正文文本缩进 3 Char"/>
    <w:link w:val="37"/>
    <w:qFormat/>
    <w:uiPriority w:val="99"/>
    <w:rPr>
      <w:rFonts w:ascii="Courier New" w:hAnsi="Courier New"/>
      <w:kern w:val="2"/>
      <w:sz w:val="28"/>
      <w:szCs w:val="24"/>
    </w:rPr>
  </w:style>
  <w:style w:type="character" w:customStyle="1" w:styleId="83">
    <w:name w:val="正文文本 2 Char"/>
    <w:link w:val="40"/>
    <w:qFormat/>
    <w:uiPriority w:val="0"/>
    <w:rPr>
      <w:kern w:val="2"/>
      <w:sz w:val="21"/>
      <w:szCs w:val="24"/>
    </w:rPr>
  </w:style>
  <w:style w:type="character" w:customStyle="1" w:styleId="84">
    <w:name w:val="标题 Char"/>
    <w:link w:val="42"/>
    <w:qFormat/>
    <w:uiPriority w:val="0"/>
    <w:rPr>
      <w:rFonts w:ascii="Wingdings" w:hAnsi="Wingdings" w:cs="Wingdings"/>
      <w:b/>
      <w:bCs/>
      <w:kern w:val="2"/>
      <w:sz w:val="32"/>
      <w:szCs w:val="32"/>
    </w:rPr>
  </w:style>
  <w:style w:type="character" w:customStyle="1" w:styleId="85">
    <w:name w:val="批注主题 Char"/>
    <w:link w:val="43"/>
    <w:qFormat/>
    <w:uiPriority w:val="0"/>
    <w:rPr>
      <w:b/>
      <w:bCs/>
      <w:kern w:val="2"/>
      <w:sz w:val="21"/>
      <w:szCs w:val="24"/>
    </w:rPr>
  </w:style>
  <w:style w:type="character" w:customStyle="1" w:styleId="86">
    <w:name w:val="正文首行缩进 2 Char1"/>
    <w:link w:val="45"/>
    <w:qFormat/>
    <w:uiPriority w:val="99"/>
  </w:style>
  <w:style w:type="character" w:customStyle="1" w:styleId="87">
    <w:name w:val="wen"/>
    <w:qFormat/>
    <w:uiPriority w:val="0"/>
    <w:rPr>
      <w:color w:val="FFFFFF"/>
      <w:shd w:val="clear" w:color="auto" w:fill="24A8F6"/>
    </w:rPr>
  </w:style>
  <w:style w:type="character" w:customStyle="1" w:styleId="88">
    <w:name w:val="wlwt"/>
    <w:qFormat/>
    <w:uiPriority w:val="0"/>
    <w:rPr>
      <w:color w:val="24A8F6"/>
    </w:rPr>
  </w:style>
  <w:style w:type="character" w:customStyle="1" w:styleId="89">
    <w:name w:val="font11"/>
    <w:qFormat/>
    <w:uiPriority w:val="0"/>
    <w:rPr>
      <w:rFonts w:ascii="Calibri" w:hAnsi="Calibri" w:cs="Calibri"/>
      <w:color w:val="000000"/>
      <w:sz w:val="24"/>
      <w:szCs w:val="24"/>
      <w:u w:val="none"/>
    </w:rPr>
  </w:style>
  <w:style w:type="character" w:customStyle="1" w:styleId="90">
    <w:name w:val="l-btn-icon-right"/>
    <w:qFormat/>
    <w:uiPriority w:val="0"/>
  </w:style>
  <w:style w:type="character" w:customStyle="1" w:styleId="91">
    <w:name w:val="H4 Char"/>
    <w:qFormat/>
    <w:uiPriority w:val="0"/>
    <w:rPr>
      <w:rFonts w:ascii="Wingdings" w:hAnsi="Wingdings" w:eastAsia="文鼎CS中黑"/>
      <w:b/>
      <w:sz w:val="28"/>
      <w:lang w:val="en-US" w:eastAsia="zh-CN"/>
    </w:rPr>
  </w:style>
  <w:style w:type="character" w:customStyle="1" w:styleId="92">
    <w:name w:val="l-btn-text"/>
    <w:qFormat/>
    <w:uiPriority w:val="0"/>
    <w:rPr>
      <w:vertAlign w:val="baseline"/>
    </w:rPr>
  </w:style>
  <w:style w:type="character" w:customStyle="1" w:styleId="93">
    <w:name w:val="l-btn-left1"/>
    <w:qFormat/>
    <w:uiPriority w:val="0"/>
  </w:style>
  <w:style w:type="character" w:customStyle="1" w:styleId="94">
    <w:name w:val="z-窗体顶端 字符"/>
    <w:link w:val="95"/>
    <w:qFormat/>
    <w:uiPriority w:val="34"/>
    <w:rPr>
      <w:kern w:val="2"/>
      <w:sz w:val="21"/>
      <w:szCs w:val="24"/>
    </w:rPr>
  </w:style>
  <w:style w:type="paragraph" w:customStyle="1" w:styleId="95">
    <w:name w:val="z-窗体顶端1"/>
    <w:basedOn w:val="1"/>
    <w:link w:val="94"/>
    <w:qFormat/>
    <w:uiPriority w:val="34"/>
    <w:pPr>
      <w:ind w:firstLine="420" w:firstLineChars="200"/>
    </w:pPr>
  </w:style>
  <w:style w:type="character" w:customStyle="1" w:styleId="96">
    <w:name w:val="正文文本 2 字符1"/>
    <w:qFormat/>
    <w:uiPriority w:val="0"/>
    <w:rPr>
      <w:kern w:val="2"/>
      <w:sz w:val="21"/>
      <w:szCs w:val="24"/>
    </w:rPr>
  </w:style>
  <w:style w:type="character" w:customStyle="1" w:styleId="97">
    <w:name w:val="l-btn-icon-left"/>
    <w:qFormat/>
    <w:uiPriority w:val="0"/>
  </w:style>
  <w:style w:type="character" w:customStyle="1" w:styleId="98">
    <w:name w:val="未处理的提及1"/>
    <w:unhideWhenUsed/>
    <w:qFormat/>
    <w:uiPriority w:val="99"/>
    <w:rPr>
      <w:color w:val="605E5C"/>
      <w:shd w:val="clear" w:color="auto" w:fill="E1DFDD"/>
    </w:rPr>
  </w:style>
  <w:style w:type="character" w:customStyle="1" w:styleId="99">
    <w:name w:val="apple-converted-space"/>
    <w:qFormat/>
    <w:uiPriority w:val="0"/>
  </w:style>
  <w:style w:type="character" w:customStyle="1" w:styleId="100">
    <w:name w:val="text91"/>
    <w:qFormat/>
    <w:uiPriority w:val="0"/>
    <w:rPr>
      <w:sz w:val="18"/>
      <w:szCs w:val="18"/>
      <w:u w:val="none"/>
    </w:rPr>
  </w:style>
  <w:style w:type="character" w:customStyle="1" w:styleId="101">
    <w:name w:val="正文缩进 Char Char1"/>
    <w:qFormat/>
    <w:uiPriority w:val="0"/>
    <w:rPr>
      <w:rFonts w:ascii="Courier New" w:eastAsia="Courier New"/>
      <w:sz w:val="34"/>
      <w:lang w:val="en-US" w:eastAsia="zh-CN" w:bidi="ar-SA"/>
    </w:rPr>
  </w:style>
  <w:style w:type="character" w:customStyle="1" w:styleId="102">
    <w:name w:val="l-btn-left2"/>
    <w:qFormat/>
    <w:uiPriority w:val="0"/>
  </w:style>
  <w:style w:type="character" w:customStyle="1" w:styleId="103">
    <w:name w:val="fontp1"/>
    <w:qFormat/>
    <w:uiPriority w:val="0"/>
    <w:rPr>
      <w:rFonts w:hint="eastAsia" w:ascii="Courier New" w:hAnsi="Courier New" w:eastAsia="Courier New"/>
      <w:sz w:val="18"/>
      <w:szCs w:val="18"/>
    </w:rPr>
  </w:style>
  <w:style w:type="character" w:customStyle="1" w:styleId="104">
    <w:name w:val="纯文本 Char2"/>
    <w:qFormat/>
    <w:locked/>
    <w:uiPriority w:val="0"/>
    <w:rPr>
      <w:rFonts w:ascii="Cambria Math" w:hAnsi="仿宋_GB2312" w:eastAsia="Cambria Math" w:cs="仿宋_GB2312"/>
      <w:sz w:val="21"/>
      <w:szCs w:val="21"/>
    </w:rPr>
  </w:style>
  <w:style w:type="character" w:customStyle="1" w:styleId="105">
    <w:name w:val="font91"/>
    <w:qFormat/>
    <w:uiPriority w:val="0"/>
    <w:rPr>
      <w:rFonts w:hint="eastAsia" w:ascii="宋体" w:hAnsi="宋体" w:eastAsia="宋体" w:cs="宋体"/>
      <w:color w:val="000000"/>
      <w:sz w:val="24"/>
      <w:szCs w:val="24"/>
      <w:u w:val="none"/>
    </w:rPr>
  </w:style>
  <w:style w:type="character" w:customStyle="1" w:styleId="106">
    <w:name w:val="纯文本 字符"/>
    <w:qFormat/>
    <w:uiPriority w:val="0"/>
    <w:rPr>
      <w:rFonts w:ascii="Courier New" w:hAnsi="等线 Light" w:cs="等线 Light"/>
      <w:kern w:val="2"/>
      <w:sz w:val="21"/>
      <w:szCs w:val="21"/>
    </w:rPr>
  </w:style>
  <w:style w:type="character" w:customStyle="1" w:styleId="107">
    <w:name w:val="正文模版 Char Char"/>
    <w:link w:val="108"/>
    <w:qFormat/>
    <w:uiPriority w:val="0"/>
    <w:rPr>
      <w:sz w:val="24"/>
    </w:rPr>
  </w:style>
  <w:style w:type="paragraph" w:customStyle="1" w:styleId="108">
    <w:name w:val="正文模版"/>
    <w:basedOn w:val="1"/>
    <w:link w:val="107"/>
    <w:qFormat/>
    <w:uiPriority w:val="0"/>
    <w:pPr>
      <w:ind w:firstLine="480" w:firstLineChars="200"/>
    </w:pPr>
    <w:rPr>
      <w:kern w:val="0"/>
      <w:sz w:val="24"/>
      <w:szCs w:val="20"/>
    </w:rPr>
  </w:style>
  <w:style w:type="character" w:customStyle="1" w:styleId="109">
    <w:name w:val="font21"/>
    <w:qFormat/>
    <w:uiPriority w:val="0"/>
    <w:rPr>
      <w:rFonts w:hint="eastAsia" w:ascii="宋体" w:hAnsi="宋体" w:eastAsia="宋体" w:cs="宋体"/>
      <w:color w:val="000000"/>
      <w:sz w:val="24"/>
      <w:szCs w:val="24"/>
      <w:u w:val="none"/>
    </w:rPr>
  </w:style>
  <w:style w:type="character" w:customStyle="1" w:styleId="110">
    <w:name w:val="z-窗体顶端 Char"/>
    <w:link w:val="111"/>
    <w:qFormat/>
    <w:uiPriority w:val="34"/>
    <w:rPr>
      <w:rFonts w:ascii="Times New Roman" w:hAnsi="Times New Roman" w:eastAsia="宋体" w:cs="Times New Roman"/>
      <w:kern w:val="2"/>
      <w:sz w:val="21"/>
      <w:szCs w:val="24"/>
    </w:rPr>
  </w:style>
  <w:style w:type="paragraph" w:customStyle="1" w:styleId="111">
    <w:name w:val="z-窗体顶端111"/>
    <w:basedOn w:val="1"/>
    <w:link w:val="110"/>
    <w:qFormat/>
    <w:uiPriority w:val="34"/>
    <w:pPr>
      <w:tabs>
        <w:tab w:val="left" w:pos="1276"/>
      </w:tabs>
      <w:ind w:firstLine="420" w:firstLineChars="200"/>
    </w:pPr>
    <w:rPr>
      <w:rFonts w:ascii="Times New Roman" w:hAnsi="Times New Roman"/>
    </w:rPr>
  </w:style>
  <w:style w:type="character" w:customStyle="1" w:styleId="112">
    <w:name w:val="font41"/>
    <w:qFormat/>
    <w:uiPriority w:val="0"/>
    <w:rPr>
      <w:rFonts w:hint="default" w:ascii="Calibri" w:hAnsi="Calibri" w:cs="Calibri"/>
      <w:color w:val="000000"/>
      <w:sz w:val="24"/>
      <w:szCs w:val="24"/>
      <w:u w:val="none"/>
    </w:rPr>
  </w:style>
  <w:style w:type="character" w:customStyle="1" w:styleId="113">
    <w:name w:val="纯文本 Char1"/>
    <w:qFormat/>
    <w:uiPriority w:val="0"/>
    <w:rPr>
      <w:rFonts w:ascii="Courier New" w:hAnsi="等线 Light" w:eastAsia="Courier New" w:cs="等线 Light"/>
      <w:kern w:val="2"/>
      <w:sz w:val="21"/>
      <w:szCs w:val="21"/>
      <w:lang w:val="en-US" w:eastAsia="zh-CN" w:bidi="ar-SA"/>
    </w:rPr>
  </w:style>
  <w:style w:type="character" w:customStyle="1" w:styleId="114">
    <w:name w:val="font71"/>
    <w:qFormat/>
    <w:uiPriority w:val="0"/>
    <w:rPr>
      <w:rFonts w:hint="eastAsia" w:ascii="宋体" w:hAnsi="宋体" w:eastAsia="宋体" w:cs="宋体"/>
      <w:color w:val="000000"/>
      <w:sz w:val="24"/>
      <w:szCs w:val="24"/>
      <w:u w:val="none"/>
    </w:rPr>
  </w:style>
  <w:style w:type="character" w:customStyle="1" w:styleId="115">
    <w:name w:val="font31"/>
    <w:qFormat/>
    <w:uiPriority w:val="0"/>
    <w:rPr>
      <w:rFonts w:hint="eastAsia" w:ascii="宋体" w:hAnsi="宋体" w:eastAsia="宋体" w:cs="宋体"/>
      <w:color w:val="000000"/>
      <w:sz w:val="22"/>
      <w:szCs w:val="22"/>
      <w:u w:val="none"/>
    </w:rPr>
  </w:style>
  <w:style w:type="character" w:customStyle="1" w:styleId="116">
    <w:name w:val="font121"/>
    <w:qFormat/>
    <w:uiPriority w:val="0"/>
    <w:rPr>
      <w:rFonts w:hint="default" w:ascii="Calibri" w:hAnsi="Calibri" w:cs="Calibri"/>
      <w:color w:val="000000"/>
      <w:sz w:val="24"/>
      <w:szCs w:val="24"/>
      <w:u w:val="none"/>
    </w:rPr>
  </w:style>
  <w:style w:type="character" w:customStyle="1" w:styleId="117">
    <w:name w:val="标题 2 Char"/>
    <w:qFormat/>
    <w:uiPriority w:val="0"/>
    <w:rPr>
      <w:rFonts w:ascii="Wingdings" w:hAnsi="Wingdings" w:eastAsia="文鼎CS中黑"/>
      <w:b/>
      <w:bCs/>
      <w:kern w:val="2"/>
      <w:sz w:val="32"/>
      <w:szCs w:val="32"/>
      <w:lang w:val="en-US" w:eastAsia="zh-CN" w:bidi="ar-SA"/>
    </w:rPr>
  </w:style>
  <w:style w:type="character" w:customStyle="1" w:styleId="118">
    <w:name w:val="l-btn-empty"/>
    <w:qFormat/>
    <w:uiPriority w:val="0"/>
  </w:style>
  <w:style w:type="character" w:customStyle="1" w:styleId="119">
    <w:name w:val="批注文字 Char"/>
    <w:qFormat/>
    <w:uiPriority w:val="99"/>
    <w:rPr>
      <w:kern w:val="2"/>
      <w:sz w:val="21"/>
      <w:szCs w:val="24"/>
    </w:rPr>
  </w:style>
  <w:style w:type="character" w:customStyle="1" w:styleId="120">
    <w:name w:val="列出段落 Char"/>
    <w:link w:val="121"/>
    <w:qFormat/>
    <w:uiPriority w:val="34"/>
    <w:rPr>
      <w:rFonts w:ascii="Calibri" w:hAnsi="Calibri" w:eastAsia="宋体" w:cs="Times New Roman"/>
      <w:kern w:val="1"/>
      <w:sz w:val="21"/>
      <w:szCs w:val="22"/>
      <w:lang w:eastAsia="ar-SA"/>
    </w:rPr>
  </w:style>
  <w:style w:type="paragraph" w:customStyle="1" w:styleId="121">
    <w:name w:val="列出段落1"/>
    <w:basedOn w:val="1"/>
    <w:link w:val="120"/>
    <w:qFormat/>
    <w:uiPriority w:val="34"/>
    <w:pPr>
      <w:tabs>
        <w:tab w:val="left" w:pos="1276"/>
      </w:tabs>
      <w:suppressAutoHyphens/>
      <w:ind w:firstLine="420" w:firstLineChars="200"/>
    </w:pPr>
    <w:rPr>
      <w:kern w:val="1"/>
      <w:szCs w:val="22"/>
      <w:lang w:eastAsia="ar-SA"/>
    </w:rPr>
  </w:style>
  <w:style w:type="character" w:customStyle="1" w:styleId="122">
    <w:name w:val="font01"/>
    <w:qFormat/>
    <w:uiPriority w:val="0"/>
    <w:rPr>
      <w:rFonts w:ascii="Calibri" w:hAnsi="Calibri" w:cs="Calibri"/>
      <w:color w:val="000000"/>
      <w:sz w:val="21"/>
      <w:szCs w:val="21"/>
      <w:u w:val="none"/>
    </w:rPr>
  </w:style>
  <w:style w:type="character" w:customStyle="1" w:styleId="123">
    <w:name w:val="arrow"/>
    <w:qFormat/>
    <w:uiPriority w:val="0"/>
  </w:style>
  <w:style w:type="character" w:customStyle="1" w:styleId="124">
    <w:name w:val="l-btn-left"/>
    <w:qFormat/>
    <w:uiPriority w:val="0"/>
    <w:rPr>
      <w:color w:val="333333"/>
    </w:rPr>
  </w:style>
  <w:style w:type="character" w:customStyle="1" w:styleId="125">
    <w:name w:val="列出段落 Char1"/>
    <w:link w:val="126"/>
    <w:qFormat/>
    <w:uiPriority w:val="1"/>
    <w:rPr>
      <w:rFonts w:ascii="华文中宋" w:hAnsi="华文中宋"/>
      <w:kern w:val="1"/>
      <w:sz w:val="21"/>
      <w:szCs w:val="22"/>
      <w:lang w:eastAsia="ar-SA"/>
    </w:rPr>
  </w:style>
  <w:style w:type="paragraph" w:styleId="126">
    <w:name w:val="List Paragraph"/>
    <w:basedOn w:val="1"/>
    <w:link w:val="125"/>
    <w:qFormat/>
    <w:uiPriority w:val="1"/>
    <w:pPr>
      <w:suppressAutoHyphens/>
      <w:ind w:firstLine="420"/>
    </w:pPr>
    <w:rPr>
      <w:rFonts w:ascii="华文中宋" w:hAnsi="华文中宋"/>
      <w:kern w:val="1"/>
      <w:szCs w:val="22"/>
      <w:lang w:eastAsia="ar-SA"/>
    </w:rPr>
  </w:style>
  <w:style w:type="character" w:customStyle="1" w:styleId="127">
    <w:name w:val="l-btn-left3"/>
    <w:qFormat/>
    <w:uiPriority w:val="0"/>
  </w:style>
  <w:style w:type="character" w:customStyle="1" w:styleId="128">
    <w:name w:val="页脚 字符"/>
    <w:qFormat/>
    <w:uiPriority w:val="99"/>
    <w:rPr>
      <w:rFonts w:ascii="华文中宋" w:hAnsi="华文中宋" w:eastAsia="Courier New" w:cs="宋体"/>
      <w:kern w:val="2"/>
      <w:sz w:val="18"/>
      <w:szCs w:val="18"/>
    </w:rPr>
  </w:style>
  <w:style w:type="character" w:customStyle="1" w:styleId="129">
    <w:name w:val="font61"/>
    <w:qFormat/>
    <w:uiPriority w:val="0"/>
    <w:rPr>
      <w:rFonts w:hint="default" w:ascii="Calibri" w:hAnsi="Calibri" w:cs="Calibri"/>
      <w:color w:val="000000"/>
      <w:sz w:val="22"/>
      <w:szCs w:val="22"/>
      <w:u w:val="none"/>
    </w:rPr>
  </w:style>
  <w:style w:type="paragraph" w:customStyle="1" w:styleId="130">
    <w:name w:val="xl81"/>
    <w:basedOn w:val="1"/>
    <w:qFormat/>
    <w:uiPriority w:val="0"/>
    <w:pPr>
      <w:shd w:val="clear" w:color="000000" w:fill="FFFFFF"/>
      <w:spacing w:before="100" w:beforeAutospacing="1" w:after="100" w:afterAutospacing="1"/>
      <w:jc w:val="left"/>
    </w:pPr>
    <w:rPr>
      <w:rFonts w:ascii="宋体" w:hAnsi="宋体" w:cs="宋体"/>
      <w:kern w:val="0"/>
      <w:sz w:val="24"/>
    </w:rPr>
  </w:style>
  <w:style w:type="paragraph" w:customStyle="1" w:styleId="131">
    <w:name w:val="xl172"/>
    <w:basedOn w:val="1"/>
    <w:qFormat/>
    <w:uiPriority w:val="0"/>
    <w:pPr>
      <w:pBdr>
        <w:top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32">
    <w:name w:val="xl12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33">
    <w:name w:val="xl175"/>
    <w:basedOn w:val="1"/>
    <w:qFormat/>
    <w:uiPriority w:val="0"/>
    <w:pPr>
      <w:pBdr>
        <w:top w:val="single" w:color="000000" w:sz="4" w:space="0"/>
        <w:left w:val="single" w:color="000000" w:sz="4" w:space="0"/>
        <w:right w:val="single" w:color="000000" w:sz="4" w:space="0"/>
      </w:pBdr>
      <w:spacing w:before="100" w:beforeAutospacing="1" w:after="100" w:afterAutospacing="1"/>
      <w:jc w:val="left"/>
    </w:pPr>
    <w:rPr>
      <w:rFonts w:cs="Courier New"/>
      <w:kern w:val="0"/>
      <w:sz w:val="22"/>
      <w:szCs w:val="22"/>
    </w:rPr>
  </w:style>
  <w:style w:type="paragraph" w:customStyle="1" w:styleId="134">
    <w:name w:val="xl82"/>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b/>
      <w:bCs/>
      <w:color w:val="000000"/>
      <w:kern w:val="0"/>
      <w:sz w:val="18"/>
      <w:szCs w:val="18"/>
    </w:rPr>
  </w:style>
  <w:style w:type="paragraph" w:customStyle="1" w:styleId="135">
    <w:name w:val="前言正文"/>
    <w:qFormat/>
    <w:uiPriority w:val="0"/>
    <w:pPr>
      <w:spacing w:before="120" w:line="360" w:lineRule="auto"/>
      <w:ind w:firstLine="425"/>
      <w:jc w:val="both"/>
    </w:pPr>
    <w:rPr>
      <w:rFonts w:ascii="Courier New" w:hAnsi="Courier New" w:eastAsia="SimSun-Identity-H" w:cs="Times New Roman"/>
      <w:kern w:val="2"/>
      <w:sz w:val="24"/>
      <w:szCs w:val="22"/>
      <w:lang w:val="en-US" w:eastAsia="zh-CN" w:bidi="ar-SA"/>
    </w:rPr>
  </w:style>
  <w:style w:type="paragraph" w:customStyle="1" w:styleId="136">
    <w:name w:val="默认段落字体 Para Char"/>
    <w:basedOn w:val="1"/>
    <w:qFormat/>
    <w:uiPriority w:val="0"/>
    <w:rPr>
      <w:b/>
      <w:sz w:val="28"/>
      <w:szCs w:val="28"/>
    </w:rPr>
  </w:style>
  <w:style w:type="paragraph" w:customStyle="1" w:styleId="137">
    <w:name w:val="xl12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38">
    <w:name w:val="Char Char Char Char"/>
    <w:basedOn w:val="1"/>
    <w:qFormat/>
    <w:uiPriority w:val="0"/>
    <w:pPr>
      <w:spacing w:after="160" w:line="240" w:lineRule="exact"/>
      <w:jc w:val="left"/>
    </w:pPr>
    <w:rPr>
      <w:kern w:val="0"/>
      <w:sz w:val="20"/>
      <w:szCs w:val="20"/>
      <w:lang w:eastAsia="en-US"/>
    </w:rPr>
  </w:style>
  <w:style w:type="paragraph" w:customStyle="1" w:styleId="139">
    <w:name w:val="网格 居中"/>
    <w:basedOn w:val="1"/>
    <w:qFormat/>
    <w:uiPriority w:val="0"/>
    <w:pPr>
      <w:jc w:val="center"/>
    </w:pPr>
    <w:rPr>
      <w:szCs w:val="20"/>
    </w:rPr>
  </w:style>
  <w:style w:type="paragraph" w:customStyle="1" w:styleId="140">
    <w:name w:val="xl161"/>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cs="Courier New"/>
      <w:kern w:val="0"/>
      <w:sz w:val="22"/>
      <w:szCs w:val="22"/>
    </w:rPr>
  </w:style>
  <w:style w:type="paragraph" w:customStyle="1" w:styleId="141">
    <w:name w:val="xl1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142">
    <w:name w:val="前言目录"/>
    <w:next w:val="135"/>
    <w:qFormat/>
    <w:uiPriority w:val="0"/>
    <w:pPr>
      <w:spacing w:before="480" w:after="240" w:line="480" w:lineRule="auto"/>
      <w:jc w:val="center"/>
    </w:pPr>
    <w:rPr>
      <w:rFonts w:ascii="Courier New" w:hAnsi="Courier New" w:eastAsia="文鼎CS中黑" w:cs="Times New Roman"/>
      <w:b/>
      <w:kern w:val="2"/>
      <w:sz w:val="44"/>
      <w:szCs w:val="22"/>
      <w:lang w:val="en-US" w:eastAsia="zh-CN" w:bidi="ar-SA"/>
    </w:rPr>
  </w:style>
  <w:style w:type="paragraph" w:customStyle="1" w:styleId="143">
    <w:name w:val="正文_0"/>
    <w:qFormat/>
    <w:uiPriority w:val="0"/>
    <w:pPr>
      <w:widowControl w:val="0"/>
      <w:spacing w:line="360" w:lineRule="auto"/>
      <w:jc w:val="both"/>
    </w:pPr>
    <w:rPr>
      <w:rFonts w:ascii="Courier New" w:hAnsi="Courier New" w:eastAsia="宋体" w:cs="Times New Roman"/>
      <w:kern w:val="2"/>
      <w:sz w:val="21"/>
      <w:szCs w:val="24"/>
      <w:lang w:val="en-US" w:eastAsia="zh-CN" w:bidi="ar-SA"/>
    </w:rPr>
  </w:style>
  <w:style w:type="paragraph" w:customStyle="1" w:styleId="144">
    <w:name w:val="xl78"/>
    <w:basedOn w:val="1"/>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145">
    <w:name w:val="xl195"/>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46">
    <w:name w:val="xl1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47">
    <w:name w:val="xl145"/>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kern w:val="0"/>
      <w:sz w:val="23"/>
      <w:szCs w:val="23"/>
    </w:rPr>
  </w:style>
  <w:style w:type="paragraph" w:customStyle="1" w:styleId="148">
    <w:name w:val="xl10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149">
    <w:name w:val="xl89"/>
    <w:basedOn w:val="1"/>
    <w:qFormat/>
    <w:uiPriority w:val="0"/>
    <w:pPr>
      <w:spacing w:before="100" w:beforeAutospacing="1" w:after="100" w:afterAutospacing="1"/>
      <w:jc w:val="center"/>
    </w:pPr>
    <w:rPr>
      <w:rFonts w:cs="Courier New"/>
      <w:kern w:val="0"/>
      <w:sz w:val="23"/>
      <w:szCs w:val="23"/>
    </w:rPr>
  </w:style>
  <w:style w:type="paragraph" w:customStyle="1" w:styleId="150">
    <w:name w:val="EHPT"/>
    <w:basedOn w:val="1"/>
    <w:next w:val="19"/>
    <w:qFormat/>
    <w:uiPriority w:val="0"/>
    <w:pPr>
      <w:ind w:right="-694"/>
    </w:pPr>
    <w:rPr>
      <w:sz w:val="24"/>
      <w:szCs w:val="20"/>
    </w:rPr>
  </w:style>
  <w:style w:type="paragraph" w:customStyle="1" w:styleId="151">
    <w:name w:val="xl12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52">
    <w:name w:val="xl114"/>
    <w:basedOn w:val="1"/>
    <w:qFormat/>
    <w:uiPriority w:val="0"/>
    <w:pPr>
      <w:pBdr>
        <w:top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153">
    <w:name w:val="纯文本1"/>
    <w:basedOn w:val="1"/>
    <w:qFormat/>
    <w:uiPriority w:val="0"/>
    <w:pPr>
      <w:suppressAutoHyphens/>
    </w:pPr>
    <w:rPr>
      <w:kern w:val="1"/>
      <w:szCs w:val="20"/>
      <w:lang w:eastAsia="ar-SA"/>
    </w:rPr>
  </w:style>
  <w:style w:type="paragraph" w:customStyle="1" w:styleId="154">
    <w:name w:val="font5"/>
    <w:basedOn w:val="1"/>
    <w:qFormat/>
    <w:uiPriority w:val="0"/>
    <w:pPr>
      <w:spacing w:before="100" w:beforeAutospacing="1" w:after="100" w:afterAutospacing="1"/>
      <w:jc w:val="left"/>
    </w:pPr>
    <w:rPr>
      <w:rFonts w:cs="Courier New"/>
      <w:kern w:val="0"/>
      <w:sz w:val="23"/>
      <w:szCs w:val="23"/>
    </w:rPr>
  </w:style>
  <w:style w:type="paragraph" w:customStyle="1" w:styleId="155">
    <w:name w:val="xl80"/>
    <w:basedOn w:val="1"/>
    <w:qFormat/>
    <w:uiPriority w:val="0"/>
    <w:pPr>
      <w:shd w:val="clear" w:color="000000" w:fill="FFFFFF"/>
      <w:spacing w:before="100" w:beforeAutospacing="1" w:after="100" w:afterAutospacing="1"/>
      <w:jc w:val="center"/>
    </w:pPr>
    <w:rPr>
      <w:rFonts w:ascii="宋体" w:hAnsi="宋体" w:cs="宋体"/>
      <w:kern w:val="0"/>
      <w:sz w:val="22"/>
      <w:szCs w:val="22"/>
    </w:rPr>
  </w:style>
  <w:style w:type="paragraph" w:customStyle="1" w:styleId="156">
    <w:name w:val="xl19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57">
    <w:name w:val="xl179"/>
    <w:basedOn w:val="1"/>
    <w:qFormat/>
    <w:uiPriority w:val="0"/>
    <w:pPr>
      <w:pBdr>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158">
    <w:name w:val="普通 (Web)"/>
    <w:basedOn w:val="1"/>
    <w:qFormat/>
    <w:uiPriority w:val="0"/>
    <w:pPr>
      <w:spacing w:before="100" w:beforeAutospacing="1" w:after="100" w:afterAutospacing="1"/>
      <w:jc w:val="left"/>
    </w:pPr>
    <w:rPr>
      <w:kern w:val="0"/>
      <w:sz w:val="24"/>
      <w:szCs w:val="20"/>
    </w:rPr>
  </w:style>
  <w:style w:type="paragraph" w:customStyle="1" w:styleId="159">
    <w:name w:val="xl90"/>
    <w:basedOn w:val="1"/>
    <w:qFormat/>
    <w:uiPriority w:val="0"/>
    <w:pPr>
      <w:spacing w:before="100" w:beforeAutospacing="1" w:after="100" w:afterAutospacing="1"/>
      <w:jc w:val="left"/>
    </w:pPr>
    <w:rPr>
      <w:rFonts w:cs="Courier New"/>
      <w:b/>
      <w:bCs/>
      <w:kern w:val="0"/>
      <w:sz w:val="23"/>
      <w:szCs w:val="23"/>
    </w:rPr>
  </w:style>
  <w:style w:type="paragraph" w:customStyle="1" w:styleId="160">
    <w:name w:val="Default"/>
    <w:qFormat/>
    <w:uiPriority w:val="0"/>
    <w:pPr>
      <w:widowControl w:val="0"/>
      <w:autoSpaceDE w:val="0"/>
      <w:autoSpaceDN w:val="0"/>
      <w:adjustRightInd w:val="0"/>
      <w:spacing w:line="360" w:lineRule="auto"/>
      <w:jc w:val="both"/>
    </w:pPr>
    <w:rPr>
      <w:rFonts w:ascii="Wingdings" w:hAnsi="Wingdings" w:eastAsia="宋体" w:cs="Wingdings"/>
      <w:color w:val="000000"/>
      <w:kern w:val="2"/>
      <w:sz w:val="24"/>
      <w:szCs w:val="24"/>
      <w:lang w:val="en-US" w:eastAsia="zh-CN" w:bidi="ar-SA"/>
    </w:rPr>
  </w:style>
  <w:style w:type="paragraph" w:customStyle="1" w:styleId="161">
    <w:name w:val="Char Char13"/>
    <w:basedOn w:val="1"/>
    <w:qFormat/>
    <w:uiPriority w:val="0"/>
    <w:pPr>
      <w:spacing w:after="160" w:line="240" w:lineRule="exact"/>
      <w:jc w:val="left"/>
    </w:pPr>
    <w:rPr>
      <w:rFonts w:eastAsia="SimSun-Identity-H"/>
      <w:kern w:val="0"/>
      <w:sz w:val="24"/>
      <w:szCs w:val="20"/>
      <w:lang w:eastAsia="en-US"/>
    </w:rPr>
  </w:style>
  <w:style w:type="paragraph" w:customStyle="1" w:styleId="162">
    <w:name w:val="xl19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3"/>
      <w:szCs w:val="23"/>
    </w:rPr>
  </w:style>
  <w:style w:type="paragraph" w:customStyle="1" w:styleId="163">
    <w:name w:val="xl88"/>
    <w:basedOn w:val="1"/>
    <w:qFormat/>
    <w:uiPriority w:val="0"/>
    <w:pPr>
      <w:spacing w:before="100" w:beforeAutospacing="1" w:after="100" w:afterAutospacing="1"/>
      <w:jc w:val="left"/>
    </w:pPr>
    <w:rPr>
      <w:rFonts w:cs="Courier New"/>
      <w:kern w:val="0"/>
      <w:sz w:val="23"/>
      <w:szCs w:val="23"/>
    </w:rPr>
  </w:style>
  <w:style w:type="paragraph" w:customStyle="1" w:styleId="164">
    <w:name w:val="xl12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65">
    <w:name w:val="_Style 207"/>
    <w:basedOn w:val="1"/>
    <w:next w:val="126"/>
    <w:qFormat/>
    <w:uiPriority w:val="34"/>
    <w:pPr>
      <w:suppressAutoHyphens/>
      <w:ind w:firstLine="420"/>
    </w:pPr>
    <w:rPr>
      <w:rFonts w:ascii="华文中宋" w:hAnsi="华文中宋"/>
      <w:kern w:val="1"/>
      <w:szCs w:val="22"/>
      <w:lang w:eastAsia="ar-SA"/>
    </w:rPr>
  </w:style>
  <w:style w:type="paragraph" w:customStyle="1" w:styleId="166">
    <w:name w:val="Char Char Char"/>
    <w:basedOn w:val="1"/>
    <w:qFormat/>
    <w:uiPriority w:val="0"/>
    <w:rPr>
      <w:rFonts w:ascii="仿宋" w:hAnsi="仿宋"/>
      <w:sz w:val="24"/>
      <w:szCs w:val="20"/>
    </w:rPr>
  </w:style>
  <w:style w:type="paragraph" w:customStyle="1" w:styleId="167">
    <w:name w:val="xl19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168">
    <w:name w:val="xl102"/>
    <w:basedOn w:val="1"/>
    <w:qFormat/>
    <w:uiPriority w:val="0"/>
    <w:pPr>
      <w:spacing w:before="100" w:beforeAutospacing="1" w:after="100" w:afterAutospacing="1"/>
      <w:jc w:val="center"/>
    </w:pPr>
    <w:rPr>
      <w:rFonts w:cs="Courier New"/>
      <w:b/>
      <w:bCs/>
      <w:color w:val="FF0000"/>
      <w:kern w:val="0"/>
      <w:sz w:val="22"/>
      <w:szCs w:val="22"/>
    </w:rPr>
  </w:style>
  <w:style w:type="paragraph" w:customStyle="1" w:styleId="169">
    <w:name w:val="xl12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70">
    <w:name w:val="Char Char Char11"/>
    <w:basedOn w:val="1"/>
    <w:qFormat/>
    <w:uiPriority w:val="0"/>
    <w:pPr>
      <w:spacing w:after="160" w:line="240" w:lineRule="exact"/>
      <w:jc w:val="left"/>
    </w:pPr>
    <w:rPr>
      <w:szCs w:val="20"/>
    </w:rPr>
  </w:style>
  <w:style w:type="paragraph" w:customStyle="1" w:styleId="171">
    <w:name w:val="xl132"/>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cs="Courier New"/>
      <w:kern w:val="0"/>
      <w:sz w:val="23"/>
      <w:szCs w:val="23"/>
    </w:rPr>
  </w:style>
  <w:style w:type="paragraph" w:customStyle="1" w:styleId="172">
    <w:name w:val="表格内容"/>
    <w:basedOn w:val="1"/>
    <w:qFormat/>
    <w:uiPriority w:val="0"/>
    <w:pPr>
      <w:adjustRightInd w:val="0"/>
      <w:jc w:val="left"/>
    </w:pPr>
  </w:style>
  <w:style w:type="paragraph" w:customStyle="1" w:styleId="173">
    <w:name w:val="修订1"/>
    <w:unhideWhenUsed/>
    <w:qFormat/>
    <w:uiPriority w:val="99"/>
    <w:pPr>
      <w:spacing w:line="360" w:lineRule="auto"/>
      <w:jc w:val="both"/>
    </w:pPr>
    <w:rPr>
      <w:rFonts w:ascii="Courier New" w:hAnsi="Courier New" w:eastAsia="宋体" w:cs="Times New Roman"/>
      <w:kern w:val="2"/>
      <w:sz w:val="21"/>
      <w:szCs w:val="24"/>
      <w:lang w:val="en-US" w:eastAsia="zh-CN" w:bidi="ar-SA"/>
    </w:rPr>
  </w:style>
  <w:style w:type="paragraph" w:customStyle="1" w:styleId="174">
    <w:name w:val="xl15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75">
    <w:name w:val="Char Char Char Char Char Char Char Char Char Char Char Char1 Char"/>
    <w:basedOn w:val="15"/>
    <w:qFormat/>
    <w:uiPriority w:val="0"/>
  </w:style>
  <w:style w:type="paragraph" w:customStyle="1" w:styleId="176">
    <w:name w:val="xl176"/>
    <w:basedOn w:val="1"/>
    <w:qFormat/>
    <w:uiPriority w:val="0"/>
    <w:pPr>
      <w:pBdr>
        <w:top w:val="single" w:color="000000" w:sz="4" w:space="0"/>
        <w:left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177">
    <w:name w:val="正文标号1"/>
    <w:basedOn w:val="1"/>
    <w:qFormat/>
    <w:uiPriority w:val="0"/>
    <w:rPr>
      <w:sz w:val="24"/>
      <w:lang w:val="en-GB"/>
    </w:rPr>
  </w:style>
  <w:style w:type="paragraph" w:customStyle="1" w:styleId="178">
    <w:name w:val="正文 A"/>
    <w:qFormat/>
    <w:uiPriority w:val="0"/>
    <w:pPr>
      <w:widowControl w:val="0"/>
      <w:spacing w:line="360" w:lineRule="auto"/>
      <w:jc w:val="both"/>
    </w:pPr>
    <w:rPr>
      <w:rFonts w:ascii="Courier New" w:hAnsi="Arial Unicode MS" w:eastAsia="宋体" w:cs="Arial Unicode MS"/>
      <w:color w:val="000000"/>
      <w:kern w:val="2"/>
      <w:sz w:val="21"/>
      <w:szCs w:val="21"/>
      <w:u w:color="000000"/>
      <w:lang w:val="en-US" w:eastAsia="zh-CN" w:bidi="ar-SA"/>
    </w:rPr>
  </w:style>
  <w:style w:type="paragraph" w:customStyle="1" w:styleId="179">
    <w:name w:val="xl154"/>
    <w:basedOn w:val="1"/>
    <w:qFormat/>
    <w:uiPriority w:val="0"/>
    <w:pPr>
      <w:pBdr>
        <w:top w:val="single" w:color="auto" w:sz="4" w:space="0"/>
        <w:left w:val="single" w:color="auto" w:sz="4" w:space="0"/>
      </w:pBdr>
      <w:spacing w:before="100" w:beforeAutospacing="1" w:after="100" w:afterAutospacing="1"/>
      <w:jc w:val="left"/>
    </w:pPr>
    <w:rPr>
      <w:rFonts w:cs="Courier New"/>
      <w:b/>
      <w:bCs/>
      <w:kern w:val="0"/>
      <w:sz w:val="23"/>
      <w:szCs w:val="23"/>
    </w:rPr>
  </w:style>
  <w:style w:type="paragraph" w:customStyle="1" w:styleId="180">
    <w:name w:val="xl97"/>
    <w:basedOn w:val="1"/>
    <w:qFormat/>
    <w:uiPriority w:val="0"/>
    <w:pPr>
      <w:spacing w:before="100" w:beforeAutospacing="1" w:after="100" w:afterAutospacing="1"/>
      <w:jc w:val="left"/>
    </w:pPr>
    <w:rPr>
      <w:rFonts w:cs="Courier New"/>
      <w:kern w:val="0"/>
      <w:sz w:val="23"/>
      <w:szCs w:val="23"/>
    </w:rPr>
  </w:style>
  <w:style w:type="paragraph" w:customStyle="1" w:styleId="181">
    <w:name w:val="xl15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82">
    <w:name w:val="xl14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83">
    <w:name w:val="xl18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84">
    <w:name w:val="原点"/>
    <w:basedOn w:val="1"/>
    <w:qFormat/>
    <w:uiPriority w:val="0"/>
    <w:pPr>
      <w:numPr>
        <w:ilvl w:val="0"/>
        <w:numId w:val="1"/>
      </w:numPr>
      <w:tabs>
        <w:tab w:val="left" w:pos="927"/>
      </w:tabs>
      <w:adjustRightInd w:val="0"/>
      <w:ind w:firstLine="200" w:firstLineChars="200"/>
    </w:pPr>
    <w:rPr>
      <w:sz w:val="32"/>
    </w:rPr>
  </w:style>
  <w:style w:type="paragraph" w:customStyle="1" w:styleId="185">
    <w:name w:val="xl142"/>
    <w:basedOn w:val="1"/>
    <w:qFormat/>
    <w:uiPriority w:val="0"/>
    <w:pPr>
      <w:pBdr>
        <w:top w:val="single" w:color="auto" w:sz="4" w:space="0"/>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186">
    <w:name w:val="03表文"/>
    <w:basedOn w:val="1"/>
    <w:qFormat/>
    <w:uiPriority w:val="0"/>
    <w:pPr>
      <w:jc w:val="center"/>
    </w:pPr>
  </w:style>
  <w:style w:type="paragraph" w:customStyle="1" w:styleId="187">
    <w:name w:val="msonormal"/>
    <w:basedOn w:val="1"/>
    <w:qFormat/>
    <w:uiPriority w:val="0"/>
    <w:pPr>
      <w:spacing w:before="100" w:beforeAutospacing="1" w:after="100" w:afterAutospacing="1"/>
      <w:jc w:val="left"/>
    </w:pPr>
    <w:rPr>
      <w:rFonts w:ascii="宋体" w:hAnsi="宋体" w:cs="宋体"/>
      <w:kern w:val="0"/>
      <w:sz w:val="24"/>
    </w:rPr>
  </w:style>
  <w:style w:type="paragraph" w:customStyle="1" w:styleId="188">
    <w:name w:val="xl153"/>
    <w:basedOn w:val="1"/>
    <w:qFormat/>
    <w:uiPriority w:val="0"/>
    <w:pPr>
      <w:pBdr>
        <w:top w:val="single" w:color="auto" w:sz="4" w:space="0"/>
        <w:left w:val="single" w:color="auto" w:sz="4" w:space="0"/>
      </w:pBdr>
      <w:spacing w:before="100" w:beforeAutospacing="1" w:after="100" w:afterAutospacing="1"/>
      <w:jc w:val="center"/>
    </w:pPr>
    <w:rPr>
      <w:rFonts w:cs="Courier New"/>
      <w:b/>
      <w:bCs/>
      <w:kern w:val="0"/>
      <w:sz w:val="23"/>
      <w:szCs w:val="23"/>
    </w:rPr>
  </w:style>
  <w:style w:type="paragraph" w:customStyle="1" w:styleId="189">
    <w:name w:val="xl157"/>
    <w:basedOn w:val="1"/>
    <w:qFormat/>
    <w:uiPriority w:val="0"/>
    <w:pPr>
      <w:pBdr>
        <w:top w:val="single" w:color="auto" w:sz="4" w:space="0"/>
      </w:pBdr>
      <w:spacing w:before="100" w:beforeAutospacing="1" w:after="100" w:afterAutospacing="1"/>
      <w:jc w:val="left"/>
    </w:pPr>
    <w:rPr>
      <w:rFonts w:cs="Courier New"/>
      <w:b/>
      <w:bCs/>
      <w:kern w:val="0"/>
      <w:sz w:val="23"/>
      <w:szCs w:val="23"/>
    </w:rPr>
  </w:style>
  <w:style w:type="paragraph" w:customStyle="1" w:styleId="190">
    <w:name w:val="xl13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191">
    <w:name w:val="Char Char"/>
    <w:basedOn w:val="1"/>
    <w:qFormat/>
    <w:uiPriority w:val="0"/>
    <w:pPr>
      <w:spacing w:after="160" w:line="240" w:lineRule="exact"/>
      <w:jc w:val="left"/>
    </w:pPr>
    <w:rPr>
      <w:rFonts w:eastAsia="SimSun-Identity-H"/>
      <w:kern w:val="0"/>
      <w:sz w:val="24"/>
      <w:szCs w:val="20"/>
      <w:lang w:eastAsia="en-US"/>
    </w:rPr>
  </w:style>
  <w:style w:type="paragraph" w:customStyle="1" w:styleId="192">
    <w:name w:val="xl163"/>
    <w:basedOn w:val="1"/>
    <w:qFormat/>
    <w:uiPriority w:val="0"/>
    <w:pPr>
      <w:pBdr>
        <w:top w:val="single" w:color="000000" w:sz="4" w:space="0"/>
        <w:left w:val="single" w:color="000000" w:sz="4" w:space="0"/>
        <w:bottom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193">
    <w:name w:val="xl108"/>
    <w:basedOn w:val="1"/>
    <w:qFormat/>
    <w:uiPriority w:val="0"/>
    <w:pPr>
      <w:pBdr>
        <w:left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194">
    <w:name w:val="xl87"/>
    <w:basedOn w:val="1"/>
    <w:qFormat/>
    <w:uiPriority w:val="0"/>
    <w:pPr>
      <w:spacing w:before="100" w:beforeAutospacing="1" w:after="100" w:afterAutospacing="1"/>
      <w:jc w:val="left"/>
    </w:pPr>
    <w:rPr>
      <w:rFonts w:cs="Courier New"/>
      <w:kern w:val="0"/>
      <w:sz w:val="24"/>
    </w:rPr>
  </w:style>
  <w:style w:type="paragraph" w:customStyle="1" w:styleId="195">
    <w:name w:val="xl171"/>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b/>
      <w:bCs/>
      <w:color w:val="FF0000"/>
      <w:kern w:val="0"/>
      <w:sz w:val="23"/>
      <w:szCs w:val="23"/>
    </w:rPr>
  </w:style>
  <w:style w:type="paragraph" w:customStyle="1" w:styleId="196">
    <w:name w:val="WPSOffice手动目录 2"/>
    <w:qFormat/>
    <w:uiPriority w:val="0"/>
    <w:pPr>
      <w:spacing w:line="360" w:lineRule="auto"/>
      <w:ind w:left="200" w:leftChars="200"/>
      <w:jc w:val="both"/>
    </w:pPr>
    <w:rPr>
      <w:rFonts w:ascii="Courier New" w:hAnsi="Courier New" w:eastAsia="宋体" w:cs="Times New Roman"/>
      <w:kern w:val="2"/>
      <w:sz w:val="21"/>
      <w:szCs w:val="24"/>
      <w:lang w:val="en-US" w:eastAsia="zh-CN" w:bidi="ar-SA"/>
    </w:rPr>
  </w:style>
  <w:style w:type="paragraph" w:customStyle="1" w:styleId="197">
    <w:name w:val="xl96"/>
    <w:basedOn w:val="1"/>
    <w:qFormat/>
    <w:uiPriority w:val="0"/>
    <w:pPr>
      <w:spacing w:before="100" w:beforeAutospacing="1" w:after="100" w:afterAutospacing="1"/>
      <w:jc w:val="left"/>
    </w:pPr>
    <w:rPr>
      <w:rFonts w:cs="Courier New"/>
      <w:color w:val="000000"/>
      <w:kern w:val="0"/>
      <w:sz w:val="23"/>
      <w:szCs w:val="23"/>
    </w:rPr>
  </w:style>
  <w:style w:type="paragraph" w:customStyle="1" w:styleId="198">
    <w:name w:val="Normal1"/>
    <w:basedOn w:val="1"/>
    <w:qFormat/>
    <w:uiPriority w:val="0"/>
    <w:pPr>
      <w:tabs>
        <w:tab w:val="left" w:pos="840"/>
      </w:tabs>
      <w:ind w:left="840" w:hanging="420"/>
    </w:pPr>
    <w:rPr>
      <w:rFonts w:eastAsia="@文鼎CS中黑"/>
      <w:kern w:val="0"/>
      <w:szCs w:val="21"/>
    </w:rPr>
  </w:style>
  <w:style w:type="paragraph" w:customStyle="1" w:styleId="199">
    <w:name w:val="xl25"/>
    <w:basedOn w:val="1"/>
    <w:qFormat/>
    <w:uiPriority w:val="0"/>
    <w:pPr>
      <w:pBdr>
        <w:bottom w:val="single" w:color="auto" w:sz="4" w:space="0"/>
        <w:right w:val="single" w:color="auto" w:sz="4" w:space="0"/>
      </w:pBdr>
      <w:spacing w:before="100" w:beforeAutospacing="1" w:after="100" w:afterAutospacing="1"/>
      <w:jc w:val="center"/>
    </w:pPr>
    <w:rPr>
      <w:kern w:val="0"/>
      <w:szCs w:val="21"/>
    </w:rPr>
  </w:style>
  <w:style w:type="paragraph" w:customStyle="1" w:styleId="200">
    <w:name w:val="xl13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01">
    <w:name w:val="xl155"/>
    <w:basedOn w:val="1"/>
    <w:qFormat/>
    <w:uiPriority w:val="0"/>
    <w:pPr>
      <w:pBdr>
        <w:top w:val="single" w:color="auto" w:sz="4" w:space="0"/>
      </w:pBdr>
      <w:spacing w:before="100" w:beforeAutospacing="1" w:after="100" w:afterAutospacing="1"/>
      <w:jc w:val="center"/>
    </w:pPr>
    <w:rPr>
      <w:rFonts w:cs="Courier New"/>
      <w:b/>
      <w:bCs/>
      <w:kern w:val="0"/>
      <w:sz w:val="23"/>
      <w:szCs w:val="23"/>
    </w:rPr>
  </w:style>
  <w:style w:type="paragraph" w:customStyle="1" w:styleId="202">
    <w:name w:val="xl11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03">
    <w:name w:val="xl19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04">
    <w:name w:val="xl107"/>
    <w:basedOn w:val="1"/>
    <w:qFormat/>
    <w:uiPriority w:val="0"/>
    <w:pPr>
      <w:pBdr>
        <w:left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205">
    <w:name w:val="xl200"/>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06">
    <w:name w:val="xl170"/>
    <w:basedOn w:val="1"/>
    <w:qFormat/>
    <w:uiPriority w:val="0"/>
    <w:pPr>
      <w:pBdr>
        <w:top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207">
    <w:name w:val="xl196"/>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08">
    <w:name w:val="xl174"/>
    <w:basedOn w:val="1"/>
    <w:qFormat/>
    <w:uiPriority w:val="0"/>
    <w:pPr>
      <w:pBdr>
        <w:top w:val="single" w:color="000000" w:sz="4" w:space="0"/>
        <w:left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209">
    <w:name w:val="xl94"/>
    <w:basedOn w:val="1"/>
    <w:qFormat/>
    <w:uiPriority w:val="0"/>
    <w:pPr>
      <w:spacing w:before="100" w:beforeAutospacing="1" w:after="100" w:afterAutospacing="1"/>
      <w:jc w:val="left"/>
    </w:pPr>
    <w:rPr>
      <w:rFonts w:cs="Courier New"/>
      <w:kern w:val="0"/>
      <w:sz w:val="23"/>
      <w:szCs w:val="23"/>
    </w:rPr>
  </w:style>
  <w:style w:type="paragraph" w:customStyle="1" w:styleId="210">
    <w:name w:val="xl141"/>
    <w:basedOn w:val="1"/>
    <w:qFormat/>
    <w:uiPriority w:val="0"/>
    <w:pPr>
      <w:pBdr>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211">
    <w:name w:val="xl76"/>
    <w:basedOn w:val="1"/>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212">
    <w:name w:val="xl109"/>
    <w:basedOn w:val="1"/>
    <w:qFormat/>
    <w:uiPriority w:val="0"/>
    <w:pPr>
      <w:pBdr>
        <w:bottom w:val="single" w:color="auto" w:sz="4" w:space="0"/>
      </w:pBdr>
      <w:spacing w:before="100" w:beforeAutospacing="1" w:after="100" w:afterAutospacing="1"/>
      <w:jc w:val="center"/>
    </w:pPr>
    <w:rPr>
      <w:rFonts w:cs="Courier New"/>
      <w:b/>
      <w:bCs/>
      <w:kern w:val="0"/>
      <w:sz w:val="23"/>
      <w:szCs w:val="23"/>
    </w:rPr>
  </w:style>
  <w:style w:type="paragraph" w:customStyle="1" w:styleId="213">
    <w:name w:val="xl13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color w:val="000000"/>
      <w:kern w:val="0"/>
      <w:sz w:val="22"/>
      <w:szCs w:val="22"/>
    </w:rPr>
  </w:style>
  <w:style w:type="paragraph" w:customStyle="1" w:styleId="214">
    <w:name w:val="xl15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15">
    <w:name w:val="xl18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2"/>
      <w:szCs w:val="22"/>
    </w:rPr>
  </w:style>
  <w:style w:type="paragraph" w:customStyle="1" w:styleId="216">
    <w:name w:val="xl101"/>
    <w:basedOn w:val="1"/>
    <w:qFormat/>
    <w:uiPriority w:val="0"/>
    <w:pPr>
      <w:spacing w:before="100" w:beforeAutospacing="1" w:after="100" w:afterAutospacing="1"/>
      <w:jc w:val="center"/>
    </w:pPr>
    <w:rPr>
      <w:rFonts w:cs="Courier New"/>
      <w:color w:val="FF0000"/>
      <w:kern w:val="0"/>
      <w:sz w:val="22"/>
      <w:szCs w:val="22"/>
    </w:rPr>
  </w:style>
  <w:style w:type="paragraph" w:customStyle="1" w:styleId="217">
    <w:name w:val="font7"/>
    <w:basedOn w:val="1"/>
    <w:qFormat/>
    <w:uiPriority w:val="0"/>
    <w:pPr>
      <w:spacing w:before="100" w:beforeAutospacing="1" w:after="100" w:afterAutospacing="1"/>
      <w:jc w:val="left"/>
    </w:pPr>
    <w:rPr>
      <w:rFonts w:cs="Courier New"/>
      <w:kern w:val="0"/>
      <w:sz w:val="22"/>
      <w:szCs w:val="22"/>
    </w:rPr>
  </w:style>
  <w:style w:type="paragraph" w:customStyle="1" w:styleId="218">
    <w:name w:val="xl173"/>
    <w:basedOn w:val="1"/>
    <w:qFormat/>
    <w:uiPriority w:val="0"/>
    <w:pPr>
      <w:pBdr>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19">
    <w:name w:val="xl165"/>
    <w:basedOn w:val="1"/>
    <w:qFormat/>
    <w:uiPriority w:val="0"/>
    <w:pPr>
      <w:pBdr>
        <w:top w:val="single" w:color="auto" w:sz="4" w:space="0"/>
        <w:left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20">
    <w:name w:val="xl99"/>
    <w:basedOn w:val="1"/>
    <w:qFormat/>
    <w:uiPriority w:val="0"/>
    <w:pPr>
      <w:spacing w:before="100" w:beforeAutospacing="1" w:after="100" w:afterAutospacing="1"/>
      <w:jc w:val="center"/>
    </w:pPr>
    <w:rPr>
      <w:rFonts w:cs="Courier New"/>
      <w:color w:val="FF0000"/>
      <w:kern w:val="0"/>
      <w:sz w:val="23"/>
      <w:szCs w:val="23"/>
    </w:rPr>
  </w:style>
  <w:style w:type="paragraph" w:customStyle="1" w:styleId="221">
    <w:name w:val="xl83"/>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b/>
      <w:bCs/>
      <w:kern w:val="0"/>
      <w:sz w:val="22"/>
      <w:szCs w:val="22"/>
    </w:rPr>
  </w:style>
  <w:style w:type="paragraph" w:customStyle="1" w:styleId="222">
    <w:name w:val="xl111"/>
    <w:basedOn w:val="1"/>
    <w:qFormat/>
    <w:uiPriority w:val="0"/>
    <w:pPr>
      <w:pBdr>
        <w:bottom w:val="single" w:color="auto" w:sz="4" w:space="0"/>
      </w:pBdr>
      <w:spacing w:before="100" w:beforeAutospacing="1" w:after="100" w:afterAutospacing="1"/>
      <w:jc w:val="left"/>
    </w:pPr>
    <w:rPr>
      <w:rFonts w:cs="Courier New"/>
      <w:b/>
      <w:bCs/>
      <w:kern w:val="0"/>
      <w:sz w:val="23"/>
      <w:szCs w:val="23"/>
    </w:rPr>
  </w:style>
  <w:style w:type="paragraph" w:customStyle="1" w:styleId="223">
    <w:name w:val="xl1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24">
    <w:name w:val="xl95"/>
    <w:basedOn w:val="1"/>
    <w:qFormat/>
    <w:uiPriority w:val="0"/>
    <w:pPr>
      <w:shd w:val="clear" w:color="000000" w:fill="FFFFFF"/>
      <w:spacing w:before="100" w:beforeAutospacing="1" w:after="100" w:afterAutospacing="1"/>
      <w:jc w:val="left"/>
    </w:pPr>
    <w:rPr>
      <w:rFonts w:cs="Courier New"/>
      <w:color w:val="000000"/>
      <w:kern w:val="0"/>
      <w:sz w:val="23"/>
      <w:szCs w:val="23"/>
    </w:rPr>
  </w:style>
  <w:style w:type="paragraph" w:customStyle="1" w:styleId="225">
    <w:name w:val="xl181"/>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26">
    <w:name w:val="正文内容"/>
    <w:basedOn w:val="1"/>
    <w:qFormat/>
    <w:uiPriority w:val="0"/>
    <w:rPr>
      <w:rFonts w:ascii="Wingdings" w:hAnsi="Wingdings"/>
      <w:spacing w:val="-12"/>
      <w:szCs w:val="20"/>
    </w:rPr>
  </w:style>
  <w:style w:type="paragraph" w:customStyle="1" w:styleId="227">
    <w:name w:val="xl11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28">
    <w:name w:val="xl189"/>
    <w:basedOn w:val="1"/>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29">
    <w:name w:val="xl92"/>
    <w:basedOn w:val="1"/>
    <w:qFormat/>
    <w:uiPriority w:val="0"/>
    <w:pPr>
      <w:shd w:val="clear" w:color="000000" w:fill="FFFFFF"/>
      <w:spacing w:before="100" w:beforeAutospacing="1" w:after="100" w:afterAutospacing="1"/>
      <w:jc w:val="left"/>
    </w:pPr>
    <w:rPr>
      <w:rFonts w:cs="Courier New"/>
      <w:kern w:val="0"/>
      <w:sz w:val="23"/>
      <w:szCs w:val="23"/>
    </w:rPr>
  </w:style>
  <w:style w:type="paragraph" w:customStyle="1" w:styleId="230">
    <w:name w:val="xl10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31">
    <w:name w:val="xl19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color w:val="000000"/>
      <w:kern w:val="0"/>
      <w:sz w:val="22"/>
      <w:szCs w:val="22"/>
    </w:rPr>
  </w:style>
  <w:style w:type="paragraph" w:customStyle="1" w:styleId="232">
    <w:name w:val="xl1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33">
    <w:name w:val="xl1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34">
    <w:name w:val="xl156"/>
    <w:basedOn w:val="1"/>
    <w:qFormat/>
    <w:uiPriority w:val="0"/>
    <w:pPr>
      <w:pBdr>
        <w:top w:val="single" w:color="auto" w:sz="4" w:space="0"/>
      </w:pBdr>
      <w:spacing w:before="100" w:beforeAutospacing="1" w:after="100" w:afterAutospacing="1"/>
      <w:jc w:val="left"/>
    </w:pPr>
    <w:rPr>
      <w:rFonts w:cs="Courier New"/>
      <w:b/>
      <w:bCs/>
      <w:kern w:val="0"/>
      <w:sz w:val="23"/>
      <w:szCs w:val="23"/>
    </w:rPr>
  </w:style>
  <w:style w:type="paragraph" w:customStyle="1" w:styleId="235">
    <w:name w:val="xl201"/>
    <w:basedOn w:val="1"/>
    <w:qFormat/>
    <w:uiPriority w:val="0"/>
    <w:pPr>
      <w:pBdr>
        <w:bottom w:val="single" w:color="auto" w:sz="4" w:space="0"/>
      </w:pBdr>
      <w:spacing w:before="100" w:beforeAutospacing="1" w:after="100" w:afterAutospacing="1"/>
      <w:jc w:val="center"/>
    </w:pPr>
    <w:rPr>
      <w:rFonts w:cs="Courier New"/>
      <w:b/>
      <w:bCs/>
      <w:kern w:val="0"/>
      <w:sz w:val="36"/>
      <w:szCs w:val="36"/>
    </w:rPr>
  </w:style>
  <w:style w:type="paragraph" w:customStyle="1" w:styleId="236">
    <w:name w:val="Char Char Char Char Char Char Char"/>
    <w:basedOn w:val="1"/>
    <w:qFormat/>
    <w:uiPriority w:val="0"/>
    <w:pPr>
      <w:tabs>
        <w:tab w:val="left" w:pos="425"/>
      </w:tabs>
      <w:ind w:left="425" w:hanging="425"/>
    </w:pPr>
    <w:rPr>
      <w:rFonts w:eastAsia="SimSun-Identity-H"/>
      <w:kern w:val="24"/>
      <w:sz w:val="24"/>
    </w:rPr>
  </w:style>
  <w:style w:type="paragraph" w:customStyle="1" w:styleId="237">
    <w:name w:val="WPSOffice手动目录 1"/>
    <w:qFormat/>
    <w:uiPriority w:val="0"/>
    <w:pPr>
      <w:spacing w:line="360" w:lineRule="auto"/>
      <w:jc w:val="both"/>
    </w:pPr>
    <w:rPr>
      <w:rFonts w:ascii="Courier New" w:hAnsi="Courier New" w:eastAsia="宋体" w:cs="Times New Roman"/>
      <w:kern w:val="2"/>
      <w:sz w:val="21"/>
      <w:szCs w:val="24"/>
      <w:lang w:val="en-US" w:eastAsia="zh-CN" w:bidi="ar-SA"/>
    </w:rPr>
  </w:style>
  <w:style w:type="paragraph" w:customStyle="1" w:styleId="238">
    <w:name w:val="xl183"/>
    <w:basedOn w:val="1"/>
    <w:qFormat/>
    <w:uiPriority w:val="0"/>
    <w:pPr>
      <w:pBdr>
        <w:top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39">
    <w:name w:val="xl19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240">
    <w:name w:val="xl140"/>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kern w:val="0"/>
      <w:sz w:val="24"/>
    </w:rPr>
  </w:style>
  <w:style w:type="paragraph" w:customStyle="1" w:styleId="241">
    <w:name w:val="xl180"/>
    <w:basedOn w:val="1"/>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42">
    <w:name w:val="Char Char11"/>
    <w:basedOn w:val="1"/>
    <w:qFormat/>
    <w:uiPriority w:val="0"/>
    <w:rPr>
      <w:b/>
      <w:sz w:val="28"/>
      <w:szCs w:val="28"/>
    </w:rPr>
  </w:style>
  <w:style w:type="paragraph" w:customStyle="1" w:styleId="243">
    <w:name w:val="xl167"/>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44">
    <w:name w:val="font8"/>
    <w:basedOn w:val="1"/>
    <w:qFormat/>
    <w:uiPriority w:val="0"/>
    <w:pPr>
      <w:spacing w:before="100" w:beforeAutospacing="1" w:after="100" w:afterAutospacing="1"/>
      <w:jc w:val="left"/>
    </w:pPr>
    <w:rPr>
      <w:rFonts w:cs="Courier New"/>
      <w:b/>
      <w:bCs/>
      <w:kern w:val="0"/>
      <w:sz w:val="22"/>
      <w:szCs w:val="22"/>
    </w:rPr>
  </w:style>
  <w:style w:type="paragraph" w:customStyle="1" w:styleId="245">
    <w:name w:val="xl110"/>
    <w:basedOn w:val="1"/>
    <w:qFormat/>
    <w:uiPriority w:val="0"/>
    <w:pPr>
      <w:pBdr>
        <w:bottom w:val="single" w:color="auto" w:sz="4" w:space="0"/>
      </w:pBdr>
      <w:spacing w:before="100" w:beforeAutospacing="1" w:after="100" w:afterAutospacing="1"/>
      <w:jc w:val="left"/>
    </w:pPr>
    <w:rPr>
      <w:rFonts w:cs="Courier New"/>
      <w:b/>
      <w:bCs/>
      <w:kern w:val="0"/>
      <w:sz w:val="23"/>
      <w:szCs w:val="23"/>
    </w:rPr>
  </w:style>
  <w:style w:type="paragraph" w:customStyle="1" w:styleId="246">
    <w:name w:val="xl103"/>
    <w:basedOn w:val="1"/>
    <w:qFormat/>
    <w:uiPriority w:val="0"/>
    <w:pPr>
      <w:spacing w:before="100" w:beforeAutospacing="1" w:after="100" w:afterAutospacing="1"/>
      <w:jc w:val="left"/>
    </w:pPr>
    <w:rPr>
      <w:rFonts w:cs="Courier New"/>
      <w:color w:val="FF0000"/>
      <w:kern w:val="0"/>
      <w:sz w:val="24"/>
    </w:rPr>
  </w:style>
  <w:style w:type="paragraph" w:customStyle="1" w:styleId="247">
    <w:name w:val="样式4"/>
    <w:basedOn w:val="1"/>
    <w:qFormat/>
    <w:uiPriority w:val="0"/>
    <w:pPr>
      <w:tabs>
        <w:tab w:val="left" w:pos="874"/>
      </w:tabs>
      <w:ind w:left="874" w:hanging="420"/>
    </w:pPr>
    <w:rPr>
      <w:sz w:val="24"/>
    </w:rPr>
  </w:style>
  <w:style w:type="paragraph" w:customStyle="1" w:styleId="248">
    <w:name w:val="xl86"/>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18"/>
      <w:szCs w:val="18"/>
    </w:rPr>
  </w:style>
  <w:style w:type="paragraph" w:customStyle="1" w:styleId="249">
    <w:name w:val="xl16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250">
    <w:name w:val="msolistparagraph"/>
    <w:basedOn w:val="1"/>
    <w:qFormat/>
    <w:uiPriority w:val="0"/>
    <w:pPr>
      <w:ind w:firstLine="420" w:firstLineChars="200"/>
    </w:pPr>
  </w:style>
  <w:style w:type="paragraph" w:styleId="251">
    <w:name w:val="No Spacing"/>
    <w:qFormat/>
    <w:uiPriority w:val="1"/>
    <w:pPr>
      <w:widowControl w:val="0"/>
      <w:spacing w:line="360" w:lineRule="auto"/>
      <w:jc w:val="both"/>
    </w:pPr>
    <w:rPr>
      <w:rFonts w:ascii="Courier New" w:hAnsi="Courier New" w:eastAsia="宋体" w:cs="Times New Roman"/>
      <w:kern w:val="2"/>
      <w:sz w:val="24"/>
      <w:szCs w:val="22"/>
      <w:lang w:val="en-US" w:eastAsia="zh-CN" w:bidi="ar-SA"/>
    </w:rPr>
  </w:style>
  <w:style w:type="paragraph" w:customStyle="1" w:styleId="252">
    <w:name w:val="xl85"/>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253">
    <w:name w:val="xl93"/>
    <w:basedOn w:val="1"/>
    <w:qFormat/>
    <w:uiPriority w:val="0"/>
    <w:pPr>
      <w:spacing w:before="100" w:beforeAutospacing="1" w:after="100" w:afterAutospacing="1"/>
      <w:jc w:val="left"/>
    </w:pPr>
    <w:rPr>
      <w:rFonts w:cs="Courier New"/>
      <w:kern w:val="0"/>
      <w:sz w:val="23"/>
      <w:szCs w:val="23"/>
    </w:rPr>
  </w:style>
  <w:style w:type="paragraph" w:customStyle="1" w:styleId="254">
    <w:name w:val="xl169"/>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pPr>
    <w:rPr>
      <w:rFonts w:cs="Courier New"/>
      <w:kern w:val="0"/>
      <w:sz w:val="23"/>
      <w:szCs w:val="23"/>
    </w:rPr>
  </w:style>
  <w:style w:type="paragraph" w:customStyle="1" w:styleId="255">
    <w:name w:val="xl115"/>
    <w:basedOn w:val="1"/>
    <w:qFormat/>
    <w:uiPriority w:val="0"/>
    <w:pPr>
      <w:pBdr>
        <w:top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56">
    <w:name w:val="xl1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b/>
      <w:bCs/>
      <w:kern w:val="0"/>
      <w:sz w:val="22"/>
      <w:szCs w:val="22"/>
    </w:rPr>
  </w:style>
  <w:style w:type="paragraph" w:customStyle="1" w:styleId="257">
    <w:name w:val="xl18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3"/>
      <w:szCs w:val="23"/>
    </w:rPr>
  </w:style>
  <w:style w:type="paragraph" w:customStyle="1" w:styleId="258">
    <w:name w:val="xl11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59">
    <w:name w:val="p0"/>
    <w:basedOn w:val="1"/>
    <w:qFormat/>
    <w:uiPriority w:val="0"/>
    <w:rPr>
      <w:rFonts w:ascii="华文中宋" w:hAnsi="华文中宋" w:cs="Courier New"/>
      <w:kern w:val="0"/>
      <w:szCs w:val="21"/>
    </w:rPr>
  </w:style>
  <w:style w:type="paragraph" w:customStyle="1" w:styleId="260">
    <w:name w:val="Char"/>
    <w:basedOn w:val="1"/>
    <w:qFormat/>
    <w:uiPriority w:val="0"/>
    <w:pPr>
      <w:spacing w:after="160" w:line="240" w:lineRule="exact"/>
      <w:jc w:val="left"/>
    </w:pPr>
    <w:rPr>
      <w:kern w:val="0"/>
      <w:szCs w:val="20"/>
      <w:lang w:eastAsia="en-US"/>
    </w:rPr>
  </w:style>
  <w:style w:type="paragraph" w:customStyle="1" w:styleId="261">
    <w:name w:val="xl98"/>
    <w:basedOn w:val="1"/>
    <w:qFormat/>
    <w:uiPriority w:val="0"/>
    <w:pPr>
      <w:spacing w:before="100" w:beforeAutospacing="1" w:after="100" w:afterAutospacing="1"/>
      <w:jc w:val="left"/>
    </w:pPr>
    <w:rPr>
      <w:rFonts w:cs="Courier New"/>
      <w:kern w:val="0"/>
      <w:sz w:val="23"/>
      <w:szCs w:val="23"/>
    </w:rPr>
  </w:style>
  <w:style w:type="paragraph" w:customStyle="1" w:styleId="262">
    <w:name w:val="4"/>
    <w:qFormat/>
    <w:uiPriority w:val="0"/>
    <w:pPr>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autoSpaceDE w:val="0"/>
      <w:autoSpaceDN w:val="0"/>
      <w:adjustRightInd w:val="0"/>
      <w:spacing w:before="113" w:after="57" w:line="300" w:lineRule="atLeast"/>
      <w:jc w:val="both"/>
    </w:pPr>
    <w:rPr>
      <w:rFonts w:ascii="仿宋_GB2312" w:hAnsi="Courier New" w:eastAsia="仿宋_GB2312" w:cs="Times New Roman"/>
      <w:color w:val="000000"/>
      <w:kern w:val="2"/>
      <w:sz w:val="21"/>
      <w:szCs w:val="24"/>
      <w:lang w:val="en-US" w:eastAsia="zh-CN" w:bidi="ar-SA"/>
    </w:rPr>
  </w:style>
  <w:style w:type="paragraph" w:customStyle="1" w:styleId="263">
    <w:name w:val="xl15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2"/>
      <w:szCs w:val="22"/>
    </w:rPr>
  </w:style>
  <w:style w:type="paragraph" w:customStyle="1" w:styleId="264">
    <w:name w:val="font9"/>
    <w:basedOn w:val="1"/>
    <w:qFormat/>
    <w:uiPriority w:val="0"/>
    <w:pPr>
      <w:spacing w:before="100" w:beforeAutospacing="1" w:after="100" w:afterAutospacing="1"/>
      <w:jc w:val="left"/>
    </w:pPr>
    <w:rPr>
      <w:rFonts w:cs="Courier New"/>
      <w:kern w:val="0"/>
      <w:sz w:val="23"/>
      <w:szCs w:val="23"/>
    </w:rPr>
  </w:style>
  <w:style w:type="paragraph" w:customStyle="1" w:styleId="265">
    <w:name w:val="xl197"/>
    <w:basedOn w:val="1"/>
    <w:qFormat/>
    <w:uiPriority w:val="0"/>
    <w:pPr>
      <w:pBdr>
        <w:top w:val="single" w:color="auto" w:sz="4" w:space="0"/>
        <w:left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66">
    <w:name w:val="xl168"/>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67">
    <w:name w:val="列表段落1"/>
    <w:basedOn w:val="1"/>
    <w:qFormat/>
    <w:uiPriority w:val="34"/>
    <w:pPr>
      <w:ind w:firstLine="420" w:firstLineChars="200"/>
    </w:pPr>
    <w:rPr>
      <w:szCs w:val="20"/>
    </w:rPr>
  </w:style>
  <w:style w:type="paragraph" w:customStyle="1" w:styleId="268">
    <w:name w:val="xl166"/>
    <w:basedOn w:val="1"/>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69">
    <w:name w:val="Char1 Char Char Char"/>
    <w:basedOn w:val="1"/>
    <w:qFormat/>
    <w:uiPriority w:val="0"/>
    <w:pPr>
      <w:tabs>
        <w:tab w:val="left" w:pos="360"/>
      </w:tabs>
    </w:pPr>
    <w:rPr>
      <w:sz w:val="24"/>
    </w:rPr>
  </w:style>
  <w:style w:type="paragraph" w:customStyle="1" w:styleId="270">
    <w:name w:val="xl113"/>
    <w:basedOn w:val="1"/>
    <w:qFormat/>
    <w:uiPriority w:val="0"/>
    <w:pPr>
      <w:pBdr>
        <w:top w:val="single" w:color="auto" w:sz="4" w:space="0"/>
        <w:left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71">
    <w:name w:val="xl12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72">
    <w:name w:val="xl112"/>
    <w:basedOn w:val="1"/>
    <w:qFormat/>
    <w:uiPriority w:val="0"/>
    <w:pPr>
      <w:pBdr>
        <w:top w:val="single" w:color="auto" w:sz="4" w:space="0"/>
        <w:left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273">
    <w:name w:val="5"/>
    <w:qFormat/>
    <w:uiPriority w:val="0"/>
    <w:pPr>
      <w:widowControl w:val="0"/>
      <w:tabs>
        <w:tab w:val="left" w:pos="1984"/>
      </w:tabs>
      <w:autoSpaceDE w:val="0"/>
      <w:autoSpaceDN w:val="0"/>
      <w:adjustRightInd w:val="0"/>
      <w:spacing w:line="290" w:lineRule="atLeast"/>
      <w:jc w:val="both"/>
    </w:pPr>
    <w:rPr>
      <w:rFonts w:ascii="Cambria Math" w:hAnsi="Courier New" w:eastAsia="宋体" w:cs="Times New Roman"/>
      <w:kern w:val="2"/>
      <w:sz w:val="21"/>
      <w:szCs w:val="24"/>
      <w:lang w:val="en-US" w:eastAsia="zh-CN" w:bidi="ar-SA"/>
    </w:rPr>
  </w:style>
  <w:style w:type="paragraph" w:customStyle="1" w:styleId="274">
    <w:name w:val="xl116"/>
    <w:basedOn w:val="1"/>
    <w:qFormat/>
    <w:uiPriority w:val="0"/>
    <w:pPr>
      <w:pBdr>
        <w:top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75">
    <w:name w:val="xl182"/>
    <w:basedOn w:val="1"/>
    <w:qFormat/>
    <w:uiPriority w:val="0"/>
    <w:pPr>
      <w:pBdr>
        <w:left w:val="single" w:color="000000" w:sz="4" w:space="0"/>
        <w:bottom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276">
    <w:name w:val="节"/>
    <w:basedOn w:val="3"/>
    <w:qFormat/>
    <w:uiPriority w:val="0"/>
    <w:pPr>
      <w:tabs>
        <w:tab w:val="left" w:pos="432"/>
        <w:tab w:val="left" w:pos="576"/>
      </w:tabs>
      <w:spacing w:before="0" w:after="0" w:line="240" w:lineRule="auto"/>
    </w:pPr>
    <w:rPr>
      <w:rFonts w:ascii="黑体" w:hAnsi="Times New Roman" w:eastAsia="微软雅黑"/>
      <w:b w:val="0"/>
      <w:bCs w:val="0"/>
      <w:szCs w:val="28"/>
    </w:rPr>
  </w:style>
  <w:style w:type="paragraph" w:customStyle="1" w:styleId="277">
    <w:name w:val="xl13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78">
    <w:name w:val="题注5"/>
    <w:basedOn w:val="1"/>
    <w:next w:val="14"/>
    <w:qFormat/>
    <w:uiPriority w:val="0"/>
    <w:pPr>
      <w:jc w:val="center"/>
    </w:pPr>
    <w:rPr>
      <w:b/>
      <w:color w:val="000000"/>
      <w:sz w:val="24"/>
      <w:szCs w:val="21"/>
    </w:rPr>
  </w:style>
  <w:style w:type="paragraph" w:customStyle="1" w:styleId="279">
    <w:name w:val="xl193"/>
    <w:basedOn w:val="1"/>
    <w:qFormat/>
    <w:uiPriority w:val="0"/>
    <w:pPr>
      <w:pBdr>
        <w:top w:val="single" w:color="auto" w:sz="4" w:space="0"/>
        <w:left w:val="single" w:color="auto" w:sz="4" w:space="0"/>
        <w:bottom w:val="single" w:color="auto" w:sz="4" w:space="0"/>
      </w:pBdr>
      <w:spacing w:before="100" w:beforeAutospacing="1" w:after="100" w:afterAutospacing="1"/>
      <w:jc w:val="center"/>
    </w:pPr>
    <w:rPr>
      <w:rFonts w:cs="Courier New"/>
      <w:color w:val="000000"/>
      <w:kern w:val="0"/>
      <w:sz w:val="23"/>
      <w:szCs w:val="23"/>
    </w:rPr>
  </w:style>
  <w:style w:type="paragraph" w:customStyle="1" w:styleId="280">
    <w:name w:val="Char Char2 Char"/>
    <w:basedOn w:val="1"/>
    <w:qFormat/>
    <w:uiPriority w:val="0"/>
    <w:pPr>
      <w:keepNext/>
      <w:keepLines/>
      <w:pageBreakBefore/>
      <w:tabs>
        <w:tab w:val="left" w:pos="845"/>
      </w:tabs>
      <w:ind w:left="845" w:hanging="420"/>
    </w:pPr>
    <w:rPr>
      <w:rFonts w:ascii="仿宋" w:hAnsi="仿宋"/>
      <w:sz w:val="24"/>
      <w:szCs w:val="20"/>
    </w:rPr>
  </w:style>
  <w:style w:type="paragraph" w:customStyle="1" w:styleId="281">
    <w:name w:val="Char Char Char Char Char Char1 Char"/>
    <w:basedOn w:val="1"/>
    <w:qFormat/>
    <w:uiPriority w:val="0"/>
    <w:pPr>
      <w:spacing w:after="160" w:line="240" w:lineRule="exact"/>
      <w:jc w:val="left"/>
    </w:pPr>
    <w:rPr>
      <w:kern w:val="0"/>
      <w:szCs w:val="20"/>
      <w:lang w:eastAsia="en-US"/>
    </w:rPr>
  </w:style>
  <w:style w:type="paragraph" w:customStyle="1" w:styleId="282">
    <w:name w:val="xl100"/>
    <w:basedOn w:val="1"/>
    <w:qFormat/>
    <w:uiPriority w:val="0"/>
    <w:pPr>
      <w:spacing w:before="100" w:beforeAutospacing="1" w:after="100" w:afterAutospacing="1"/>
      <w:jc w:val="left"/>
    </w:pPr>
    <w:rPr>
      <w:rFonts w:cs="Courier New"/>
      <w:color w:val="FF0000"/>
      <w:kern w:val="0"/>
      <w:sz w:val="22"/>
      <w:szCs w:val="22"/>
    </w:rPr>
  </w:style>
  <w:style w:type="paragraph" w:customStyle="1" w:styleId="283">
    <w:name w:val="首行缩进"/>
    <w:basedOn w:val="1"/>
    <w:qFormat/>
    <w:uiPriority w:val="0"/>
    <w:pPr>
      <w:ind w:firstLine="480" w:firstLineChars="200"/>
    </w:pPr>
    <w:rPr>
      <w:rFonts w:ascii="微软雅黑" w:hAnsi="微软雅黑"/>
      <w:lang w:val="zh-CN"/>
    </w:rPr>
  </w:style>
  <w:style w:type="paragraph" w:customStyle="1" w:styleId="284">
    <w:name w:val="xl1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kern w:val="0"/>
      <w:sz w:val="23"/>
      <w:szCs w:val="23"/>
    </w:rPr>
  </w:style>
  <w:style w:type="paragraph" w:customStyle="1" w:styleId="285">
    <w:name w:val="原点第二行"/>
    <w:basedOn w:val="184"/>
    <w:qFormat/>
    <w:uiPriority w:val="0"/>
    <w:pPr>
      <w:numPr>
        <w:numId w:val="0"/>
      </w:numPr>
      <w:ind w:left="567" w:firstLine="420"/>
    </w:pPr>
  </w:style>
  <w:style w:type="paragraph" w:customStyle="1" w:styleId="286">
    <w:name w:val="È±Ê¡ÎÄ±¾"/>
    <w:basedOn w:val="1"/>
    <w:qFormat/>
    <w:uiPriority w:val="0"/>
    <w:pPr>
      <w:overflowPunct w:val="0"/>
      <w:autoSpaceDE w:val="0"/>
      <w:autoSpaceDN w:val="0"/>
      <w:adjustRightInd w:val="0"/>
      <w:textAlignment w:val="baseline"/>
    </w:pPr>
    <w:rPr>
      <w:kern w:val="0"/>
      <w:szCs w:val="20"/>
    </w:rPr>
  </w:style>
  <w:style w:type="paragraph" w:customStyle="1" w:styleId="287">
    <w:name w:val="Char Char Char Char Char Char Char Char Char Char"/>
    <w:basedOn w:val="1"/>
    <w:qFormat/>
    <w:uiPriority w:val="0"/>
    <w:pPr>
      <w:adjustRightInd w:val="0"/>
    </w:pPr>
    <w:rPr>
      <w:kern w:val="0"/>
      <w:sz w:val="24"/>
      <w:szCs w:val="20"/>
    </w:rPr>
  </w:style>
  <w:style w:type="paragraph" w:customStyle="1" w:styleId="288">
    <w:name w:val="xl77"/>
    <w:basedOn w:val="1"/>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289">
    <w:name w:val="xl164"/>
    <w:basedOn w:val="1"/>
    <w:qFormat/>
    <w:uiPriority w:val="0"/>
    <w:pPr>
      <w:pBdr>
        <w:left w:val="single" w:color="auto" w:sz="4" w:space="0"/>
        <w:bottom w:val="single" w:color="auto" w:sz="4" w:space="0"/>
      </w:pBdr>
      <w:spacing w:before="100" w:beforeAutospacing="1" w:after="100" w:afterAutospacing="1"/>
      <w:jc w:val="left"/>
    </w:pPr>
    <w:rPr>
      <w:rFonts w:cs="Courier New"/>
      <w:kern w:val="0"/>
      <w:sz w:val="23"/>
      <w:szCs w:val="23"/>
    </w:rPr>
  </w:style>
  <w:style w:type="paragraph" w:customStyle="1" w:styleId="290">
    <w:name w:val="xl14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91">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292">
    <w:name w:val="xl184"/>
    <w:basedOn w:val="1"/>
    <w:qFormat/>
    <w:uiPriority w:val="0"/>
    <w:pPr>
      <w:pBdr>
        <w:top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93">
    <w:name w:val="tabletext"/>
    <w:basedOn w:val="1"/>
    <w:qFormat/>
    <w:uiPriority w:val="0"/>
    <w:pPr>
      <w:spacing w:before="100" w:beforeAutospacing="1" w:after="100" w:afterAutospacing="1" w:line="217" w:lineRule="atLeast"/>
      <w:jc w:val="left"/>
    </w:pPr>
    <w:rPr>
      <w:rFonts w:cs="Courier New"/>
      <w:kern w:val="0"/>
      <w:sz w:val="16"/>
      <w:szCs w:val="16"/>
      <w:lang w:bidi="th-TH"/>
    </w:rPr>
  </w:style>
  <w:style w:type="paragraph" w:customStyle="1" w:styleId="294">
    <w:name w:val="Char Char Char Char Char Char Char Char Char Char Char Char Char"/>
    <w:basedOn w:val="1"/>
    <w:qFormat/>
    <w:uiPriority w:val="0"/>
    <w:pPr>
      <w:spacing w:after="160" w:line="240" w:lineRule="exact"/>
      <w:jc w:val="left"/>
    </w:pPr>
    <w:rPr>
      <w:rFonts w:cs="Courier New"/>
      <w:kern w:val="0"/>
      <w:sz w:val="24"/>
    </w:rPr>
  </w:style>
  <w:style w:type="paragraph" w:customStyle="1" w:styleId="295">
    <w:name w:val="xl144"/>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b/>
      <w:bCs/>
      <w:kern w:val="0"/>
      <w:sz w:val="23"/>
      <w:szCs w:val="23"/>
    </w:rPr>
  </w:style>
  <w:style w:type="paragraph" w:customStyle="1" w:styleId="296">
    <w:name w:val="font6"/>
    <w:basedOn w:val="1"/>
    <w:qFormat/>
    <w:uiPriority w:val="0"/>
    <w:pPr>
      <w:spacing w:before="100" w:beforeAutospacing="1" w:after="100" w:afterAutospacing="1"/>
      <w:jc w:val="left"/>
    </w:pPr>
    <w:rPr>
      <w:rFonts w:cs="Courier New"/>
      <w:b/>
      <w:bCs/>
      <w:kern w:val="0"/>
      <w:sz w:val="23"/>
      <w:szCs w:val="23"/>
    </w:rPr>
  </w:style>
  <w:style w:type="paragraph" w:customStyle="1" w:styleId="297">
    <w:name w:val="xl10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98">
    <w:name w:val="xl24"/>
    <w:basedOn w:val="1"/>
    <w:qFormat/>
    <w:uiPriority w:val="0"/>
    <w:pPr>
      <w:pBdr>
        <w:bottom w:val="single" w:color="auto" w:sz="4" w:space="0"/>
        <w:right w:val="single" w:color="auto" w:sz="4" w:space="0"/>
      </w:pBdr>
      <w:spacing w:before="100" w:beforeAutospacing="1" w:after="100" w:afterAutospacing="1"/>
      <w:jc w:val="center"/>
      <w:textAlignment w:val="center"/>
    </w:pPr>
    <w:rPr>
      <w:rFonts w:ascii="Wingdings" w:hAnsi="Cambria Math" w:eastAsia="Wingdings"/>
      <w:kern w:val="0"/>
      <w:sz w:val="24"/>
    </w:rPr>
  </w:style>
  <w:style w:type="paragraph" w:customStyle="1" w:styleId="299">
    <w:name w:val="xl15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300">
    <w:name w:val="xl84"/>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301">
    <w:name w:val="xl177"/>
    <w:basedOn w:val="1"/>
    <w:qFormat/>
    <w:uiPriority w:val="0"/>
    <w:pPr>
      <w:pBdr>
        <w:top w:val="single" w:color="000000" w:sz="4" w:space="0"/>
        <w:left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302">
    <w:name w:val="xl178"/>
    <w:basedOn w:val="1"/>
    <w:qFormat/>
    <w:uiPriority w:val="0"/>
    <w:pPr>
      <w:pBdr>
        <w:top w:val="single" w:color="auto" w:sz="4" w:space="0"/>
        <w:left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3">
    <w:name w:val="xl1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304">
    <w:name w:val="xl12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5">
    <w:name w:val="Char Char2 Char11"/>
    <w:basedOn w:val="1"/>
    <w:qFormat/>
    <w:uiPriority w:val="0"/>
    <w:rPr>
      <w:b/>
      <w:sz w:val="28"/>
      <w:szCs w:val="28"/>
    </w:rPr>
  </w:style>
  <w:style w:type="paragraph" w:customStyle="1" w:styleId="306">
    <w:name w:val="xl12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7">
    <w:name w:val="xl162"/>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308">
    <w:name w:val="xl18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309">
    <w:name w:val="xl79"/>
    <w:basedOn w:val="1"/>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310">
    <w:name w:val="题注4"/>
    <w:basedOn w:val="1"/>
    <w:next w:val="14"/>
    <w:qFormat/>
    <w:uiPriority w:val="0"/>
    <w:pPr>
      <w:ind w:left="-132" w:leftChars="-64" w:right="-105" w:rightChars="-50" w:hanging="2"/>
      <w:jc w:val="center"/>
    </w:pPr>
    <w:rPr>
      <w:b/>
      <w:color w:val="FF0000"/>
      <w:szCs w:val="21"/>
      <w:lang w:val="en-GB"/>
    </w:rPr>
  </w:style>
  <w:style w:type="paragraph" w:customStyle="1" w:styleId="311">
    <w:name w:val="办公自动化专用标题"/>
    <w:basedOn w:val="42"/>
    <w:qFormat/>
    <w:uiPriority w:val="0"/>
    <w:pPr>
      <w:spacing w:line="560" w:lineRule="atLeast"/>
    </w:pPr>
    <w:rPr>
      <w:rFonts w:ascii="Courier New" w:cs="宋体"/>
      <w:bCs w:val="0"/>
      <w:sz w:val="44"/>
      <w:szCs w:val="20"/>
    </w:rPr>
  </w:style>
  <w:style w:type="paragraph" w:customStyle="1" w:styleId="312">
    <w:name w:val="xl27"/>
    <w:basedOn w:val="1"/>
    <w:qFormat/>
    <w:uiPriority w:val="0"/>
    <w:pPr>
      <w:pBdr>
        <w:left w:val="single" w:color="auto" w:sz="8" w:space="0"/>
        <w:bottom w:val="single" w:color="auto" w:sz="4" w:space="0"/>
        <w:right w:val="single" w:color="auto" w:sz="4" w:space="0"/>
      </w:pBdr>
      <w:spacing w:before="100" w:beforeAutospacing="1" w:after="100" w:afterAutospacing="1"/>
      <w:jc w:val="center"/>
      <w:textAlignment w:val="center"/>
    </w:pPr>
    <w:rPr>
      <w:kern w:val="0"/>
      <w:szCs w:val="21"/>
    </w:rPr>
  </w:style>
  <w:style w:type="paragraph" w:customStyle="1" w:styleId="313">
    <w:name w:val="缺省文本"/>
    <w:basedOn w:val="1"/>
    <w:qFormat/>
    <w:uiPriority w:val="0"/>
    <w:pPr>
      <w:autoSpaceDE w:val="0"/>
      <w:autoSpaceDN w:val="0"/>
      <w:adjustRightInd w:val="0"/>
      <w:jc w:val="left"/>
    </w:pPr>
    <w:rPr>
      <w:kern w:val="0"/>
      <w:sz w:val="24"/>
      <w:szCs w:val="20"/>
    </w:rPr>
  </w:style>
  <w:style w:type="paragraph" w:customStyle="1" w:styleId="314">
    <w:name w:val="表格文字"/>
    <w:basedOn w:val="1"/>
    <w:qFormat/>
    <w:uiPriority w:val="0"/>
    <w:pPr>
      <w:spacing w:before="25" w:after="25"/>
      <w:jc w:val="left"/>
    </w:pPr>
    <w:rPr>
      <w:bCs/>
      <w:spacing w:val="10"/>
      <w:kern w:val="0"/>
      <w:sz w:val="24"/>
      <w:szCs w:val="20"/>
    </w:rPr>
  </w:style>
  <w:style w:type="paragraph" w:customStyle="1" w:styleId="315">
    <w:name w:val="xl12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316">
    <w:name w:val="Char11"/>
    <w:basedOn w:val="1"/>
    <w:qFormat/>
    <w:uiPriority w:val="0"/>
    <w:pPr>
      <w:spacing w:after="160" w:line="240" w:lineRule="exact"/>
      <w:jc w:val="left"/>
    </w:pPr>
    <w:rPr>
      <w:rFonts w:eastAsia="SimSun-Identity-H"/>
      <w:kern w:val="0"/>
      <w:sz w:val="24"/>
      <w:szCs w:val="20"/>
      <w:lang w:eastAsia="en-US"/>
    </w:rPr>
  </w:style>
  <w:style w:type="paragraph" w:customStyle="1" w:styleId="317">
    <w:name w:val="xl91"/>
    <w:basedOn w:val="1"/>
    <w:qFormat/>
    <w:uiPriority w:val="0"/>
    <w:pPr>
      <w:shd w:val="clear" w:color="000000" w:fill="FFFFFF"/>
      <w:spacing w:before="100" w:beforeAutospacing="1" w:after="100" w:afterAutospacing="1"/>
      <w:jc w:val="left"/>
    </w:pPr>
    <w:rPr>
      <w:rFonts w:cs="Courier New"/>
      <w:kern w:val="0"/>
      <w:sz w:val="23"/>
      <w:szCs w:val="23"/>
    </w:rPr>
  </w:style>
  <w:style w:type="paragraph" w:customStyle="1" w:styleId="318">
    <w:name w:val="列表段落2"/>
    <w:basedOn w:val="1"/>
    <w:qFormat/>
    <w:uiPriority w:val="34"/>
    <w:pPr>
      <w:ind w:firstLine="420" w:firstLineChars="200"/>
    </w:pPr>
    <w:rPr>
      <w:rFonts w:ascii="华文中宋" w:hAnsi="华文中宋" w:eastAsia="Courier New"/>
      <w:szCs w:val="20"/>
    </w:rPr>
  </w:style>
  <w:style w:type="paragraph" w:customStyle="1" w:styleId="319">
    <w:name w:val="xl1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table" w:customStyle="1" w:styleId="320">
    <w:name w:val="网格型3"/>
    <w:basedOn w:val="46"/>
    <w:qFormat/>
    <w:uiPriority w:val="39"/>
    <w:rPr>
      <w:rFonts w:ascii="等线" w:hAnsi="等线" w:eastAsia="等线"/>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1">
    <w:name w:val="网格型21"/>
    <w:basedOn w:val="46"/>
    <w:qFormat/>
    <w:uiPriority w:val="39"/>
    <w:rPr>
      <w:rFonts w:eastAsia="Calibri"/>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2">
    <w:name w:val="网格型4"/>
    <w:basedOn w:val="46"/>
    <w:qFormat/>
    <w:uiPriority w:val="39"/>
    <w:rPr>
      <w:rFonts w:ascii="等线" w:hAnsi="等线" w:eastAsia="等线"/>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3">
    <w:name w:val="网格型2"/>
    <w:basedOn w:val="46"/>
    <w:qFormat/>
    <w:uiPriority w:val="39"/>
    <w:rPr>
      <w:rFonts w:eastAsia="Calibri" w:cs="微软雅黑"/>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4">
    <w:name w:val="网格型1"/>
    <w:basedOn w:val="46"/>
    <w:qFormat/>
    <w:uiPriority w:val="0"/>
    <w:pPr>
      <w:widowControl w:val="0"/>
    </w:pPr>
    <w:rPr>
      <w:rFonts w:ascii="微软雅黑" w:hAnsi="微软雅黑"/>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5">
    <w:name w:val="网格型11"/>
    <w:basedOn w:val="46"/>
    <w:qFormat/>
    <w:uiPriority w:val="39"/>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326">
    <w:name w:val="_Style 3"/>
    <w:basedOn w:val="1"/>
    <w:next w:val="126"/>
    <w:qFormat/>
    <w:uiPriority w:val="34"/>
    <w:pPr>
      <w:spacing w:line="240" w:lineRule="atLeast"/>
      <w:ind w:firstLine="420" w:firstLineChars="200"/>
      <w:jc w:val="left"/>
    </w:pPr>
    <w:rPr>
      <w:rFonts w:ascii="仿宋体" w:hAnsi="仿宋体" w:eastAsia="Arial" w:cs="Arial"/>
      <w:kern w:val="0"/>
      <w:sz w:val="24"/>
    </w:rPr>
  </w:style>
  <w:style w:type="paragraph" w:customStyle="1" w:styleId="327">
    <w:name w:val="Table Paragraph"/>
    <w:basedOn w:val="1"/>
    <w:qFormat/>
    <w:uiPriority w:val="1"/>
    <w:pPr>
      <w:autoSpaceDE w:val="0"/>
      <w:autoSpaceDN w:val="0"/>
      <w:adjustRightInd w:val="0"/>
      <w:jc w:val="left"/>
    </w:pPr>
    <w:rPr>
      <w:kern w:val="0"/>
      <w:sz w:val="24"/>
    </w:rPr>
  </w:style>
  <w:style w:type="character" w:customStyle="1" w:styleId="328">
    <w:name w:val="彩色列表 - 着色 1 字符"/>
    <w:link w:val="329"/>
    <w:qFormat/>
    <w:uiPriority w:val="34"/>
    <w:rPr>
      <w:rFonts w:ascii="华文中宋" w:hAnsi="华文中宋"/>
      <w:kern w:val="1"/>
      <w:lang w:eastAsia="ar-SA"/>
    </w:rPr>
  </w:style>
  <w:style w:type="paragraph" w:customStyle="1" w:styleId="329">
    <w:name w:val="彩色列表 - 强调文字颜色 11"/>
    <w:basedOn w:val="1"/>
    <w:link w:val="328"/>
    <w:qFormat/>
    <w:uiPriority w:val="34"/>
    <w:pPr>
      <w:suppressAutoHyphens/>
      <w:ind w:firstLine="420"/>
    </w:pPr>
    <w:rPr>
      <w:rFonts w:ascii="华文中宋" w:hAnsi="华文中宋"/>
      <w:kern w:val="1"/>
      <w:sz w:val="20"/>
      <w:szCs w:val="20"/>
      <w:lang w:eastAsia="ar-SA"/>
    </w:rPr>
  </w:style>
  <w:style w:type="paragraph" w:customStyle="1" w:styleId="330">
    <w:name w:val="_Style 329"/>
    <w:basedOn w:val="20"/>
    <w:next w:val="45"/>
    <w:link w:val="331"/>
    <w:qFormat/>
    <w:uiPriority w:val="0"/>
    <w:pPr>
      <w:adjustRightInd/>
      <w:snapToGrid/>
      <w:spacing w:after="120" w:line="240" w:lineRule="auto"/>
      <w:ind w:left="420" w:leftChars="200"/>
    </w:pPr>
    <w:rPr>
      <w:rFonts w:ascii="Times New Roman" w:hAnsi="Times New Roman"/>
      <w:kern w:val="0"/>
      <w:sz w:val="20"/>
      <w:szCs w:val="20"/>
    </w:rPr>
  </w:style>
  <w:style w:type="character" w:customStyle="1" w:styleId="331">
    <w:name w:val="正文首行缩进 2 Char"/>
    <w:link w:val="330"/>
    <w:qFormat/>
    <w:uiPriority w:val="0"/>
  </w:style>
  <w:style w:type="paragraph" w:customStyle="1" w:styleId="332">
    <w:name w:val="_Style 2"/>
    <w:basedOn w:val="1"/>
    <w:next w:val="1"/>
    <w:qFormat/>
    <w:uiPriority w:val="99"/>
    <w:pPr>
      <w:ind w:firstLine="420"/>
    </w:pPr>
    <w:rPr>
      <w:rFonts w:ascii="Cambria" w:hAnsi="Cambria"/>
    </w:rPr>
  </w:style>
  <w:style w:type="character" w:customStyle="1" w:styleId="333">
    <w:name w:val="文档结构图 Char"/>
    <w:link w:val="15"/>
    <w:qFormat/>
    <w:uiPriority w:val="99"/>
    <w:rPr>
      <w:kern w:val="2"/>
      <w:sz w:val="21"/>
      <w:szCs w:val="24"/>
      <w:shd w:val="clear" w:color="auto" w:fill="000080"/>
    </w:rPr>
  </w:style>
  <w:style w:type="character" w:customStyle="1" w:styleId="334">
    <w:name w:val="称呼 Char"/>
    <w:link w:val="17"/>
    <w:qFormat/>
    <w:uiPriority w:val="0"/>
    <w:rPr>
      <w:kern w:val="2"/>
      <w:sz w:val="21"/>
      <w:szCs w:val="24"/>
    </w:rPr>
  </w:style>
  <w:style w:type="character" w:customStyle="1" w:styleId="335">
    <w:name w:val="正文文本 3 Char"/>
    <w:link w:val="18"/>
    <w:qFormat/>
    <w:uiPriority w:val="0"/>
    <w:rPr>
      <w:kern w:val="2"/>
      <w:sz w:val="16"/>
      <w:szCs w:val="16"/>
    </w:rPr>
  </w:style>
  <w:style w:type="character" w:customStyle="1" w:styleId="336">
    <w:name w:val="正文首行缩进 Char"/>
    <w:link w:val="44"/>
    <w:qFormat/>
    <w:uiPriority w:val="99"/>
    <w:rPr>
      <w:rFonts w:ascii="宋体" w:hAnsi="宋体"/>
      <w:kern w:val="2"/>
      <w:sz w:val="21"/>
      <w:szCs w:val="24"/>
    </w:rPr>
  </w:style>
  <w:style w:type="character" w:customStyle="1" w:styleId="337">
    <w:name w:val="z-窗体顶端 字符1"/>
    <w:qFormat/>
    <w:uiPriority w:val="99"/>
    <w:rPr>
      <w:rFonts w:ascii="Arial" w:hAnsi="Arial" w:eastAsia="宋体" w:cs="Arial"/>
      <w:vanish/>
      <w:sz w:val="16"/>
      <w:szCs w:val="16"/>
    </w:rPr>
  </w:style>
  <w:style w:type="character" w:customStyle="1" w:styleId="338">
    <w:name w:val="未处理的提及11"/>
    <w:qFormat/>
    <w:uiPriority w:val="99"/>
    <w:rPr>
      <w:color w:val="605E5C"/>
      <w:shd w:val="clear" w:color="auto" w:fill="E1DFDD"/>
    </w:rPr>
  </w:style>
  <w:style w:type="paragraph" w:customStyle="1" w:styleId="339">
    <w:name w:val="z-窗体顶端11"/>
    <w:basedOn w:val="1"/>
    <w:qFormat/>
    <w:uiPriority w:val="34"/>
    <w:pPr>
      <w:tabs>
        <w:tab w:val="left" w:pos="1276"/>
      </w:tabs>
      <w:ind w:firstLine="420" w:firstLineChars="200"/>
    </w:pPr>
    <w:rPr>
      <w:rFonts w:ascii="Times New Roman" w:hAnsi="Times New Roman"/>
    </w:rPr>
  </w:style>
  <w:style w:type="paragraph" w:customStyle="1" w:styleId="340">
    <w:name w:val="Char Char Char Char1"/>
    <w:basedOn w:val="1"/>
    <w:qFormat/>
    <w:uiPriority w:val="0"/>
    <w:pPr>
      <w:spacing w:after="160" w:line="240" w:lineRule="exact"/>
      <w:jc w:val="left"/>
    </w:pPr>
    <w:rPr>
      <w:kern w:val="0"/>
      <w:sz w:val="20"/>
      <w:szCs w:val="20"/>
      <w:lang w:eastAsia="en-US"/>
    </w:rPr>
  </w:style>
  <w:style w:type="paragraph" w:customStyle="1" w:styleId="341">
    <w:name w:val="Char Char131"/>
    <w:basedOn w:val="1"/>
    <w:qFormat/>
    <w:uiPriority w:val="0"/>
    <w:pPr>
      <w:spacing w:after="160" w:line="240" w:lineRule="exact"/>
      <w:jc w:val="left"/>
    </w:pPr>
    <w:rPr>
      <w:rFonts w:eastAsia="SimSun-Identity-H"/>
      <w:kern w:val="0"/>
      <w:sz w:val="24"/>
      <w:szCs w:val="20"/>
      <w:lang w:eastAsia="en-US"/>
    </w:rPr>
  </w:style>
  <w:style w:type="paragraph" w:customStyle="1" w:styleId="342">
    <w:name w:val="Char Char Char1"/>
    <w:basedOn w:val="1"/>
    <w:qFormat/>
    <w:uiPriority w:val="0"/>
    <w:pPr>
      <w:spacing w:after="160" w:line="240" w:lineRule="exact"/>
      <w:jc w:val="left"/>
    </w:pPr>
    <w:rPr>
      <w:rFonts w:ascii="Times New Roman" w:hAnsi="Times New Roman"/>
      <w:szCs w:val="20"/>
    </w:rPr>
  </w:style>
  <w:style w:type="paragraph" w:customStyle="1" w:styleId="343">
    <w:name w:val="彩色底纹 - 强调文字颜色 11"/>
    <w:qFormat/>
    <w:uiPriority w:val="99"/>
    <w:pPr>
      <w:spacing w:line="360" w:lineRule="auto"/>
      <w:jc w:val="both"/>
    </w:pPr>
    <w:rPr>
      <w:rFonts w:ascii="Times New Roman" w:hAnsi="Times New Roman" w:eastAsia="宋体" w:cs="Times New Roman"/>
      <w:kern w:val="2"/>
      <w:sz w:val="21"/>
      <w:szCs w:val="24"/>
      <w:lang w:val="en-US" w:eastAsia="zh-CN" w:bidi="ar-SA"/>
    </w:rPr>
  </w:style>
  <w:style w:type="paragraph" w:customStyle="1" w:styleId="344">
    <w:name w:val="Char Char Char Char Char Char Char Char Char Char Char Char1 Char1"/>
    <w:basedOn w:val="15"/>
    <w:qFormat/>
    <w:uiPriority w:val="0"/>
    <w:rPr>
      <w:rFonts w:ascii="Times New Roman" w:hAnsi="Times New Roman"/>
    </w:rPr>
  </w:style>
  <w:style w:type="paragraph" w:customStyle="1" w:styleId="345">
    <w:name w:val="Char Char Char Char Char Char Char1"/>
    <w:basedOn w:val="1"/>
    <w:qFormat/>
    <w:uiPriority w:val="0"/>
    <w:pPr>
      <w:tabs>
        <w:tab w:val="left" w:pos="425"/>
      </w:tabs>
      <w:ind w:left="425" w:hanging="425"/>
    </w:pPr>
    <w:rPr>
      <w:rFonts w:ascii="Times New Roman" w:hAnsi="Times New Roman" w:eastAsia="SimSun-Identity-H"/>
      <w:kern w:val="24"/>
      <w:sz w:val="24"/>
    </w:rPr>
  </w:style>
  <w:style w:type="paragraph" w:customStyle="1" w:styleId="346">
    <w:name w:val="Char Char1"/>
    <w:basedOn w:val="1"/>
    <w:qFormat/>
    <w:uiPriority w:val="0"/>
    <w:rPr>
      <w:b/>
      <w:sz w:val="28"/>
      <w:szCs w:val="28"/>
    </w:rPr>
  </w:style>
  <w:style w:type="paragraph" w:customStyle="1" w:styleId="347">
    <w:name w:val="中等深浅网格 21"/>
    <w:qFormat/>
    <w:uiPriority w:val="1"/>
    <w:pPr>
      <w:widowControl w:val="0"/>
      <w:spacing w:line="360" w:lineRule="auto"/>
      <w:jc w:val="both"/>
    </w:pPr>
    <w:rPr>
      <w:rFonts w:ascii="Times New Roman" w:hAnsi="Times New Roman" w:eastAsia="宋体" w:cs="Times New Roman"/>
      <w:kern w:val="2"/>
      <w:sz w:val="24"/>
      <w:szCs w:val="22"/>
      <w:lang w:val="en-US" w:eastAsia="zh-CN" w:bidi="ar-SA"/>
    </w:rPr>
  </w:style>
  <w:style w:type="paragraph" w:customStyle="1" w:styleId="348">
    <w:name w:val="Char1 Char Char Char1"/>
    <w:basedOn w:val="1"/>
    <w:qFormat/>
    <w:uiPriority w:val="0"/>
    <w:pPr>
      <w:numPr>
        <w:ilvl w:val="0"/>
        <w:numId w:val="2"/>
      </w:numPr>
      <w:tabs>
        <w:tab w:val="clear" w:pos="360"/>
      </w:tabs>
    </w:pPr>
    <w:rPr>
      <w:rFonts w:ascii="Times New Roman" w:hAnsi="Times New Roman"/>
      <w:sz w:val="24"/>
    </w:rPr>
  </w:style>
  <w:style w:type="paragraph" w:customStyle="1" w:styleId="349">
    <w:name w:val="Char Char Char Char Char Char1 Char1"/>
    <w:basedOn w:val="1"/>
    <w:qFormat/>
    <w:uiPriority w:val="0"/>
    <w:pPr>
      <w:spacing w:after="160" w:line="240" w:lineRule="exact"/>
      <w:jc w:val="left"/>
    </w:pPr>
    <w:rPr>
      <w:kern w:val="0"/>
      <w:szCs w:val="20"/>
      <w:lang w:eastAsia="en-US"/>
    </w:rPr>
  </w:style>
  <w:style w:type="paragraph" w:customStyle="1" w:styleId="350">
    <w:name w:val="Char Char Char Char Char Char Char Char Char Char1"/>
    <w:basedOn w:val="1"/>
    <w:qFormat/>
    <w:uiPriority w:val="0"/>
    <w:pPr>
      <w:adjustRightInd w:val="0"/>
    </w:pPr>
    <w:rPr>
      <w:rFonts w:ascii="Times New Roman" w:hAnsi="Times New Roman"/>
      <w:kern w:val="0"/>
      <w:sz w:val="24"/>
      <w:szCs w:val="20"/>
    </w:rPr>
  </w:style>
  <w:style w:type="paragraph" w:customStyle="1" w:styleId="351">
    <w:name w:val="Char Char Char Char Char Char Char Char Char Char Char Char Char1"/>
    <w:basedOn w:val="1"/>
    <w:qFormat/>
    <w:uiPriority w:val="0"/>
    <w:pPr>
      <w:spacing w:after="160" w:line="240" w:lineRule="exact"/>
      <w:jc w:val="left"/>
    </w:pPr>
    <w:rPr>
      <w:rFonts w:cs="Courier New"/>
      <w:kern w:val="0"/>
      <w:sz w:val="24"/>
    </w:rPr>
  </w:style>
  <w:style w:type="paragraph" w:customStyle="1" w:styleId="352">
    <w:name w:val="Char Char2 Char1"/>
    <w:basedOn w:val="1"/>
    <w:qFormat/>
    <w:uiPriority w:val="0"/>
    <w:rPr>
      <w:b/>
      <w:sz w:val="28"/>
      <w:szCs w:val="28"/>
    </w:rPr>
  </w:style>
  <w:style w:type="paragraph" w:customStyle="1" w:styleId="353">
    <w:name w:val="Char1"/>
    <w:basedOn w:val="1"/>
    <w:qFormat/>
    <w:uiPriority w:val="0"/>
    <w:pPr>
      <w:spacing w:after="160" w:line="240" w:lineRule="exact"/>
      <w:jc w:val="left"/>
    </w:pPr>
    <w:rPr>
      <w:rFonts w:eastAsia="SimSun-Identity-H"/>
      <w:kern w:val="0"/>
      <w:sz w:val="24"/>
      <w:szCs w:val="20"/>
      <w:lang w:eastAsia="en-US"/>
    </w:rPr>
  </w:style>
  <w:style w:type="paragraph" w:customStyle="1" w:styleId="354">
    <w:name w:val="列表段落21"/>
    <w:basedOn w:val="1"/>
    <w:qFormat/>
    <w:uiPriority w:val="34"/>
    <w:pPr>
      <w:ind w:firstLine="420" w:firstLineChars="200"/>
    </w:pPr>
    <w:rPr>
      <w:rFonts w:ascii="华文中宋" w:hAnsi="华文中宋" w:eastAsia="Courier New"/>
      <w:szCs w:val="20"/>
    </w:rPr>
  </w:style>
  <w:style w:type="character" w:customStyle="1" w:styleId="355">
    <w:name w:val="font101"/>
    <w:qFormat/>
    <w:uiPriority w:val="0"/>
    <w:rPr>
      <w:rFonts w:hint="eastAsia" w:ascii="宋体" w:hAnsi="宋体" w:eastAsia="宋体" w:cs="宋体"/>
      <w:color w:val="000000"/>
      <w:sz w:val="22"/>
      <w:szCs w:val="22"/>
      <w:u w:val="none"/>
    </w:rPr>
  </w:style>
  <w:style w:type="paragraph" w:customStyle="1" w:styleId="356">
    <w:name w:val="B"/>
    <w:basedOn w:val="19"/>
    <w:link w:val="357"/>
    <w:qFormat/>
    <w:uiPriority w:val="1"/>
    <w:pPr>
      <w:autoSpaceDE w:val="0"/>
      <w:autoSpaceDN w:val="0"/>
      <w:ind w:firstLine="480" w:firstLineChars="200"/>
      <w:jc w:val="left"/>
    </w:pPr>
    <w:rPr>
      <w:rFonts w:ascii="宋体" w:hAnsi="宋体" w:cs="宋体"/>
      <w:sz w:val="24"/>
      <w:lang w:eastAsia="en-US"/>
    </w:rPr>
  </w:style>
  <w:style w:type="character" w:customStyle="1" w:styleId="357">
    <w:name w:val="B 字符"/>
    <w:basedOn w:val="61"/>
    <w:link w:val="356"/>
    <w:qFormat/>
    <w:uiPriority w:val="1"/>
    <w:rPr>
      <w:rFonts w:ascii="宋体" w:hAnsi="宋体" w:cs="宋体"/>
      <w:kern w:val="2"/>
      <w:sz w:val="24"/>
      <w:szCs w:val="24"/>
      <w:lang w:eastAsia="en-US"/>
    </w:rPr>
  </w:style>
  <w:style w:type="paragraph" w:customStyle="1" w:styleId="358">
    <w:name w:val="D"/>
    <w:basedOn w:val="356"/>
    <w:link w:val="359"/>
    <w:qFormat/>
    <w:uiPriority w:val="1"/>
    <w:pPr>
      <w:ind w:firstLine="0" w:firstLineChars="0"/>
      <w:jc w:val="both"/>
      <w:outlineLvl w:val="2"/>
    </w:pPr>
    <w:rPr>
      <w:b/>
      <w:bCs/>
      <w:kern w:val="0"/>
    </w:rPr>
  </w:style>
  <w:style w:type="character" w:customStyle="1" w:styleId="359">
    <w:name w:val="D 字符"/>
    <w:link w:val="358"/>
    <w:qFormat/>
    <w:uiPriority w:val="1"/>
    <w:rPr>
      <w:rFonts w:ascii="宋体" w:hAnsi="宋体" w:cs="宋体"/>
      <w:b/>
      <w:bCs/>
      <w:sz w:val="24"/>
      <w:szCs w:val="24"/>
      <w:lang w:eastAsia="en-US"/>
    </w:rPr>
  </w:style>
  <w:style w:type="character" w:customStyle="1" w:styleId="360">
    <w:name w:val="正文缩进 Char"/>
    <w:qFormat/>
    <w:uiPriority w:val="0"/>
    <w:rPr>
      <w:rFonts w:ascii="文鼎CS中黑" w:eastAsia="文鼎CS中黑"/>
      <w:sz w:val="34"/>
    </w:rPr>
  </w:style>
  <w:style w:type="character" w:customStyle="1" w:styleId="361">
    <w:name w:val="批注文字 字符1"/>
    <w:qFormat/>
    <w:uiPriority w:val="0"/>
    <w:rPr>
      <w:rFonts w:ascii="宋体" w:hAnsi="宋体" w:cs="宋体"/>
      <w:sz w:val="24"/>
      <w:szCs w:val="24"/>
    </w:rPr>
  </w:style>
  <w:style w:type="paragraph" w:customStyle="1" w:styleId="362">
    <w:name w:val="列表段落3"/>
    <w:basedOn w:val="1"/>
    <w:qFormat/>
    <w:uiPriority w:val="0"/>
    <w:pPr>
      <w:autoSpaceDE w:val="0"/>
      <w:autoSpaceDN w:val="0"/>
      <w:ind w:left="124" w:firstLine="378"/>
      <w:jc w:val="left"/>
    </w:pPr>
    <w:rPr>
      <w:rFonts w:ascii="宋体" w:hAnsi="宋体" w:cs="宋体"/>
      <w:kern w:val="0"/>
      <w:sz w:val="22"/>
      <w:szCs w:val="22"/>
    </w:rPr>
  </w:style>
  <w:style w:type="paragraph" w:customStyle="1" w:styleId="363">
    <w:name w:val="正文1"/>
    <w:qFormat/>
    <w:uiPriority w:val="0"/>
    <w:pPr>
      <w:jc w:val="both"/>
    </w:pPr>
    <w:rPr>
      <w:rFonts w:ascii="Calibri" w:hAnsi="Calibri" w:eastAsia="宋体" w:cs="Calibri"/>
      <w:kern w:val="2"/>
      <w:sz w:val="21"/>
      <w:szCs w:val="21"/>
      <w:lang w:val="en-US" w:eastAsia="zh-CN" w:bidi="ar-SA"/>
    </w:rPr>
  </w:style>
  <w:style w:type="paragraph" w:customStyle="1" w:styleId="364">
    <w:name w:val="C"/>
    <w:basedOn w:val="1"/>
    <w:link w:val="365"/>
    <w:qFormat/>
    <w:uiPriority w:val="1"/>
    <w:pPr>
      <w:widowControl w:val="0"/>
      <w:autoSpaceDE w:val="0"/>
      <w:autoSpaceDN w:val="0"/>
      <w:jc w:val="left"/>
      <w:outlineLvl w:val="1"/>
    </w:pPr>
    <w:rPr>
      <w:rFonts w:ascii="宋体" w:hAnsi="宋体" w:cs="宋体"/>
      <w:b/>
      <w:bCs/>
      <w:kern w:val="0"/>
      <w:sz w:val="24"/>
      <w:lang w:eastAsia="en-US"/>
    </w:rPr>
  </w:style>
  <w:style w:type="character" w:customStyle="1" w:styleId="365">
    <w:name w:val="C 字符"/>
    <w:basedOn w:val="48"/>
    <w:link w:val="364"/>
    <w:qFormat/>
    <w:uiPriority w:val="1"/>
    <w:rPr>
      <w:rFonts w:ascii="宋体" w:hAnsi="宋体" w:cs="宋体"/>
      <w:b/>
      <w:bCs/>
      <w:kern w:val="0"/>
      <w:sz w:val="24"/>
      <w:lang w:eastAsia="en-US"/>
    </w:rPr>
  </w:style>
  <w:style w:type="paragraph" w:customStyle="1" w:styleId="366">
    <w:name w:val="列表段落4"/>
    <w:basedOn w:val="1"/>
    <w:qFormat/>
    <w:uiPriority w:val="0"/>
    <w:pPr>
      <w:widowControl w:val="0"/>
      <w:autoSpaceDE w:val="0"/>
      <w:autoSpaceDN w:val="0"/>
      <w:spacing w:line="240" w:lineRule="auto"/>
      <w:ind w:left="106" w:firstLine="384"/>
      <w:jc w:val="left"/>
    </w:pPr>
    <w:rPr>
      <w:rFonts w:ascii="宋体" w:hAnsi="宋体" w:cs="宋体"/>
      <w:kern w:val="0"/>
      <w:sz w:val="22"/>
      <w:szCs w:val="22"/>
    </w:rPr>
  </w:style>
  <w:style w:type="paragraph" w:customStyle="1" w:styleId="367">
    <w:name w:val="正文2"/>
    <w:qFormat/>
    <w:uiPriority w:val="0"/>
    <w:pPr>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7777FA-23C7-4EFA-AB22-C3128803406B}">
  <ds:schemaRefs/>
</ds:datastoreItem>
</file>

<file path=docProps/app.xml><?xml version="1.0" encoding="utf-8"?>
<Properties xmlns="http://schemas.openxmlformats.org/officeDocument/2006/extended-properties" xmlns:vt="http://schemas.openxmlformats.org/officeDocument/2006/docPropsVTypes">
  <Template>Normal</Template>
  <Pages>63</Pages>
  <Words>31045</Words>
  <Characters>32335</Characters>
  <Lines>284</Lines>
  <Paragraphs>80</Paragraphs>
  <TotalTime>10</TotalTime>
  <ScaleCrop>false</ScaleCrop>
  <LinksUpToDate>false</LinksUpToDate>
  <CharactersWithSpaces>34765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2022-02-28T08:06:00Z</dcterms:created>
  <dc:creator>13929</dc:creator>
  <cp:lastModifiedBy>咸大吉</cp:lastModifiedBy>
  <cp:lastPrinted>2022-03-07T08:38:00Z</cp:lastPrinted>
  <dcterms:modified xsi:type="dcterms:W3CDTF">2024-05-28T02:49:46Z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AF3D4049AF504488BFCF21635EBF3AB8_13</vt:lpwstr>
  </property>
</Properties>
</file>