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color w:val="auto"/>
          <w:lang w:val="en-GB"/>
        </w:rPr>
      </w:pPr>
      <w:bookmarkStart w:id="0" w:name="_Hlk104193562"/>
      <w:r>
        <w:rPr>
          <w:rFonts w:ascii="宋体" w:hAnsi="宋体"/>
          <w:color w:val="auto"/>
          <w:lang w:val="en-GB"/>
        </w:rPr>
        <w:drawing>
          <wp:inline distT="0" distB="0" distL="0" distR="0">
            <wp:extent cx="2050415" cy="696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rFonts w:ascii="宋体" w:hAnsi="宋体"/>
          <w:b/>
          <w:bCs/>
          <w:color w:val="auto"/>
          <w:sz w:val="52"/>
          <w:szCs w:val="52"/>
        </w:rPr>
      </w:pPr>
    </w:p>
    <w:p>
      <w:pPr>
        <w:pStyle w:val="19"/>
        <w:jc w:val="center"/>
        <w:rPr>
          <w:color w:val="auto"/>
          <w:sz w:val="52"/>
          <w:szCs w:val="52"/>
        </w:rPr>
      </w:pPr>
    </w:p>
    <w:p>
      <w:pPr>
        <w:pStyle w:val="19"/>
        <w:jc w:val="center"/>
        <w:rPr>
          <w:color w:val="auto"/>
          <w:sz w:val="52"/>
          <w:szCs w:val="52"/>
        </w:rPr>
      </w:pPr>
    </w:p>
    <w:p>
      <w:pPr>
        <w:tabs>
          <w:tab w:val="center" w:pos="4156"/>
          <w:tab w:val="left" w:pos="6405"/>
        </w:tabs>
        <w:adjustRightInd w:val="0"/>
        <w:snapToGrid w:val="0"/>
        <w:jc w:val="center"/>
        <w:rPr>
          <w:rFonts w:ascii="宋体" w:hAnsi="宋体"/>
          <w:b/>
          <w:bCs/>
          <w:color w:val="auto"/>
          <w:sz w:val="72"/>
          <w:szCs w:val="72"/>
        </w:rPr>
      </w:pPr>
      <w:r>
        <w:rPr>
          <w:rFonts w:hint="eastAsia" w:ascii="宋体" w:hAnsi="宋体"/>
          <w:b/>
          <w:bCs/>
          <w:color w:val="auto"/>
          <w:sz w:val="72"/>
          <w:szCs w:val="72"/>
        </w:rPr>
        <w:t>竞争性磋商文件</w:t>
      </w:r>
    </w:p>
    <w:p>
      <w:pPr>
        <w:adjustRightInd w:val="0"/>
        <w:snapToGrid w:val="0"/>
        <w:jc w:val="center"/>
        <w:rPr>
          <w:rFonts w:ascii="宋体" w:hAnsi="宋体"/>
          <w:b/>
          <w:bCs/>
          <w:color w:val="auto"/>
          <w:sz w:val="52"/>
          <w:szCs w:val="52"/>
        </w:rPr>
      </w:pPr>
    </w:p>
    <w:p>
      <w:pPr>
        <w:pStyle w:val="37"/>
        <w:ind w:firstLine="0" w:firstLineChars="0"/>
        <w:jc w:val="left"/>
        <w:rPr>
          <w:rFonts w:ascii="宋体" w:hAnsi="宋体"/>
          <w:b/>
          <w:bCs/>
          <w:color w:val="auto"/>
          <w:szCs w:val="28"/>
        </w:rPr>
      </w:pPr>
    </w:p>
    <w:p>
      <w:pPr>
        <w:pStyle w:val="37"/>
        <w:ind w:firstLine="0" w:firstLineChars="0"/>
        <w:jc w:val="left"/>
        <w:rPr>
          <w:rFonts w:ascii="宋体" w:hAnsi="宋体"/>
          <w:b/>
          <w:bCs/>
          <w:color w:val="auto"/>
          <w:szCs w:val="28"/>
        </w:rPr>
      </w:pPr>
    </w:p>
    <w:p>
      <w:pPr>
        <w:pStyle w:val="37"/>
        <w:ind w:firstLine="0" w:firstLineChars="0"/>
        <w:jc w:val="left"/>
        <w:rPr>
          <w:rFonts w:ascii="宋体" w:hAnsi="宋体"/>
          <w:b/>
          <w:bCs/>
          <w:color w:val="auto"/>
          <w:szCs w:val="28"/>
        </w:rPr>
      </w:pPr>
    </w:p>
    <w:p>
      <w:pPr>
        <w:pStyle w:val="37"/>
        <w:ind w:firstLine="0" w:firstLineChars="0"/>
        <w:jc w:val="left"/>
        <w:rPr>
          <w:rFonts w:ascii="宋体" w:hAnsi="宋体"/>
          <w:b/>
          <w:bCs/>
          <w:color w:val="auto"/>
          <w:szCs w:val="28"/>
        </w:rPr>
      </w:pPr>
    </w:p>
    <w:p>
      <w:pPr>
        <w:pStyle w:val="37"/>
        <w:ind w:firstLine="0" w:firstLineChars="0"/>
        <w:jc w:val="left"/>
        <w:rPr>
          <w:rFonts w:ascii="宋体" w:hAnsi="宋体"/>
          <w:b/>
          <w:bCs/>
          <w:color w:val="auto"/>
          <w:szCs w:val="28"/>
        </w:rPr>
      </w:pPr>
    </w:p>
    <w:p>
      <w:pPr>
        <w:pStyle w:val="37"/>
        <w:ind w:firstLine="0" w:firstLineChars="0"/>
        <w:jc w:val="left"/>
        <w:rPr>
          <w:rFonts w:ascii="宋体" w:hAnsi="宋体"/>
          <w:b/>
          <w:bCs/>
          <w:color w:val="auto"/>
          <w:sz w:val="28"/>
          <w:szCs w:val="28"/>
        </w:rPr>
      </w:pPr>
    </w:p>
    <w:p>
      <w:pPr>
        <w:pStyle w:val="37"/>
        <w:ind w:firstLine="0" w:firstLineChars="0"/>
        <w:jc w:val="center"/>
        <w:rPr>
          <w:rFonts w:ascii="宋体" w:hAnsi="宋体"/>
          <w:b/>
          <w:bCs/>
          <w:color w:val="auto"/>
          <w:sz w:val="30"/>
          <w:szCs w:val="30"/>
        </w:rPr>
      </w:pPr>
      <w:r>
        <w:rPr>
          <w:rFonts w:hint="eastAsia" w:ascii="宋体" w:hAnsi="宋体"/>
          <w:b/>
          <w:bCs/>
          <w:color w:val="auto"/>
          <w:sz w:val="30"/>
          <w:szCs w:val="30"/>
        </w:rPr>
        <w:t>项目名称：</w:t>
      </w:r>
      <w:r>
        <w:rPr>
          <w:rFonts w:hint="eastAsia" w:ascii="宋体" w:hAnsi="宋体"/>
          <w:b/>
          <w:bCs/>
          <w:color w:val="auto"/>
          <w:sz w:val="30"/>
          <w:szCs w:val="30"/>
          <w:lang w:eastAsia="zh-CN"/>
        </w:rPr>
        <w:t>滨海新区管理委员会应急管理局应急云广播项目</w:t>
      </w:r>
    </w:p>
    <w:p>
      <w:pPr>
        <w:pStyle w:val="37"/>
        <w:ind w:firstLine="0" w:firstLineChars="0"/>
        <w:jc w:val="center"/>
        <w:rPr>
          <w:rFonts w:ascii="宋体" w:hAnsi="宋体"/>
          <w:b/>
          <w:bCs/>
          <w:color w:val="auto"/>
          <w:sz w:val="30"/>
          <w:szCs w:val="30"/>
        </w:rPr>
      </w:pPr>
      <w:r>
        <w:rPr>
          <w:rFonts w:hint="eastAsia" w:ascii="宋体" w:hAnsi="宋体"/>
          <w:b/>
          <w:bCs/>
          <w:color w:val="auto"/>
          <w:sz w:val="30"/>
          <w:szCs w:val="30"/>
        </w:rPr>
        <w:t>项目编号：</w:t>
      </w:r>
      <w:r>
        <w:rPr>
          <w:rFonts w:hint="eastAsia" w:ascii="宋体" w:hAnsi="宋体"/>
          <w:b/>
          <w:bCs/>
          <w:color w:val="auto"/>
          <w:sz w:val="30"/>
          <w:szCs w:val="30"/>
          <w:lang w:eastAsia="zh-CN"/>
        </w:rPr>
        <w:t>GDDHZB20230108</w:t>
      </w:r>
    </w:p>
    <w:p>
      <w:pPr>
        <w:pStyle w:val="37"/>
        <w:ind w:firstLine="0" w:firstLineChars="0"/>
        <w:jc w:val="center"/>
        <w:rPr>
          <w:rFonts w:hint="eastAsia" w:ascii="宋体" w:hAnsi="宋体"/>
          <w:b/>
          <w:bCs/>
          <w:color w:val="auto"/>
          <w:sz w:val="30"/>
          <w:szCs w:val="30"/>
          <w:lang w:eastAsia="zh-CN"/>
        </w:rPr>
      </w:pPr>
      <w:r>
        <w:rPr>
          <w:rFonts w:hint="eastAsia" w:ascii="宋体" w:hAnsi="宋体"/>
          <w:b/>
          <w:bCs/>
          <w:color w:val="auto"/>
          <w:sz w:val="30"/>
          <w:szCs w:val="30"/>
        </w:rPr>
        <w:t>采购人：</w:t>
      </w:r>
      <w:r>
        <w:rPr>
          <w:rFonts w:hint="eastAsia" w:ascii="宋体" w:hAnsi="宋体"/>
          <w:b/>
          <w:bCs/>
          <w:color w:val="auto"/>
          <w:sz w:val="30"/>
          <w:szCs w:val="30"/>
          <w:lang w:eastAsia="zh-CN"/>
        </w:rPr>
        <w:t>广东茂名滨海新区管理委员会应急管理局</w:t>
      </w:r>
    </w:p>
    <w:p>
      <w:pPr>
        <w:pStyle w:val="37"/>
        <w:ind w:firstLine="0" w:firstLineChars="0"/>
        <w:jc w:val="center"/>
        <w:rPr>
          <w:rFonts w:hint="eastAsia" w:ascii="宋体" w:hAnsi="宋体"/>
          <w:b/>
          <w:bCs/>
          <w:color w:val="auto"/>
          <w:sz w:val="30"/>
          <w:szCs w:val="30"/>
          <w:lang w:eastAsia="zh-CN"/>
        </w:rPr>
      </w:pPr>
      <w:r>
        <w:rPr>
          <w:rFonts w:hint="eastAsia" w:ascii="宋体" w:hAnsi="宋体"/>
          <w:b/>
          <w:bCs/>
          <w:color w:val="auto"/>
          <w:sz w:val="30"/>
          <w:szCs w:val="30"/>
          <w:lang w:eastAsia="zh-CN"/>
        </w:rPr>
        <w:t>（广东茂名滨海新区管理委员会应对重大灾害指挥部办公室）</w:t>
      </w:r>
    </w:p>
    <w:p>
      <w:pPr>
        <w:pStyle w:val="37"/>
        <w:ind w:firstLine="0" w:firstLineChars="0"/>
        <w:jc w:val="center"/>
        <w:rPr>
          <w:rFonts w:ascii="宋体" w:hAnsi="宋体"/>
          <w:b/>
          <w:bCs/>
          <w:color w:val="auto"/>
          <w:sz w:val="30"/>
          <w:szCs w:val="30"/>
        </w:rPr>
      </w:pPr>
      <w:r>
        <w:rPr>
          <w:rFonts w:hint="eastAsia" w:ascii="宋体" w:hAnsi="宋体"/>
          <w:b/>
          <w:bCs/>
          <w:color w:val="auto"/>
          <w:sz w:val="30"/>
          <w:szCs w:val="30"/>
        </w:rPr>
        <w:t>采购代理机构：广东达禾工程管理有限公司</w:t>
      </w:r>
    </w:p>
    <w:p>
      <w:pPr>
        <w:pStyle w:val="37"/>
        <w:ind w:firstLine="0" w:firstLineChars="0"/>
        <w:jc w:val="center"/>
        <w:rPr>
          <w:rFonts w:ascii="宋体" w:hAnsi="宋体"/>
          <w:b/>
          <w:bCs/>
          <w:color w:val="auto"/>
          <w:sz w:val="30"/>
          <w:szCs w:val="30"/>
        </w:rPr>
      </w:pPr>
      <w:r>
        <w:rPr>
          <w:rFonts w:hint="eastAsia" w:ascii="宋体" w:hAnsi="宋体"/>
          <w:b/>
          <w:bCs/>
          <w:color w:val="auto"/>
          <w:sz w:val="30"/>
          <w:szCs w:val="30"/>
        </w:rPr>
        <w:t>日期：</w:t>
      </w:r>
      <w:r>
        <w:rPr>
          <w:rFonts w:hint="eastAsia" w:ascii="宋体" w:hAnsi="宋体"/>
          <w:b/>
          <w:bCs/>
          <w:color w:val="auto"/>
          <w:sz w:val="30"/>
          <w:szCs w:val="30"/>
          <w:lang w:eastAsia="zh-CN"/>
        </w:rPr>
        <w:t>二○二</w:t>
      </w:r>
      <w:r>
        <w:rPr>
          <w:rFonts w:hint="eastAsia" w:ascii="宋体" w:hAnsi="宋体"/>
          <w:b/>
          <w:bCs/>
          <w:color w:val="auto"/>
          <w:sz w:val="30"/>
          <w:szCs w:val="30"/>
          <w:lang w:val="en-US" w:eastAsia="zh-CN"/>
        </w:rPr>
        <w:t>三</w:t>
      </w:r>
      <w:r>
        <w:rPr>
          <w:rFonts w:hint="eastAsia" w:ascii="宋体" w:hAnsi="宋体"/>
          <w:b/>
          <w:bCs/>
          <w:color w:val="auto"/>
          <w:sz w:val="30"/>
          <w:szCs w:val="30"/>
          <w:lang w:eastAsia="zh-CN"/>
        </w:rPr>
        <w:t>年</w:t>
      </w:r>
      <w:r>
        <w:rPr>
          <w:rFonts w:hint="eastAsia" w:ascii="宋体" w:hAnsi="宋体"/>
          <w:b/>
          <w:bCs/>
          <w:color w:val="auto"/>
          <w:sz w:val="30"/>
          <w:szCs w:val="30"/>
          <w:lang w:val="en-US" w:eastAsia="zh-CN"/>
        </w:rPr>
        <w:t>十二</w:t>
      </w:r>
      <w:r>
        <w:rPr>
          <w:rFonts w:hint="eastAsia" w:ascii="宋体" w:hAnsi="宋体"/>
          <w:b/>
          <w:bCs/>
          <w:color w:val="auto"/>
          <w:sz w:val="30"/>
          <w:szCs w:val="30"/>
          <w:lang w:eastAsia="zh-CN"/>
        </w:rPr>
        <w:t>月</w:t>
      </w:r>
    </w:p>
    <w:p>
      <w:pPr>
        <w:pStyle w:val="37"/>
        <w:ind w:firstLine="0" w:firstLineChars="0"/>
        <w:jc w:val="center"/>
        <w:rPr>
          <w:rFonts w:ascii="宋体" w:hAnsi="宋体"/>
          <w:color w:val="auto"/>
        </w:rPr>
      </w:pPr>
      <w:r>
        <w:rPr>
          <w:rFonts w:ascii="宋体" w:hAnsi="宋体"/>
          <w:color w:val="auto"/>
        </w:rPr>
        <w:br w:type="page"/>
      </w:r>
    </w:p>
    <w:bookmarkEnd w:id="0"/>
    <w:p>
      <w:pPr>
        <w:pStyle w:val="37"/>
        <w:ind w:firstLine="0" w:firstLineChars="0"/>
        <w:jc w:val="center"/>
        <w:rPr>
          <w:rFonts w:ascii="宋体" w:hAnsi="宋体"/>
          <w:b/>
          <w:bCs/>
          <w:color w:val="auto"/>
          <w:sz w:val="44"/>
          <w:szCs w:val="44"/>
        </w:rPr>
      </w:pPr>
      <w:r>
        <w:rPr>
          <w:rFonts w:ascii="宋体" w:hAnsi="宋体"/>
          <w:b/>
          <w:bCs/>
          <w:color w:val="auto"/>
          <w:sz w:val="44"/>
          <w:szCs w:val="44"/>
        </w:rPr>
        <w:t>温馨提示</w:t>
      </w:r>
    </w:p>
    <w:p>
      <w:pPr>
        <w:pStyle w:val="161"/>
        <w:rPr>
          <w:rFonts w:ascii="宋体" w:hAnsi="宋体" w:cs="Times New Roman"/>
          <w:b/>
          <w:color w:val="auto"/>
          <w:sz w:val="22"/>
          <w:szCs w:val="21"/>
        </w:rPr>
      </w:pPr>
      <w:r>
        <w:rPr>
          <w:rFonts w:ascii="宋体" w:hAnsi="宋体" w:cs="Times New Roman"/>
          <w:b/>
          <w:color w:val="auto"/>
          <w:sz w:val="22"/>
          <w:szCs w:val="21"/>
        </w:rPr>
        <w:t xml:space="preserve">（本提示内容非磋商文件的组成部分，仅为善意提醒。如有不一致的地方，以磋商文件为准） </w:t>
      </w:r>
    </w:p>
    <w:p>
      <w:pPr>
        <w:numPr>
          <w:ilvl w:val="0"/>
          <w:numId w:val="4"/>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“□”为选择项，采购人</w:t>
      </w:r>
      <w:r>
        <w:rPr>
          <w:rFonts w:ascii="宋体" w:hAnsi="宋体"/>
          <w:color w:val="auto"/>
          <w:sz w:val="22"/>
          <w:szCs w:val="21"/>
        </w:rPr>
        <w:t>/采购代理机构采用相应内容的以“■”表示，不采用相应内容的仍然以“□”表示。</w:t>
      </w:r>
    </w:p>
    <w:p>
      <w:pPr>
        <w:numPr>
          <w:ilvl w:val="0"/>
          <w:numId w:val="4"/>
        </w:numPr>
        <w:tabs>
          <w:tab w:val="left" w:pos="502"/>
          <w:tab w:val="left" w:pos="2279"/>
          <w:tab w:val="left" w:pos="4769"/>
        </w:tabs>
        <w:ind w:left="440" w:hanging="440" w:hangingChars="200"/>
        <w:rPr>
          <w:rFonts w:ascii="宋体" w:hAnsi="宋体"/>
          <w:color w:val="auto"/>
          <w:sz w:val="22"/>
          <w:szCs w:val="21"/>
        </w:rPr>
      </w:pPr>
      <w:r>
        <w:rPr>
          <w:rFonts w:ascii="宋体" w:hAnsi="宋体"/>
          <w:color w:val="auto"/>
          <w:sz w:val="22"/>
          <w:szCs w:val="21"/>
        </w:rPr>
        <w:t>本项目邀请供应商参加</w:t>
      </w:r>
      <w:r>
        <w:rPr>
          <w:rFonts w:hint="eastAsia" w:ascii="宋体" w:hAnsi="宋体"/>
          <w:color w:val="auto"/>
          <w:sz w:val="22"/>
          <w:szCs w:val="21"/>
        </w:rPr>
        <w:t>开启</w:t>
      </w:r>
      <w:r>
        <w:rPr>
          <w:rFonts w:ascii="宋体" w:hAnsi="宋体"/>
          <w:color w:val="auto"/>
          <w:sz w:val="22"/>
          <w:szCs w:val="21"/>
        </w:rPr>
        <w:t>会议，</w:t>
      </w:r>
      <w:r>
        <w:rPr>
          <w:rFonts w:hint="eastAsia" w:ascii="宋体" w:hAnsi="宋体"/>
          <w:color w:val="auto"/>
          <w:sz w:val="22"/>
          <w:szCs w:val="21"/>
        </w:rPr>
        <w:t>响应</w:t>
      </w:r>
      <w:r>
        <w:rPr>
          <w:rFonts w:ascii="宋体" w:hAnsi="宋体"/>
          <w:color w:val="auto"/>
          <w:sz w:val="22"/>
          <w:szCs w:val="21"/>
        </w:rPr>
        <w:t>文件递交地址</w:t>
      </w:r>
      <w:r>
        <w:rPr>
          <w:rFonts w:hint="eastAsia" w:ascii="宋体" w:hAnsi="宋体"/>
          <w:color w:val="auto"/>
          <w:sz w:val="22"/>
          <w:szCs w:val="21"/>
        </w:rPr>
        <w:t>/开启</w:t>
      </w:r>
      <w:r>
        <w:rPr>
          <w:rFonts w:ascii="宋体" w:hAnsi="宋体"/>
          <w:color w:val="auto"/>
          <w:sz w:val="22"/>
          <w:szCs w:val="21"/>
        </w:rPr>
        <w:t>地址详见第一</w:t>
      </w:r>
      <w:r>
        <w:rPr>
          <w:rFonts w:hint="eastAsia" w:ascii="宋体" w:hAnsi="宋体"/>
          <w:color w:val="auto"/>
          <w:sz w:val="22"/>
          <w:szCs w:val="21"/>
        </w:rPr>
        <w:t>章磋商</w:t>
      </w:r>
      <w:r>
        <w:rPr>
          <w:rFonts w:ascii="宋体" w:hAnsi="宋体"/>
          <w:color w:val="auto"/>
          <w:sz w:val="22"/>
          <w:szCs w:val="21"/>
        </w:rPr>
        <w:t>邀请。请适当提前</w:t>
      </w:r>
      <w:r>
        <w:rPr>
          <w:rFonts w:hint="eastAsia" w:ascii="宋体" w:hAnsi="宋体"/>
          <w:color w:val="auto"/>
          <w:sz w:val="22"/>
          <w:szCs w:val="21"/>
        </w:rPr>
        <w:t>（</w:t>
      </w:r>
      <w:r>
        <w:rPr>
          <w:rFonts w:ascii="宋体" w:hAnsi="宋体"/>
          <w:color w:val="auto"/>
          <w:sz w:val="22"/>
          <w:szCs w:val="21"/>
        </w:rPr>
        <w:t>可在</w:t>
      </w:r>
      <w:r>
        <w:rPr>
          <w:rFonts w:hint="eastAsia" w:ascii="宋体" w:hAnsi="宋体"/>
          <w:color w:val="auto"/>
          <w:sz w:val="22"/>
          <w:szCs w:val="21"/>
        </w:rPr>
        <w:t>响应文件提交</w:t>
      </w:r>
      <w:r>
        <w:rPr>
          <w:rFonts w:ascii="宋体" w:hAnsi="宋体"/>
          <w:color w:val="auto"/>
          <w:sz w:val="22"/>
          <w:szCs w:val="21"/>
        </w:rPr>
        <w:t>截止时间前30分钟）到达。</w:t>
      </w:r>
    </w:p>
    <w:p>
      <w:pPr>
        <w:numPr>
          <w:ilvl w:val="0"/>
          <w:numId w:val="4"/>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响应</w:t>
      </w:r>
      <w:r>
        <w:rPr>
          <w:rFonts w:ascii="宋体" w:hAnsi="宋体"/>
          <w:color w:val="auto"/>
          <w:sz w:val="22"/>
          <w:szCs w:val="21"/>
        </w:rPr>
        <w:t>文件应按顺序编制页码。</w:t>
      </w:r>
      <w:r>
        <w:rPr>
          <w:rFonts w:hint="eastAsia" w:ascii="宋体" w:hAnsi="宋体"/>
          <w:color w:val="auto"/>
          <w:sz w:val="22"/>
          <w:szCs w:val="21"/>
        </w:rPr>
        <w:t>请仔细检查响应文件是否已按磋商文件要求盖章、签名、签署日期。</w:t>
      </w:r>
    </w:p>
    <w:p>
      <w:pPr>
        <w:numPr>
          <w:ilvl w:val="0"/>
          <w:numId w:val="4"/>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请仔细</w:t>
      </w:r>
      <w:r>
        <w:rPr>
          <w:rFonts w:ascii="宋体" w:hAnsi="宋体"/>
          <w:color w:val="auto"/>
          <w:sz w:val="22"/>
          <w:szCs w:val="21"/>
        </w:rPr>
        <w:t>检查</w:t>
      </w:r>
      <w:r>
        <w:rPr>
          <w:rFonts w:hint="eastAsia" w:ascii="宋体" w:hAnsi="宋体"/>
          <w:color w:val="auto"/>
          <w:sz w:val="22"/>
          <w:szCs w:val="21"/>
        </w:rPr>
        <w:t>采购公告中供应商资格中</w:t>
      </w:r>
      <w:r>
        <w:rPr>
          <w:rFonts w:ascii="宋体" w:hAnsi="宋体"/>
          <w:color w:val="auto"/>
          <w:sz w:val="22"/>
          <w:szCs w:val="21"/>
        </w:rPr>
        <w:t>要求相关营业执照或资质证书</w:t>
      </w:r>
      <w:r>
        <w:rPr>
          <w:rFonts w:hint="eastAsia" w:ascii="宋体" w:hAnsi="宋体"/>
          <w:color w:val="auto"/>
          <w:sz w:val="22"/>
          <w:szCs w:val="21"/>
        </w:rPr>
        <w:t>等</w:t>
      </w:r>
      <w:r>
        <w:rPr>
          <w:rFonts w:ascii="宋体" w:hAnsi="宋体"/>
          <w:color w:val="auto"/>
          <w:sz w:val="22"/>
          <w:szCs w:val="21"/>
        </w:rPr>
        <w:t>相关要求资格证书文件复印件加盖供应商公章</w:t>
      </w:r>
      <w:r>
        <w:rPr>
          <w:rFonts w:hint="eastAsia" w:ascii="宋体" w:hAnsi="宋体"/>
          <w:color w:val="auto"/>
          <w:sz w:val="22"/>
          <w:szCs w:val="21"/>
        </w:rPr>
        <w:t>是否</w:t>
      </w:r>
      <w:r>
        <w:rPr>
          <w:rFonts w:ascii="宋体" w:hAnsi="宋体"/>
          <w:color w:val="auto"/>
          <w:sz w:val="22"/>
          <w:szCs w:val="21"/>
        </w:rPr>
        <w:t>编辑在响应文件中</w:t>
      </w:r>
      <w:r>
        <w:rPr>
          <w:rFonts w:hint="eastAsia" w:ascii="宋体" w:hAnsi="宋体"/>
          <w:color w:val="auto"/>
          <w:sz w:val="22"/>
          <w:szCs w:val="21"/>
        </w:rPr>
        <w:t>。</w:t>
      </w:r>
    </w:p>
    <w:p>
      <w:pPr>
        <w:numPr>
          <w:ilvl w:val="0"/>
          <w:numId w:val="4"/>
        </w:numPr>
        <w:tabs>
          <w:tab w:val="left" w:pos="502"/>
          <w:tab w:val="left" w:pos="2279"/>
          <w:tab w:val="left" w:pos="4769"/>
        </w:tabs>
        <w:ind w:left="440" w:hanging="440" w:hangingChars="200"/>
        <w:rPr>
          <w:rFonts w:ascii="宋体" w:hAnsi="宋体"/>
          <w:b/>
          <w:color w:val="auto"/>
          <w:sz w:val="22"/>
          <w:szCs w:val="21"/>
        </w:rPr>
      </w:pPr>
      <w:r>
        <w:rPr>
          <w:rFonts w:hint="eastAsia" w:ascii="宋体" w:hAnsi="宋体"/>
          <w:color w:val="auto"/>
          <w:sz w:val="22"/>
          <w:szCs w:val="21"/>
        </w:rPr>
        <w:t>请仔细</w:t>
      </w:r>
      <w:r>
        <w:rPr>
          <w:rFonts w:ascii="宋体" w:hAnsi="宋体"/>
          <w:color w:val="auto"/>
          <w:sz w:val="22"/>
          <w:szCs w:val="21"/>
        </w:rPr>
        <w:t>根据资格性审查和符合性审查逐条检查响应文件是否符合</w:t>
      </w:r>
      <w:r>
        <w:rPr>
          <w:rFonts w:hint="eastAsia" w:ascii="宋体" w:hAnsi="宋体"/>
          <w:color w:val="auto"/>
          <w:sz w:val="22"/>
          <w:szCs w:val="21"/>
        </w:rPr>
        <w:t>磋商文件</w:t>
      </w:r>
      <w:r>
        <w:rPr>
          <w:rFonts w:ascii="宋体" w:hAnsi="宋体"/>
          <w:color w:val="auto"/>
          <w:sz w:val="22"/>
          <w:szCs w:val="21"/>
        </w:rPr>
        <w:t>要求</w:t>
      </w:r>
      <w:r>
        <w:rPr>
          <w:rFonts w:hint="eastAsia" w:ascii="宋体" w:hAnsi="宋体"/>
          <w:color w:val="auto"/>
          <w:sz w:val="22"/>
          <w:szCs w:val="21"/>
        </w:rPr>
        <w:t>，</w:t>
      </w:r>
      <w:r>
        <w:rPr>
          <w:rFonts w:ascii="宋体" w:hAnsi="宋体"/>
          <w:color w:val="auto"/>
          <w:sz w:val="22"/>
          <w:szCs w:val="21"/>
        </w:rPr>
        <w:t>检查相关证书、人员身份证是否在有效期内。</w:t>
      </w:r>
    </w:p>
    <w:p>
      <w:pPr>
        <w:numPr>
          <w:ilvl w:val="0"/>
          <w:numId w:val="4"/>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请留意</w:t>
      </w:r>
      <w:r>
        <w:rPr>
          <w:rFonts w:ascii="宋体" w:hAnsi="宋体"/>
          <w:color w:val="auto"/>
          <w:sz w:val="22"/>
          <w:szCs w:val="21"/>
        </w:rPr>
        <w:t>磋商文件资格要求、</w:t>
      </w:r>
      <w:r>
        <w:rPr>
          <w:rFonts w:hint="eastAsia" w:ascii="宋体" w:hAnsi="宋体"/>
          <w:color w:val="auto"/>
          <w:sz w:val="22"/>
          <w:szCs w:val="21"/>
        </w:rPr>
        <w:t>采购需求</w:t>
      </w:r>
      <w:r>
        <w:rPr>
          <w:rFonts w:ascii="宋体" w:hAnsi="宋体"/>
          <w:color w:val="auto"/>
          <w:sz w:val="22"/>
          <w:szCs w:val="21"/>
        </w:rPr>
        <w:t>、</w:t>
      </w:r>
      <w:r>
        <w:rPr>
          <w:rFonts w:hint="eastAsia" w:ascii="宋体" w:hAnsi="宋体"/>
          <w:color w:val="auto"/>
          <w:sz w:val="22"/>
          <w:szCs w:val="21"/>
        </w:rPr>
        <w:t>须知前附表、评审程序</w:t>
      </w:r>
      <w:r>
        <w:rPr>
          <w:rFonts w:ascii="宋体" w:hAnsi="宋体"/>
          <w:color w:val="auto"/>
          <w:sz w:val="22"/>
          <w:szCs w:val="21"/>
        </w:rPr>
        <w:t>、响应文件</w:t>
      </w:r>
      <w:r>
        <w:rPr>
          <w:rFonts w:hint="eastAsia" w:ascii="宋体" w:hAnsi="宋体"/>
          <w:color w:val="auto"/>
          <w:sz w:val="22"/>
          <w:szCs w:val="21"/>
        </w:rPr>
        <w:t>格式备注说明</w:t>
      </w:r>
      <w:r>
        <w:rPr>
          <w:rFonts w:ascii="宋体" w:hAnsi="宋体"/>
          <w:color w:val="auto"/>
          <w:sz w:val="22"/>
          <w:szCs w:val="21"/>
        </w:rPr>
        <w:t>事项中</w:t>
      </w:r>
      <w:r>
        <w:rPr>
          <w:rFonts w:hint="eastAsia" w:ascii="宋体" w:hAnsi="宋体"/>
          <w:color w:val="auto"/>
          <w:sz w:val="22"/>
          <w:szCs w:val="21"/>
        </w:rPr>
        <w:t>是否</w:t>
      </w:r>
      <w:r>
        <w:rPr>
          <w:rFonts w:ascii="宋体" w:hAnsi="宋体"/>
          <w:color w:val="auto"/>
          <w:sz w:val="22"/>
          <w:szCs w:val="21"/>
        </w:rPr>
        <w:t>有要求原件</w:t>
      </w:r>
      <w:r>
        <w:rPr>
          <w:rFonts w:hint="eastAsia" w:ascii="宋体" w:hAnsi="宋体"/>
          <w:color w:val="auto"/>
          <w:sz w:val="22"/>
          <w:szCs w:val="21"/>
        </w:rPr>
        <w:t>核查</w:t>
      </w:r>
      <w:r>
        <w:rPr>
          <w:rFonts w:ascii="宋体" w:hAnsi="宋体"/>
          <w:color w:val="auto"/>
          <w:sz w:val="22"/>
          <w:szCs w:val="21"/>
        </w:rPr>
        <w:t>的，如有，请于</w:t>
      </w:r>
      <w:r>
        <w:rPr>
          <w:rFonts w:hint="eastAsia" w:ascii="宋体" w:hAnsi="宋体"/>
          <w:color w:val="auto"/>
          <w:sz w:val="22"/>
          <w:szCs w:val="21"/>
        </w:rPr>
        <w:t>开启前</w:t>
      </w:r>
      <w:r>
        <w:rPr>
          <w:rFonts w:ascii="宋体" w:hAnsi="宋体"/>
          <w:color w:val="auto"/>
          <w:sz w:val="22"/>
          <w:szCs w:val="21"/>
        </w:rPr>
        <w:t>，将原件</w:t>
      </w:r>
      <w:r>
        <w:rPr>
          <w:rFonts w:hint="eastAsia" w:ascii="宋体" w:hAnsi="宋体"/>
          <w:color w:val="auto"/>
          <w:sz w:val="22"/>
          <w:szCs w:val="21"/>
        </w:rPr>
        <w:t>（</w:t>
      </w:r>
      <w:r>
        <w:rPr>
          <w:rFonts w:ascii="宋体" w:hAnsi="宋体"/>
          <w:color w:val="auto"/>
          <w:sz w:val="22"/>
          <w:szCs w:val="21"/>
        </w:rPr>
        <w:t>请提前准备好递交原件清单</w:t>
      </w:r>
      <w:r>
        <w:rPr>
          <w:rFonts w:hint="eastAsia" w:ascii="宋体" w:hAnsi="宋体"/>
          <w:color w:val="auto"/>
          <w:sz w:val="22"/>
          <w:szCs w:val="21"/>
        </w:rPr>
        <w:t>）连同</w:t>
      </w:r>
      <w:r>
        <w:rPr>
          <w:rFonts w:ascii="宋体" w:hAnsi="宋体"/>
          <w:color w:val="auto"/>
          <w:sz w:val="22"/>
          <w:szCs w:val="21"/>
        </w:rPr>
        <w:t>响应文件一</w:t>
      </w:r>
      <w:r>
        <w:rPr>
          <w:rFonts w:hint="eastAsia" w:ascii="宋体" w:hAnsi="宋体"/>
          <w:color w:val="auto"/>
          <w:sz w:val="22"/>
          <w:szCs w:val="21"/>
        </w:rPr>
        <w:t>并</w:t>
      </w:r>
      <w:r>
        <w:rPr>
          <w:rFonts w:ascii="宋体" w:hAnsi="宋体"/>
          <w:color w:val="auto"/>
          <w:sz w:val="22"/>
          <w:szCs w:val="21"/>
        </w:rPr>
        <w:t>递交。</w:t>
      </w:r>
    </w:p>
    <w:p>
      <w:pPr>
        <w:numPr>
          <w:ilvl w:val="0"/>
          <w:numId w:val="4"/>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磋商文件</w:t>
      </w:r>
      <w:r>
        <w:rPr>
          <w:rFonts w:ascii="宋体" w:hAnsi="宋体"/>
          <w:color w:val="auto"/>
          <w:sz w:val="22"/>
          <w:szCs w:val="21"/>
        </w:rPr>
        <w:t>中如有实质性条款要求，则响应文件格式中《</w:t>
      </w:r>
      <w:r>
        <w:rPr>
          <w:rFonts w:hint="eastAsia" w:ascii="宋体" w:hAnsi="宋体"/>
          <w:color w:val="auto"/>
          <w:sz w:val="22"/>
          <w:szCs w:val="21"/>
        </w:rPr>
        <w:t>实质性条款响应表》</w:t>
      </w:r>
      <w:r>
        <w:rPr>
          <w:rFonts w:ascii="宋体" w:hAnsi="宋体"/>
          <w:color w:val="auto"/>
          <w:sz w:val="22"/>
          <w:szCs w:val="21"/>
        </w:rPr>
        <w:t>不能留空白，一定要按照磋商文件要求填写。</w:t>
      </w:r>
    </w:p>
    <w:p>
      <w:pPr>
        <w:numPr>
          <w:ilvl w:val="0"/>
          <w:numId w:val="4"/>
        </w:numPr>
        <w:tabs>
          <w:tab w:val="left" w:pos="502"/>
          <w:tab w:val="left" w:pos="2279"/>
          <w:tab w:val="left" w:pos="4769"/>
        </w:tabs>
        <w:ind w:left="440" w:hanging="440" w:hangingChars="200"/>
        <w:rPr>
          <w:rFonts w:ascii="宋体" w:hAnsi="宋体"/>
          <w:color w:val="auto"/>
          <w:sz w:val="22"/>
          <w:szCs w:val="21"/>
        </w:rPr>
      </w:pPr>
      <w:r>
        <w:rPr>
          <w:rFonts w:hint="eastAsia" w:ascii="宋体" w:hAnsi="宋体"/>
          <w:color w:val="auto"/>
          <w:sz w:val="22"/>
          <w:szCs w:val="21"/>
        </w:rPr>
        <w:t>请正确填写《首轮报价表》、《分项报价表》（如有）。多包组项目请仔细检查包组号，包组号与包组采购内容必须对应。</w:t>
      </w:r>
    </w:p>
    <w:p>
      <w:pPr>
        <w:numPr>
          <w:ilvl w:val="0"/>
          <w:numId w:val="4"/>
        </w:numPr>
        <w:tabs>
          <w:tab w:val="left" w:pos="502"/>
          <w:tab w:val="left" w:pos="1408"/>
          <w:tab w:val="left" w:pos="4769"/>
        </w:tabs>
        <w:ind w:left="440" w:hanging="440" w:hangingChars="200"/>
        <w:rPr>
          <w:rFonts w:ascii="宋体" w:hAnsi="宋体"/>
          <w:color w:val="auto"/>
          <w:sz w:val="22"/>
          <w:szCs w:val="21"/>
        </w:rPr>
      </w:pPr>
      <w:r>
        <w:rPr>
          <w:rFonts w:hint="eastAsia" w:ascii="宋体" w:hAnsi="宋体"/>
          <w:color w:val="auto"/>
          <w:sz w:val="22"/>
          <w:szCs w:val="21"/>
        </w:rPr>
        <w:t>如响应产品属于许可证管理范围内的，须提交相应的许可证复印件。</w:t>
      </w:r>
    </w:p>
    <w:p>
      <w:pPr>
        <w:numPr>
          <w:ilvl w:val="0"/>
          <w:numId w:val="4"/>
        </w:numPr>
        <w:tabs>
          <w:tab w:val="left" w:pos="502"/>
          <w:tab w:val="left" w:pos="1408"/>
          <w:tab w:val="left" w:pos="4769"/>
        </w:tabs>
        <w:ind w:left="440" w:hanging="440" w:hangingChars="200"/>
        <w:rPr>
          <w:rFonts w:ascii="宋体" w:hAnsi="宋体"/>
          <w:color w:val="auto"/>
          <w:sz w:val="22"/>
          <w:szCs w:val="21"/>
        </w:rPr>
      </w:pPr>
      <w:r>
        <w:rPr>
          <w:rFonts w:hint="eastAsia" w:ascii="宋体" w:hAnsi="宋体"/>
          <w:color w:val="auto"/>
          <w:sz w:val="22"/>
          <w:szCs w:val="21"/>
        </w:rPr>
        <w:t>为了提高采购效率，节约社会交易成本与时间，我司希望购买了磋商文件的供应商如果决定放弃响应，在响应文件递交截止时间的3日前，以书面盖章形式告知采购代理机构</w:t>
      </w:r>
      <w:r>
        <w:rPr>
          <w:rFonts w:hint="eastAsia" w:ascii="宋体" w:hAnsi="宋体"/>
          <w:color w:val="auto"/>
          <w:szCs w:val="21"/>
        </w:rPr>
        <w:t>：</w:t>
      </w:r>
      <w:r>
        <w:rPr>
          <w:rFonts w:ascii="宋体" w:hAnsi="宋体"/>
          <w:color w:val="auto"/>
          <w:szCs w:val="21"/>
        </w:rPr>
        <w:t>gddhzb@163.com</w:t>
      </w:r>
      <w:r>
        <w:rPr>
          <w:rFonts w:ascii="宋体" w:hAnsi="宋体"/>
          <w:color w:val="auto"/>
          <w:sz w:val="22"/>
          <w:szCs w:val="21"/>
        </w:rPr>
        <w:t>。</w:t>
      </w:r>
    </w:p>
    <w:p>
      <w:pPr>
        <w:numPr>
          <w:ilvl w:val="0"/>
          <w:numId w:val="4"/>
        </w:numPr>
        <w:tabs>
          <w:tab w:val="left" w:pos="502"/>
          <w:tab w:val="left" w:pos="1408"/>
          <w:tab w:val="left" w:pos="4769"/>
        </w:tabs>
        <w:ind w:left="440" w:hanging="440" w:hangingChars="200"/>
        <w:jc w:val="left"/>
        <w:rPr>
          <w:rFonts w:ascii="宋体" w:hAnsi="宋体"/>
          <w:color w:val="auto"/>
          <w:sz w:val="22"/>
          <w:szCs w:val="21"/>
        </w:rPr>
      </w:pPr>
      <w:r>
        <w:rPr>
          <w:rFonts w:hint="eastAsia" w:ascii="宋体" w:hAnsi="宋体"/>
          <w:color w:val="auto"/>
          <w:sz w:val="22"/>
          <w:szCs w:val="21"/>
        </w:rPr>
        <w:t>根据“节约能源、保护环境”要求，建议供应商双面打印响应文件。</w:t>
      </w:r>
    </w:p>
    <w:p>
      <w:pPr>
        <w:rPr>
          <w:rFonts w:ascii="宋体" w:hAnsi="宋体"/>
          <w:b/>
          <w:color w:val="auto"/>
          <w:sz w:val="22"/>
          <w:szCs w:val="21"/>
        </w:rPr>
      </w:pPr>
      <w:r>
        <w:rPr>
          <w:rFonts w:ascii="宋体" w:hAnsi="宋体"/>
          <w:b/>
          <w:color w:val="auto"/>
          <w:sz w:val="22"/>
          <w:szCs w:val="21"/>
        </w:rPr>
        <w:br w:type="page"/>
      </w:r>
    </w:p>
    <w:p>
      <w:pPr>
        <w:tabs>
          <w:tab w:val="left" w:pos="502"/>
          <w:tab w:val="left" w:pos="1408"/>
          <w:tab w:val="left" w:pos="4769"/>
        </w:tabs>
        <w:jc w:val="center"/>
        <w:rPr>
          <w:rFonts w:ascii="宋体" w:hAnsi="宋体"/>
          <w:b/>
          <w:color w:val="auto"/>
          <w:sz w:val="22"/>
          <w:szCs w:val="21"/>
        </w:rPr>
      </w:pPr>
    </w:p>
    <w:p>
      <w:pPr>
        <w:jc w:val="center"/>
        <w:rPr>
          <w:rFonts w:ascii="宋体" w:hAnsi="宋体"/>
          <w:b/>
          <w:bCs/>
          <w:color w:val="auto"/>
          <w:sz w:val="52"/>
          <w:szCs w:val="52"/>
        </w:rPr>
      </w:pPr>
      <w:r>
        <w:rPr>
          <w:rFonts w:hint="eastAsia" w:ascii="宋体" w:hAnsi="宋体"/>
          <w:b/>
          <w:bCs/>
          <w:color w:val="auto"/>
          <w:sz w:val="52"/>
          <w:szCs w:val="52"/>
        </w:rPr>
        <w:t>目</w:t>
      </w:r>
      <w:r>
        <w:rPr>
          <w:rFonts w:hint="eastAsia" w:ascii="宋体" w:hAnsi="宋体"/>
          <w:b/>
          <w:bCs/>
          <w:color w:val="auto"/>
          <w:sz w:val="52"/>
          <w:szCs w:val="52"/>
        </w:rPr>
        <w:tab/>
      </w:r>
      <w:r>
        <w:rPr>
          <w:rFonts w:hint="eastAsia" w:ascii="宋体" w:hAnsi="宋体"/>
          <w:b/>
          <w:bCs/>
          <w:color w:val="auto"/>
          <w:sz w:val="52"/>
          <w:szCs w:val="52"/>
        </w:rPr>
        <w:t xml:space="preserve">  录</w:t>
      </w:r>
    </w:p>
    <w:p>
      <w:pPr>
        <w:pStyle w:val="31"/>
        <w:tabs>
          <w:tab w:val="right" w:leader="dot" w:pos="9016"/>
        </w:tabs>
        <w:rPr>
          <w:rFonts w:hAnsiTheme="minorHAnsi" w:eastAsiaTheme="minorEastAsia" w:cstheme="minorBidi"/>
          <w:b w:val="0"/>
          <w:bCs w:val="0"/>
          <w:caps w:val="0"/>
          <w:color w:val="auto"/>
          <w:sz w:val="21"/>
          <w:szCs w:val="22"/>
        </w:rPr>
      </w:pPr>
      <w:bookmarkStart w:id="1" w:name="_Toc104040676"/>
      <w:bookmarkStart w:id="2" w:name="_Toc103216633"/>
      <w:r>
        <w:rPr>
          <w:rFonts w:ascii="宋体" w:hAnsi="宋体"/>
          <w:b w:val="0"/>
          <w:bCs w:val="0"/>
          <w:color w:val="auto"/>
          <w:szCs w:val="21"/>
        </w:rPr>
        <w:fldChar w:fldCharType="begin"/>
      </w:r>
      <w:r>
        <w:rPr>
          <w:rFonts w:ascii="宋体" w:hAnsi="宋体"/>
          <w:b w:val="0"/>
          <w:bCs w:val="0"/>
          <w:color w:val="auto"/>
          <w:szCs w:val="21"/>
        </w:rPr>
        <w:instrText xml:space="preserve"> TOC \o "1-1" \h \z \u </w:instrText>
      </w:r>
      <w:r>
        <w:rPr>
          <w:rFonts w:ascii="宋体" w:hAnsi="宋体"/>
          <w:b w:val="0"/>
          <w:bCs w:val="0"/>
          <w:color w:val="auto"/>
          <w:szCs w:val="21"/>
        </w:rPr>
        <w:fldChar w:fldCharType="separate"/>
      </w:r>
      <w:r>
        <w:rPr>
          <w:color w:val="auto"/>
        </w:rPr>
        <w:fldChar w:fldCharType="begin"/>
      </w:r>
      <w:r>
        <w:rPr>
          <w:color w:val="auto"/>
        </w:rPr>
        <w:instrText xml:space="preserve"> HYPERLINK \l "_Toc114516593" </w:instrText>
      </w:r>
      <w:r>
        <w:rPr>
          <w:color w:val="auto"/>
        </w:rPr>
        <w:fldChar w:fldCharType="separate"/>
      </w:r>
      <w:r>
        <w:rPr>
          <w:rStyle w:val="57"/>
          <w:rFonts w:ascii="宋体" w:hAnsi="宋体"/>
          <w:color w:val="auto"/>
        </w:rPr>
        <w:t>第一章 磋商邀请</w:t>
      </w:r>
      <w:r>
        <w:rPr>
          <w:color w:val="auto"/>
        </w:rPr>
        <w:tab/>
      </w:r>
      <w:r>
        <w:rPr>
          <w:color w:val="auto"/>
        </w:rPr>
        <w:fldChar w:fldCharType="begin"/>
      </w:r>
      <w:r>
        <w:rPr>
          <w:color w:val="auto"/>
        </w:rPr>
        <w:instrText xml:space="preserve"> PAGEREF _Toc114516593 \h </w:instrText>
      </w:r>
      <w:r>
        <w:rPr>
          <w:color w:val="auto"/>
        </w:rPr>
        <w:fldChar w:fldCharType="separate"/>
      </w:r>
      <w:r>
        <w:rPr>
          <w:color w:val="auto"/>
        </w:rPr>
        <w:t>4</w:t>
      </w:r>
      <w:r>
        <w:rPr>
          <w:color w:val="auto"/>
        </w:rPr>
        <w:fldChar w:fldCharType="end"/>
      </w:r>
      <w:r>
        <w:rPr>
          <w:color w:val="auto"/>
        </w:rPr>
        <w:fldChar w:fldCharType="end"/>
      </w:r>
    </w:p>
    <w:p>
      <w:pPr>
        <w:pStyle w:val="31"/>
        <w:tabs>
          <w:tab w:val="right" w:leader="dot" w:pos="9016"/>
        </w:tabs>
        <w:rPr>
          <w:rFonts w:hAnsiTheme="minorHAnsi" w:eastAsiaTheme="minorEastAsia" w:cstheme="minorBidi"/>
          <w:b w:val="0"/>
          <w:bCs w:val="0"/>
          <w:caps w:val="0"/>
          <w:color w:val="auto"/>
          <w:sz w:val="21"/>
          <w:szCs w:val="22"/>
        </w:rPr>
      </w:pPr>
      <w:r>
        <w:rPr>
          <w:color w:val="auto"/>
        </w:rPr>
        <w:fldChar w:fldCharType="begin"/>
      </w:r>
      <w:r>
        <w:rPr>
          <w:color w:val="auto"/>
        </w:rPr>
        <w:instrText xml:space="preserve"> HYPERLINK \l "_Toc114516594" </w:instrText>
      </w:r>
      <w:r>
        <w:rPr>
          <w:color w:val="auto"/>
        </w:rPr>
        <w:fldChar w:fldCharType="separate"/>
      </w:r>
      <w:r>
        <w:rPr>
          <w:rStyle w:val="57"/>
          <w:rFonts w:ascii="宋体" w:hAnsi="宋体"/>
          <w:color w:val="auto"/>
        </w:rPr>
        <w:t>第二章 采购需求</w:t>
      </w:r>
      <w:r>
        <w:rPr>
          <w:color w:val="auto"/>
        </w:rPr>
        <w:tab/>
      </w:r>
      <w:r>
        <w:rPr>
          <w:color w:val="auto"/>
        </w:rPr>
        <w:fldChar w:fldCharType="begin"/>
      </w:r>
      <w:r>
        <w:rPr>
          <w:color w:val="auto"/>
        </w:rPr>
        <w:instrText xml:space="preserve"> PAGEREF _Toc114516594 \h </w:instrText>
      </w:r>
      <w:r>
        <w:rPr>
          <w:color w:val="auto"/>
        </w:rPr>
        <w:fldChar w:fldCharType="separate"/>
      </w:r>
      <w:r>
        <w:rPr>
          <w:color w:val="auto"/>
        </w:rPr>
        <w:t>7</w:t>
      </w:r>
      <w:r>
        <w:rPr>
          <w:color w:val="auto"/>
        </w:rPr>
        <w:fldChar w:fldCharType="end"/>
      </w:r>
      <w:r>
        <w:rPr>
          <w:color w:val="auto"/>
        </w:rPr>
        <w:fldChar w:fldCharType="end"/>
      </w:r>
    </w:p>
    <w:p>
      <w:pPr>
        <w:pStyle w:val="31"/>
        <w:tabs>
          <w:tab w:val="right" w:leader="dot" w:pos="9016"/>
        </w:tabs>
        <w:rPr>
          <w:rFonts w:hint="eastAsia" w:eastAsia="宋体" w:hAnsiTheme="minorHAnsi" w:cstheme="minorBidi"/>
          <w:b w:val="0"/>
          <w:bCs w:val="0"/>
          <w:caps w:val="0"/>
          <w:color w:val="auto"/>
          <w:sz w:val="21"/>
          <w:szCs w:val="22"/>
          <w:lang w:val="en-US" w:eastAsia="zh-CN"/>
        </w:rPr>
      </w:pPr>
      <w:r>
        <w:rPr>
          <w:color w:val="auto"/>
        </w:rPr>
        <w:fldChar w:fldCharType="begin"/>
      </w:r>
      <w:r>
        <w:rPr>
          <w:color w:val="auto"/>
        </w:rPr>
        <w:instrText xml:space="preserve"> HYPERLINK \l "_Toc114516595" </w:instrText>
      </w:r>
      <w:r>
        <w:rPr>
          <w:color w:val="auto"/>
        </w:rPr>
        <w:fldChar w:fldCharType="separate"/>
      </w:r>
      <w:r>
        <w:rPr>
          <w:rStyle w:val="57"/>
          <w:rFonts w:ascii="宋体" w:hAnsi="宋体"/>
          <w:color w:val="auto"/>
        </w:rPr>
        <w:t>第三章 供应商须知</w:t>
      </w:r>
      <w:r>
        <w:rPr>
          <w:color w:val="auto"/>
        </w:rPr>
        <w:tab/>
      </w:r>
      <w:r>
        <w:rPr>
          <w:rFonts w:hint="eastAsia"/>
          <w:color w:val="auto"/>
          <w:lang w:val="en-US" w:eastAsia="zh-CN"/>
        </w:rPr>
        <w:t>4</w:t>
      </w:r>
      <w:r>
        <w:rPr>
          <w:color w:val="auto"/>
        </w:rPr>
        <w:fldChar w:fldCharType="end"/>
      </w:r>
      <w:r>
        <w:rPr>
          <w:rFonts w:hint="eastAsia"/>
          <w:color w:val="auto"/>
          <w:lang w:val="en-US" w:eastAsia="zh-CN"/>
        </w:rPr>
        <w:t>5</w:t>
      </w:r>
    </w:p>
    <w:p>
      <w:pPr>
        <w:pStyle w:val="31"/>
        <w:tabs>
          <w:tab w:val="right" w:leader="dot" w:pos="9016"/>
        </w:tabs>
        <w:rPr>
          <w:rFonts w:hint="eastAsia" w:eastAsia="宋体" w:hAnsiTheme="minorHAnsi" w:cstheme="minorBidi"/>
          <w:b w:val="0"/>
          <w:bCs w:val="0"/>
          <w:caps w:val="0"/>
          <w:color w:val="auto"/>
          <w:sz w:val="21"/>
          <w:szCs w:val="22"/>
          <w:lang w:val="en-US" w:eastAsia="zh-CN"/>
        </w:rPr>
      </w:pPr>
      <w:r>
        <w:rPr>
          <w:color w:val="auto"/>
        </w:rPr>
        <w:fldChar w:fldCharType="begin"/>
      </w:r>
      <w:r>
        <w:rPr>
          <w:color w:val="auto"/>
        </w:rPr>
        <w:instrText xml:space="preserve"> HYPERLINK \l "_Toc114516596" </w:instrText>
      </w:r>
      <w:r>
        <w:rPr>
          <w:color w:val="auto"/>
        </w:rPr>
        <w:fldChar w:fldCharType="separate"/>
      </w:r>
      <w:r>
        <w:rPr>
          <w:rStyle w:val="57"/>
          <w:rFonts w:ascii="宋体" w:hAnsi="宋体"/>
          <w:color w:val="auto"/>
        </w:rPr>
        <w:t>第四章 评审</w:t>
      </w:r>
      <w:r>
        <w:rPr>
          <w:color w:val="auto"/>
        </w:rPr>
        <w:tab/>
      </w:r>
      <w:r>
        <w:rPr>
          <w:rFonts w:hint="eastAsia"/>
          <w:color w:val="auto"/>
          <w:lang w:val="en-US" w:eastAsia="zh-CN"/>
        </w:rPr>
        <w:t>5</w:t>
      </w:r>
      <w:r>
        <w:rPr>
          <w:color w:val="auto"/>
        </w:rPr>
        <w:fldChar w:fldCharType="end"/>
      </w:r>
      <w:r>
        <w:rPr>
          <w:rFonts w:hint="eastAsia"/>
          <w:color w:val="auto"/>
          <w:lang w:val="en-US" w:eastAsia="zh-CN"/>
        </w:rPr>
        <w:t>5</w:t>
      </w:r>
    </w:p>
    <w:p>
      <w:pPr>
        <w:pStyle w:val="31"/>
        <w:tabs>
          <w:tab w:val="right" w:leader="dot" w:pos="9016"/>
        </w:tabs>
        <w:rPr>
          <w:rFonts w:hint="eastAsia" w:eastAsia="宋体" w:hAnsiTheme="minorHAnsi" w:cstheme="minorBidi"/>
          <w:b w:val="0"/>
          <w:bCs w:val="0"/>
          <w:caps w:val="0"/>
          <w:color w:val="auto"/>
          <w:sz w:val="21"/>
          <w:szCs w:val="22"/>
          <w:lang w:val="en-US" w:eastAsia="zh-CN"/>
        </w:rPr>
      </w:pPr>
      <w:r>
        <w:rPr>
          <w:color w:val="auto"/>
        </w:rPr>
        <w:fldChar w:fldCharType="begin"/>
      </w:r>
      <w:r>
        <w:rPr>
          <w:color w:val="auto"/>
        </w:rPr>
        <w:instrText xml:space="preserve"> HYPERLINK \l "_Toc114516597" </w:instrText>
      </w:r>
      <w:r>
        <w:rPr>
          <w:color w:val="auto"/>
        </w:rPr>
        <w:fldChar w:fldCharType="separate"/>
      </w:r>
      <w:r>
        <w:rPr>
          <w:rStyle w:val="57"/>
          <w:rFonts w:ascii="宋体" w:hAnsi="宋体"/>
          <w:color w:val="auto"/>
        </w:rPr>
        <w:t>第五章 合同文本</w:t>
      </w:r>
      <w:r>
        <w:rPr>
          <w:color w:val="auto"/>
        </w:rPr>
        <w:tab/>
      </w:r>
      <w:r>
        <w:rPr>
          <w:rFonts w:hint="eastAsia"/>
          <w:color w:val="auto"/>
          <w:lang w:val="en-US" w:eastAsia="zh-CN"/>
        </w:rPr>
        <w:t>6</w:t>
      </w:r>
      <w:r>
        <w:rPr>
          <w:color w:val="auto"/>
        </w:rPr>
        <w:fldChar w:fldCharType="end"/>
      </w:r>
      <w:r>
        <w:rPr>
          <w:rFonts w:hint="eastAsia"/>
          <w:color w:val="auto"/>
          <w:lang w:val="en-US" w:eastAsia="zh-CN"/>
        </w:rPr>
        <w:t>5</w:t>
      </w:r>
    </w:p>
    <w:p>
      <w:pPr>
        <w:pStyle w:val="31"/>
        <w:tabs>
          <w:tab w:val="right" w:leader="dot" w:pos="9016"/>
        </w:tabs>
        <w:rPr>
          <w:rFonts w:hint="eastAsia" w:eastAsia="宋体" w:hAnsiTheme="minorHAnsi" w:cstheme="minorBidi"/>
          <w:b w:val="0"/>
          <w:bCs w:val="0"/>
          <w:caps w:val="0"/>
          <w:color w:val="auto"/>
          <w:sz w:val="21"/>
          <w:szCs w:val="22"/>
          <w:lang w:val="en-US" w:eastAsia="zh-CN"/>
        </w:rPr>
      </w:pPr>
      <w:r>
        <w:rPr>
          <w:color w:val="auto"/>
        </w:rPr>
        <w:fldChar w:fldCharType="begin"/>
      </w:r>
      <w:r>
        <w:rPr>
          <w:color w:val="auto"/>
        </w:rPr>
        <w:instrText xml:space="preserve"> HYPERLINK \l "_Toc114516598" </w:instrText>
      </w:r>
      <w:r>
        <w:rPr>
          <w:color w:val="auto"/>
        </w:rPr>
        <w:fldChar w:fldCharType="separate"/>
      </w:r>
      <w:r>
        <w:rPr>
          <w:rStyle w:val="57"/>
          <w:rFonts w:ascii="宋体" w:hAnsi="宋体"/>
          <w:color w:val="auto"/>
        </w:rPr>
        <w:t>第六章 响应文件格式与要求</w:t>
      </w:r>
      <w:r>
        <w:rPr>
          <w:color w:val="auto"/>
        </w:rPr>
        <w:tab/>
      </w:r>
      <w:r>
        <w:rPr>
          <w:rFonts w:hint="eastAsia"/>
          <w:color w:val="auto"/>
          <w:lang w:val="en-US" w:eastAsia="zh-CN"/>
        </w:rPr>
        <w:t>7</w:t>
      </w:r>
      <w:r>
        <w:rPr>
          <w:color w:val="auto"/>
        </w:rPr>
        <w:fldChar w:fldCharType="end"/>
      </w:r>
      <w:r>
        <w:rPr>
          <w:rFonts w:hint="eastAsia"/>
          <w:color w:val="auto"/>
          <w:lang w:val="en-US" w:eastAsia="zh-CN"/>
        </w:rPr>
        <w:t>1</w:t>
      </w:r>
    </w:p>
    <w:p>
      <w:pPr>
        <w:rPr>
          <w:rFonts w:ascii="宋体" w:hAnsi="宋体"/>
          <w:color w:val="auto"/>
          <w:szCs w:val="21"/>
        </w:rPr>
      </w:pPr>
      <w:r>
        <w:rPr>
          <w:rFonts w:ascii="宋体" w:hAnsi="宋体"/>
          <w:b/>
          <w:bCs/>
          <w:color w:val="auto"/>
          <w:sz w:val="32"/>
          <w:szCs w:val="21"/>
        </w:rPr>
        <w:fldChar w:fldCharType="end"/>
      </w:r>
    </w:p>
    <w:p>
      <w:pPr>
        <w:pStyle w:val="2"/>
        <w:rPr>
          <w:rFonts w:ascii="宋体" w:hAnsi="宋体"/>
          <w:color w:val="auto"/>
          <w:sz w:val="24"/>
        </w:rPr>
      </w:pPr>
      <w:r>
        <w:rPr>
          <w:color w:val="auto"/>
        </w:rPr>
        <w:br w:type="page"/>
      </w:r>
      <w:bookmarkStart w:id="3" w:name="_Toc114516593"/>
      <w:r>
        <w:rPr>
          <w:rFonts w:hint="eastAsia"/>
          <w:color w:val="auto"/>
        </w:rPr>
        <w:t>第一章 磋商邀请</w:t>
      </w:r>
      <w:bookmarkEnd w:id="1"/>
      <w:bookmarkEnd w:id="2"/>
      <w:bookmarkEnd w:id="3"/>
    </w:p>
    <w:p>
      <w:pPr>
        <w:pStyle w:val="3"/>
        <w:numPr>
          <w:ilvl w:val="0"/>
          <w:numId w:val="5"/>
        </w:numPr>
        <w:rPr>
          <w:rFonts w:hint="eastAsia"/>
          <w:color w:val="auto"/>
        </w:rPr>
      </w:pPr>
      <w:bookmarkStart w:id="4" w:name="_Toc104040677"/>
      <w:r>
        <w:rPr>
          <w:rFonts w:hint="eastAsia"/>
          <w:color w:val="auto"/>
        </w:rPr>
        <w:t>项目基本情况</w:t>
      </w:r>
      <w:bookmarkEnd w:id="4"/>
    </w:p>
    <w:p>
      <w:pPr>
        <w:ind w:firstLine="420" w:firstLineChars="200"/>
        <w:rPr>
          <w:rFonts w:ascii="宋体" w:hAnsi="宋体"/>
          <w:color w:val="auto"/>
          <w:szCs w:val="21"/>
        </w:rPr>
      </w:pPr>
      <w:r>
        <w:rPr>
          <w:rFonts w:hint="eastAsia" w:ascii="宋体" w:hAnsi="宋体"/>
          <w:color w:val="auto"/>
          <w:szCs w:val="21"/>
        </w:rPr>
        <w:t>项目编号：</w:t>
      </w:r>
      <w:r>
        <w:rPr>
          <w:rFonts w:hint="eastAsia" w:ascii="宋体" w:hAnsi="宋体"/>
          <w:color w:val="auto"/>
          <w:szCs w:val="21"/>
          <w:lang w:eastAsia="zh-CN"/>
        </w:rPr>
        <w:t>GDDHZB20230108</w:t>
      </w:r>
    </w:p>
    <w:p>
      <w:pPr>
        <w:ind w:firstLine="420" w:firstLineChars="200"/>
        <w:rPr>
          <w:rFonts w:ascii="宋体" w:hAnsi="宋体"/>
          <w:color w:val="auto"/>
          <w:szCs w:val="21"/>
        </w:rPr>
      </w:pPr>
      <w:r>
        <w:rPr>
          <w:rFonts w:hint="eastAsia" w:ascii="宋体" w:hAnsi="宋体"/>
          <w:color w:val="auto"/>
          <w:szCs w:val="21"/>
        </w:rPr>
        <w:t>项目名称：</w:t>
      </w:r>
      <w:r>
        <w:rPr>
          <w:rFonts w:hint="eastAsia" w:ascii="宋体" w:hAnsi="宋体"/>
          <w:color w:val="auto"/>
          <w:szCs w:val="21"/>
          <w:lang w:eastAsia="zh-CN"/>
        </w:rPr>
        <w:t>滨海新区管理委员会应急管理局应急云广播项目</w:t>
      </w:r>
    </w:p>
    <w:p>
      <w:pPr>
        <w:ind w:firstLine="420" w:firstLineChars="200"/>
        <w:rPr>
          <w:rFonts w:ascii="宋体" w:hAnsi="宋体"/>
          <w:color w:val="auto"/>
          <w:szCs w:val="21"/>
        </w:rPr>
      </w:pPr>
      <w:r>
        <w:rPr>
          <w:rFonts w:hint="eastAsia" w:ascii="宋体" w:hAnsi="宋体"/>
          <w:color w:val="auto"/>
          <w:szCs w:val="21"/>
        </w:rPr>
        <w:t>采购方式：竞争性磋商</w:t>
      </w:r>
    </w:p>
    <w:p>
      <w:pPr>
        <w:ind w:firstLine="420" w:firstLineChars="200"/>
        <w:rPr>
          <w:rFonts w:ascii="宋体" w:hAnsi="宋体"/>
          <w:color w:val="auto"/>
          <w:szCs w:val="21"/>
        </w:rPr>
      </w:pPr>
      <w:r>
        <w:rPr>
          <w:rFonts w:hint="eastAsia" w:ascii="宋体" w:hAnsi="宋体"/>
          <w:color w:val="auto"/>
          <w:szCs w:val="21"/>
        </w:rPr>
        <w:t>预算金额：</w:t>
      </w:r>
      <w:r>
        <w:rPr>
          <w:rFonts w:hint="eastAsia" w:ascii="宋体" w:hAnsi="宋体"/>
          <w:color w:val="auto"/>
          <w:szCs w:val="21"/>
          <w:lang w:eastAsia="zh-CN"/>
        </w:rPr>
        <w:t>67</w:t>
      </w:r>
      <w:r>
        <w:rPr>
          <w:rFonts w:hint="eastAsia" w:ascii="宋体" w:hAnsi="宋体"/>
          <w:color w:val="auto"/>
          <w:szCs w:val="21"/>
          <w:lang w:val="en-US" w:eastAsia="zh-CN"/>
        </w:rPr>
        <w:t>0,000.00</w:t>
      </w:r>
      <w:r>
        <w:rPr>
          <w:rFonts w:hint="eastAsia" w:ascii="宋体" w:hAnsi="宋体"/>
          <w:color w:val="auto"/>
          <w:szCs w:val="21"/>
          <w:lang w:eastAsia="zh-CN"/>
        </w:rPr>
        <w:t>元（人民币）</w:t>
      </w:r>
    </w:p>
    <w:p>
      <w:pPr>
        <w:ind w:firstLine="420" w:firstLineChars="200"/>
        <w:rPr>
          <w:rFonts w:ascii="宋体" w:hAnsi="宋体"/>
          <w:color w:val="auto"/>
          <w:szCs w:val="21"/>
        </w:rPr>
      </w:pPr>
      <w:bookmarkStart w:id="5" w:name="_Hlk70530579"/>
      <w:bookmarkStart w:id="6" w:name="_Hlk104155903"/>
      <w:r>
        <w:rPr>
          <w:rFonts w:hint="eastAsia" w:ascii="宋体" w:hAnsi="宋体"/>
          <w:color w:val="auto"/>
          <w:szCs w:val="21"/>
        </w:rPr>
        <w:t>最高限价（如有）：</w:t>
      </w:r>
      <w:r>
        <w:rPr>
          <w:rFonts w:hint="eastAsia" w:ascii="宋体" w:hAnsi="宋体"/>
          <w:color w:val="auto"/>
          <w:szCs w:val="21"/>
          <w:lang w:eastAsia="zh-CN"/>
        </w:rPr>
        <w:t>67</w:t>
      </w:r>
      <w:r>
        <w:rPr>
          <w:rFonts w:hint="eastAsia" w:ascii="宋体" w:hAnsi="宋体"/>
          <w:color w:val="auto"/>
          <w:szCs w:val="21"/>
          <w:lang w:val="en-US" w:eastAsia="zh-CN"/>
        </w:rPr>
        <w:t>0,000.00</w:t>
      </w:r>
      <w:r>
        <w:rPr>
          <w:rFonts w:hint="eastAsia" w:ascii="宋体" w:hAnsi="宋体"/>
          <w:color w:val="auto"/>
          <w:szCs w:val="21"/>
          <w:lang w:eastAsia="zh-CN"/>
        </w:rPr>
        <w:t>元（人民币）</w:t>
      </w:r>
    </w:p>
    <w:p>
      <w:pPr>
        <w:ind w:firstLine="420" w:firstLineChars="200"/>
        <w:rPr>
          <w:rFonts w:ascii="宋体" w:hAnsi="宋体"/>
          <w:color w:val="auto"/>
          <w:szCs w:val="21"/>
        </w:rPr>
      </w:pPr>
      <w:r>
        <w:rPr>
          <w:rFonts w:hint="eastAsia" w:ascii="宋体" w:hAnsi="宋体"/>
          <w:color w:val="auto"/>
          <w:szCs w:val="21"/>
        </w:rPr>
        <w:t>采购需求</w:t>
      </w:r>
      <w:bookmarkEnd w:id="5"/>
      <w:r>
        <w:rPr>
          <w:rFonts w:hint="eastAsia" w:ascii="宋体" w:hAnsi="宋体"/>
          <w:color w:val="auto"/>
          <w:szCs w:val="21"/>
        </w:rPr>
        <w:t>：</w:t>
      </w:r>
    </w:p>
    <w:bookmarkEnd w:id="6"/>
    <w:p>
      <w:pPr>
        <w:ind w:firstLine="420" w:firstLineChars="200"/>
        <w:rPr>
          <w:rFonts w:hint="eastAsia" w:ascii="宋体" w:hAnsi="宋体"/>
          <w:color w:val="auto"/>
          <w:szCs w:val="21"/>
          <w:lang w:eastAsia="zh-CN"/>
        </w:rPr>
      </w:pPr>
      <w:r>
        <w:rPr>
          <w:rFonts w:hint="eastAsia" w:ascii="宋体" w:hAnsi="宋体"/>
          <w:color w:val="auto"/>
          <w:szCs w:val="21"/>
          <w:lang w:eastAsia="zh-CN"/>
        </w:rPr>
        <w:t>1.标的名称：滨海新区管理委员会应急管理局应急云广播项目</w:t>
      </w:r>
    </w:p>
    <w:p>
      <w:pPr>
        <w:ind w:firstLine="420" w:firstLineChars="200"/>
        <w:rPr>
          <w:rFonts w:hint="eastAsia" w:ascii="宋体" w:hAnsi="宋体"/>
          <w:color w:val="auto"/>
          <w:szCs w:val="21"/>
          <w:lang w:eastAsia="zh-CN"/>
        </w:rPr>
      </w:pPr>
      <w:r>
        <w:rPr>
          <w:rFonts w:hint="eastAsia" w:ascii="宋体" w:hAnsi="宋体"/>
          <w:color w:val="auto"/>
          <w:szCs w:val="21"/>
          <w:lang w:eastAsia="zh-CN"/>
        </w:rPr>
        <w:t>2.标的数量：1批</w:t>
      </w:r>
    </w:p>
    <w:p>
      <w:pPr>
        <w:ind w:firstLine="420" w:firstLineChars="200"/>
        <w:rPr>
          <w:rFonts w:hint="eastAsia" w:ascii="宋体" w:hAnsi="宋体"/>
          <w:color w:val="auto"/>
          <w:szCs w:val="21"/>
          <w:lang w:eastAsia="zh-CN"/>
        </w:rPr>
      </w:pPr>
      <w:r>
        <w:rPr>
          <w:rFonts w:hint="eastAsia" w:ascii="宋体" w:hAnsi="宋体"/>
          <w:color w:val="auto"/>
          <w:szCs w:val="21"/>
          <w:lang w:eastAsia="zh-CN"/>
        </w:rPr>
        <w:t>3.简要技术需求或服务要求：详细要求见采购需求。</w:t>
      </w:r>
    </w:p>
    <w:p>
      <w:pPr>
        <w:ind w:firstLine="420" w:firstLineChars="200"/>
        <w:rPr>
          <w:rFonts w:hint="eastAsia"/>
          <w:color w:val="auto"/>
          <w:szCs w:val="21"/>
          <w:lang w:eastAsia="zh-CN"/>
        </w:rPr>
      </w:pPr>
      <w:r>
        <w:rPr>
          <w:rFonts w:hint="eastAsia" w:ascii="宋体" w:hAnsi="宋体"/>
          <w:color w:val="auto"/>
          <w:szCs w:val="21"/>
        </w:rPr>
        <w:t>合同履行期限：</w:t>
      </w:r>
      <w:r>
        <w:rPr>
          <w:rFonts w:hint="eastAsia"/>
          <w:color w:val="auto"/>
          <w:szCs w:val="21"/>
          <w:lang w:eastAsia="zh-CN"/>
        </w:rPr>
        <w:t>自合同签订之日起至合同义务履行完成止。</w:t>
      </w:r>
    </w:p>
    <w:p>
      <w:pPr>
        <w:ind w:firstLine="420" w:firstLineChars="200"/>
        <w:rPr>
          <w:color w:val="auto"/>
          <w:szCs w:val="21"/>
          <w:lang w:eastAsia="zh-CN"/>
        </w:rPr>
      </w:pPr>
      <w:bookmarkStart w:id="7" w:name="_Toc104040678"/>
      <w:r>
        <w:rPr>
          <w:rFonts w:hint="eastAsia"/>
          <w:color w:val="auto"/>
          <w:szCs w:val="21"/>
          <w:lang w:eastAsia="zh-CN"/>
        </w:rPr>
        <w:t>本项目不接受联合体投标。</w:t>
      </w:r>
    </w:p>
    <w:p>
      <w:pPr>
        <w:pStyle w:val="3"/>
        <w:numPr>
          <w:ilvl w:val="0"/>
          <w:numId w:val="5"/>
        </w:numPr>
        <w:rPr>
          <w:rFonts w:hint="eastAsia"/>
          <w:color w:val="auto"/>
        </w:rPr>
      </w:pPr>
      <w:r>
        <w:rPr>
          <w:rFonts w:hint="eastAsia"/>
          <w:color w:val="auto"/>
        </w:rPr>
        <w:t>申请人的资格要求</w:t>
      </w:r>
      <w:bookmarkEnd w:id="7"/>
    </w:p>
    <w:p>
      <w:pPr>
        <w:rPr>
          <w:rFonts w:ascii="宋体" w:hAnsi="宋体"/>
          <w:b/>
          <w:bCs/>
          <w:color w:val="auto"/>
          <w:szCs w:val="21"/>
        </w:rPr>
      </w:pPr>
      <w:r>
        <w:rPr>
          <w:rFonts w:hint="eastAsia" w:ascii="宋体" w:hAnsi="宋体"/>
          <w:b/>
          <w:bCs/>
          <w:color w:val="auto"/>
          <w:szCs w:val="21"/>
        </w:rPr>
        <w:t>1.</w:t>
      </w:r>
      <w:r>
        <w:rPr>
          <w:rFonts w:ascii="宋体" w:hAnsi="宋体"/>
          <w:b/>
          <w:bCs/>
          <w:color w:val="auto"/>
          <w:szCs w:val="21"/>
        </w:rPr>
        <w:t>投标供应商应具备《政府采购法》第二十二条规定的条件，提供下列材料</w:t>
      </w:r>
      <w:r>
        <w:rPr>
          <w:rFonts w:hint="eastAsia" w:ascii="宋体" w:hAnsi="宋体"/>
          <w:b/>
          <w:bCs/>
          <w:color w:val="auto"/>
          <w:szCs w:val="21"/>
        </w:rPr>
        <w:t>：</w:t>
      </w:r>
    </w:p>
    <w:p>
      <w:pPr>
        <w:widowControl w:val="0"/>
        <w:numPr>
          <w:ilvl w:val="0"/>
          <w:numId w:val="6"/>
        </w:numPr>
        <w:ind w:left="0" w:firstLine="420" w:firstLineChars="200"/>
        <w:rPr>
          <w:rFonts w:ascii="宋体" w:hAnsi="宋体"/>
          <w:color w:val="auto"/>
          <w:szCs w:val="21"/>
        </w:rPr>
      </w:pPr>
      <w:r>
        <w:rPr>
          <w:rFonts w:hint="eastAsia" w:ascii="宋体" w:hAnsi="宋体"/>
          <w:color w:val="auto"/>
          <w:szCs w:val="21"/>
        </w:rPr>
        <w:t>具有独立承担民事责任的能力：在中华人民共和国境内注册的法人或其他组织或自然人，投标（响应）时提交有效的营业执照（或事业法人登记证或身份证等相关证明）复印件。分支机构投标的，须提供总公司和分公司营业执照复印件，总公司出具给分支机构的授权书。</w:t>
      </w:r>
    </w:p>
    <w:p>
      <w:pPr>
        <w:widowControl w:val="0"/>
        <w:numPr>
          <w:ilvl w:val="0"/>
          <w:numId w:val="6"/>
        </w:numPr>
        <w:ind w:left="0" w:firstLine="420" w:firstLineChars="200"/>
        <w:rPr>
          <w:rFonts w:ascii="宋体" w:hAnsi="宋体"/>
          <w:color w:val="auto"/>
          <w:szCs w:val="21"/>
        </w:rPr>
      </w:pPr>
      <w:r>
        <w:rPr>
          <w:rFonts w:hint="eastAsia" w:ascii="宋体" w:hAnsi="宋体"/>
          <w:color w:val="auto"/>
          <w:szCs w:val="21"/>
        </w:rPr>
        <w:t>有依法缴纳税收和社会保障资金的良好记录：</w:t>
      </w:r>
      <w:bookmarkStart w:id="8" w:name="_Hlk112011573"/>
      <w:r>
        <w:rPr>
          <w:rFonts w:hint="eastAsia" w:ascii="宋体" w:hAnsi="宋体"/>
          <w:color w:val="auto"/>
          <w:szCs w:val="21"/>
        </w:rPr>
        <w:t>提供《</w:t>
      </w:r>
      <w:r>
        <w:rPr>
          <w:rFonts w:hint="eastAsia"/>
          <w:color w:val="auto"/>
          <w:szCs w:val="21"/>
        </w:rPr>
        <w:t>关于资格的声明函</w:t>
      </w:r>
      <w:r>
        <w:rPr>
          <w:rFonts w:hint="eastAsia" w:ascii="宋体" w:hAnsi="宋体"/>
          <w:color w:val="auto"/>
          <w:szCs w:val="21"/>
        </w:rPr>
        <w:t>》</w:t>
      </w:r>
      <w:bookmarkEnd w:id="8"/>
      <w:r>
        <w:rPr>
          <w:rFonts w:hint="eastAsia" w:ascii="宋体" w:hAnsi="宋体"/>
          <w:color w:val="auto"/>
          <w:szCs w:val="21"/>
        </w:rPr>
        <w:t>。</w:t>
      </w:r>
    </w:p>
    <w:p>
      <w:pPr>
        <w:widowControl w:val="0"/>
        <w:numPr>
          <w:ilvl w:val="0"/>
          <w:numId w:val="6"/>
        </w:numPr>
        <w:ind w:left="0" w:firstLine="420" w:firstLineChars="200"/>
        <w:rPr>
          <w:rFonts w:ascii="宋体" w:hAnsi="宋体"/>
          <w:color w:val="auto"/>
          <w:szCs w:val="21"/>
        </w:rPr>
      </w:pPr>
      <w:r>
        <w:rPr>
          <w:rFonts w:hint="eastAsia" w:ascii="宋体" w:hAnsi="宋体"/>
          <w:color w:val="auto"/>
          <w:szCs w:val="21"/>
        </w:rPr>
        <w:t>具有良好的商业信誉和健全的财务会计制度：提供《</w:t>
      </w:r>
      <w:r>
        <w:rPr>
          <w:rFonts w:hint="eastAsia"/>
          <w:color w:val="auto"/>
          <w:szCs w:val="21"/>
        </w:rPr>
        <w:t>关于资格的声明函</w:t>
      </w:r>
      <w:r>
        <w:rPr>
          <w:rFonts w:hint="eastAsia" w:ascii="宋体" w:hAnsi="宋体"/>
          <w:color w:val="auto"/>
          <w:szCs w:val="21"/>
        </w:rPr>
        <w:t>》。</w:t>
      </w:r>
    </w:p>
    <w:p>
      <w:pPr>
        <w:widowControl w:val="0"/>
        <w:numPr>
          <w:ilvl w:val="0"/>
          <w:numId w:val="6"/>
        </w:numPr>
        <w:ind w:left="0" w:firstLine="420" w:firstLineChars="200"/>
        <w:rPr>
          <w:rFonts w:ascii="宋体" w:hAnsi="宋体"/>
          <w:color w:val="auto"/>
          <w:szCs w:val="21"/>
        </w:rPr>
      </w:pPr>
      <w:r>
        <w:rPr>
          <w:rFonts w:hint="eastAsia" w:ascii="宋体" w:hAnsi="宋体"/>
          <w:color w:val="auto"/>
          <w:szCs w:val="21"/>
        </w:rPr>
        <w:t>履行合同所必需的设备和专业技术能力：提供《</w:t>
      </w:r>
      <w:r>
        <w:rPr>
          <w:rFonts w:hint="eastAsia"/>
          <w:color w:val="auto"/>
          <w:szCs w:val="21"/>
        </w:rPr>
        <w:t>关于资格的声明函</w:t>
      </w:r>
      <w:r>
        <w:rPr>
          <w:rFonts w:hint="eastAsia" w:ascii="宋体" w:hAnsi="宋体"/>
          <w:color w:val="auto"/>
          <w:szCs w:val="21"/>
        </w:rPr>
        <w:t>》。</w:t>
      </w:r>
    </w:p>
    <w:p>
      <w:pPr>
        <w:widowControl w:val="0"/>
        <w:numPr>
          <w:ilvl w:val="0"/>
          <w:numId w:val="6"/>
        </w:numPr>
        <w:ind w:left="0" w:firstLine="420" w:firstLineChars="200"/>
        <w:rPr>
          <w:rFonts w:ascii="宋体" w:hAnsi="宋体"/>
          <w:color w:val="auto"/>
          <w:szCs w:val="21"/>
        </w:rPr>
      </w:pPr>
      <w:r>
        <w:rPr>
          <w:rFonts w:hint="eastAsia" w:ascii="宋体" w:hAnsi="宋体"/>
          <w:color w:val="auto"/>
          <w:szCs w:val="21"/>
        </w:rPr>
        <w:t>参加采购活动前3年内，在经营活动中没有重大违法记录：提供《</w:t>
      </w:r>
      <w:r>
        <w:rPr>
          <w:rFonts w:hint="eastAsia"/>
          <w:color w:val="auto"/>
          <w:szCs w:val="21"/>
        </w:rPr>
        <w:t>关于资格的声明函</w:t>
      </w:r>
      <w:r>
        <w:rPr>
          <w:rFonts w:hint="eastAsia" w:ascii="宋体" w:hAnsi="宋体"/>
          <w:color w:val="auto"/>
          <w:szCs w:val="21"/>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rPr>
          <w:rFonts w:ascii="宋体" w:hAnsi="宋体"/>
          <w:b/>
          <w:bCs/>
          <w:color w:val="auto"/>
          <w:szCs w:val="21"/>
        </w:rPr>
      </w:pPr>
      <w:r>
        <w:rPr>
          <w:rFonts w:hint="eastAsia" w:ascii="宋体" w:hAnsi="宋体"/>
          <w:b/>
          <w:bCs/>
          <w:color w:val="auto"/>
          <w:szCs w:val="21"/>
        </w:rPr>
        <w:t>2.落实政府采购政策需满足的资格要求：</w:t>
      </w:r>
    </w:p>
    <w:p>
      <w:pPr>
        <w:shd w:val="clear" w:color="auto" w:fill="FFFFFF"/>
        <w:ind w:firstLine="420" w:firstLineChars="200"/>
        <w:jc w:val="left"/>
        <w:rPr>
          <w:rFonts w:hint="eastAsia" w:ascii="宋体" w:hAnsi="宋体" w:cs="Futura-Heavy"/>
          <w:bCs/>
          <w:color w:val="auto"/>
          <w:szCs w:val="21"/>
          <w:shd w:val="clear" w:color="auto" w:fill="FFFFFF"/>
          <w:lang w:val="en-US" w:eastAsia="zh-CN"/>
        </w:rPr>
      </w:pPr>
      <w:r>
        <w:rPr>
          <w:rFonts w:hint="eastAsia" w:ascii="宋体" w:hAnsi="宋体" w:cs="Futura-Heavy"/>
          <w:bCs/>
          <w:color w:val="auto"/>
          <w:szCs w:val="21"/>
          <w:shd w:val="clear" w:color="auto" w:fill="FFFFFF"/>
          <w:lang w:val="en-US" w:eastAsia="zh-CN"/>
        </w:rPr>
        <w:t>/</w:t>
      </w:r>
    </w:p>
    <w:p>
      <w:pPr>
        <w:shd w:val="clear" w:color="auto" w:fill="FFFFFF"/>
        <w:jc w:val="left"/>
        <w:rPr>
          <w:rFonts w:ascii="宋体" w:hAnsi="宋体" w:cs="Futura-Heavy"/>
          <w:b/>
          <w:bCs/>
          <w:color w:val="auto"/>
          <w:szCs w:val="21"/>
          <w:shd w:val="clear" w:color="auto" w:fill="FFFFFF"/>
        </w:rPr>
      </w:pPr>
      <w:r>
        <w:rPr>
          <w:rFonts w:hint="eastAsia" w:ascii="宋体" w:hAnsi="宋体" w:cs="Futura-Heavy"/>
          <w:b/>
          <w:bCs/>
          <w:color w:val="auto"/>
          <w:szCs w:val="21"/>
          <w:shd w:val="clear" w:color="auto" w:fill="FFFFFF"/>
        </w:rPr>
        <w:t>3.本项目的特定资格要求：</w:t>
      </w:r>
    </w:p>
    <w:p>
      <w:pPr>
        <w:numPr>
          <w:ilvl w:val="0"/>
          <w:numId w:val="7"/>
        </w:numPr>
        <w:shd w:val="clear" w:color="auto" w:fill="FFFFFF"/>
        <w:ind w:left="0" w:firstLine="336"/>
        <w:jc w:val="left"/>
        <w:rPr>
          <w:rFonts w:ascii="宋体" w:hAnsi="宋体"/>
          <w:color w:val="auto"/>
          <w:szCs w:val="21"/>
        </w:rPr>
      </w:pPr>
      <w:r>
        <w:rPr>
          <w:rFonts w:hint="eastAsia" w:ascii="宋体" w:hAnsi="宋体"/>
          <w:color w:val="auto"/>
          <w:szCs w:val="21"/>
        </w:rPr>
        <w:t>单位负责人为同一人或者存在直接控股、管理关系的不同供应商，不得同时参加本采购项目（包组）投标（响应）。为本项目提供整体设计、规范编制或者项目管理、监理、检测等服务的供应商，不得再参与本项目投标（响应）。提供《</w:t>
      </w:r>
      <w:r>
        <w:rPr>
          <w:rFonts w:hint="eastAsia"/>
          <w:color w:val="auto"/>
          <w:szCs w:val="21"/>
        </w:rPr>
        <w:t>关于资格的声明函</w:t>
      </w:r>
      <w:r>
        <w:rPr>
          <w:rFonts w:hint="eastAsia" w:ascii="宋体" w:hAnsi="宋体"/>
          <w:color w:val="auto"/>
          <w:szCs w:val="21"/>
        </w:rPr>
        <w:t>》。</w:t>
      </w:r>
    </w:p>
    <w:p>
      <w:pPr>
        <w:numPr>
          <w:ilvl w:val="0"/>
          <w:numId w:val="7"/>
        </w:numPr>
        <w:shd w:val="clear" w:color="auto" w:fill="FFFFFF"/>
        <w:ind w:left="0" w:firstLine="336"/>
        <w:jc w:val="left"/>
        <w:rPr>
          <w:rFonts w:ascii="宋体" w:hAnsi="宋体"/>
          <w:color w:val="auto"/>
          <w:szCs w:val="21"/>
        </w:rPr>
      </w:pPr>
      <w:r>
        <w:rPr>
          <w:rFonts w:ascii="宋体" w:hAnsi="宋体"/>
          <w:color w:val="auto"/>
          <w:szCs w:val="21"/>
        </w:rPr>
        <w:t>供应商未被列入“信用中国”网站</w:t>
      </w:r>
      <w:r>
        <w:rPr>
          <w:rFonts w:hint="eastAsia" w:ascii="宋体" w:hAnsi="宋体"/>
          <w:color w:val="auto"/>
          <w:szCs w:val="21"/>
        </w:rPr>
        <w:t>（</w:t>
      </w:r>
      <w:r>
        <w:rPr>
          <w:rFonts w:ascii="宋体" w:hAnsi="宋体"/>
          <w:color w:val="auto"/>
          <w:szCs w:val="21"/>
        </w:rPr>
        <w:t>www.creditchina.gov.cn</w:t>
      </w:r>
      <w:r>
        <w:rPr>
          <w:rFonts w:hint="eastAsia" w:ascii="宋体" w:hAnsi="宋体"/>
          <w:color w:val="auto"/>
          <w:szCs w:val="21"/>
        </w:rPr>
        <w:t>）</w:t>
      </w:r>
      <w:r>
        <w:rPr>
          <w:rFonts w:ascii="宋体" w:hAnsi="宋体"/>
          <w:color w:val="auto"/>
          <w:szCs w:val="21"/>
        </w:rPr>
        <w:t>以下任意名单之一：①失信被执行人名单；②重大税收违法案件当事人名单</w:t>
      </w:r>
      <w:r>
        <w:rPr>
          <w:rFonts w:hint="eastAsia" w:ascii="宋体" w:hAnsi="宋体"/>
          <w:color w:val="auto"/>
          <w:kern w:val="0"/>
          <w:szCs w:val="21"/>
        </w:rPr>
        <w:t>（即“重大税收违法失信主体”）</w:t>
      </w:r>
      <w:r>
        <w:rPr>
          <w:rFonts w:ascii="宋体" w:hAnsi="宋体"/>
          <w:color w:val="auto"/>
          <w:szCs w:val="21"/>
        </w:rPr>
        <w:t>；③政府采购严重违法失信名单。</w:t>
      </w:r>
      <w:r>
        <w:rPr>
          <w:rFonts w:hint="eastAsia" w:ascii="宋体" w:hAnsi="宋体"/>
          <w:color w:val="auto"/>
          <w:szCs w:val="21"/>
        </w:rPr>
        <w:t>同时，不处于中国政府采购网（</w:t>
      </w:r>
      <w:r>
        <w:rPr>
          <w:rFonts w:ascii="宋体" w:hAnsi="宋体"/>
          <w:color w:val="auto"/>
          <w:szCs w:val="21"/>
        </w:rPr>
        <w:t>www.ccgp.gov.cn）“政府采购严重违法失信行为信息记录”中的禁止参加政府采购活动期间。（</w:t>
      </w:r>
      <w:r>
        <w:rPr>
          <w:rFonts w:hint="eastAsia" w:ascii="宋体" w:hAnsi="宋体"/>
          <w:color w:val="auto"/>
          <w:szCs w:val="21"/>
        </w:rPr>
        <w:t>以采购代理机构于响应文件提交截止时间当天在上述网站查询结果为准，如在上述网站查询结果均显示没有相关记录，视为没有上述不良信用记录；如相关失信记录已失效，供应商须提供相关证明资料。</w:t>
      </w:r>
      <w:r>
        <w:rPr>
          <w:rFonts w:ascii="宋体" w:hAnsi="宋体"/>
          <w:color w:val="auto"/>
          <w:szCs w:val="21"/>
        </w:rPr>
        <w:t>）</w:t>
      </w:r>
    </w:p>
    <w:p>
      <w:pPr>
        <w:pStyle w:val="3"/>
        <w:numPr>
          <w:ilvl w:val="0"/>
          <w:numId w:val="5"/>
        </w:numPr>
        <w:rPr>
          <w:rFonts w:hint="eastAsia"/>
          <w:color w:val="auto"/>
        </w:rPr>
      </w:pPr>
      <w:bookmarkStart w:id="9" w:name="_Toc104040679"/>
      <w:r>
        <w:rPr>
          <w:rFonts w:hint="eastAsia"/>
          <w:color w:val="auto"/>
        </w:rPr>
        <w:t>获取采购文件</w:t>
      </w:r>
      <w:bookmarkEnd w:id="9"/>
    </w:p>
    <w:p>
      <w:pPr>
        <w:ind w:firstLine="420" w:firstLineChars="200"/>
        <w:rPr>
          <w:rFonts w:hint="eastAsia" w:ascii="宋体" w:hAnsi="宋体"/>
          <w:color w:val="auto"/>
          <w:szCs w:val="21"/>
        </w:rPr>
      </w:pPr>
      <w:r>
        <w:rPr>
          <w:rFonts w:hint="eastAsia" w:ascii="宋体" w:hAnsi="宋体"/>
          <w:color w:val="auto"/>
          <w:szCs w:val="21"/>
        </w:rPr>
        <w:t>符合资格的供应商应当在</w:t>
      </w:r>
      <w:r>
        <w:rPr>
          <w:rFonts w:hint="eastAsia" w:ascii="宋体" w:hAnsi="宋体"/>
          <w:color w:val="auto"/>
          <w:szCs w:val="21"/>
          <w:lang w:val="en-US" w:eastAsia="zh-CN"/>
        </w:rPr>
        <w:t>2023</w:t>
      </w:r>
      <w:r>
        <w:rPr>
          <w:rFonts w:hint="eastAsia" w:ascii="宋体" w:hAnsi="宋体"/>
          <w:color w:val="auto"/>
          <w:szCs w:val="21"/>
        </w:rPr>
        <w:t>年</w:t>
      </w:r>
      <w:r>
        <w:rPr>
          <w:rFonts w:hint="eastAsia" w:ascii="宋体" w:hAnsi="宋体"/>
          <w:color w:val="auto"/>
          <w:szCs w:val="21"/>
          <w:lang w:val="en-US" w:eastAsia="zh-CN"/>
        </w:rPr>
        <w:t>12</w:t>
      </w:r>
      <w:r>
        <w:rPr>
          <w:rFonts w:hint="eastAsia" w:ascii="宋体" w:hAnsi="宋体"/>
          <w:color w:val="auto"/>
          <w:szCs w:val="21"/>
        </w:rPr>
        <w:t>月</w:t>
      </w:r>
      <w:r>
        <w:rPr>
          <w:rFonts w:hint="eastAsia" w:ascii="宋体" w:hAnsi="宋体"/>
          <w:color w:val="auto"/>
          <w:szCs w:val="21"/>
          <w:lang w:val="en-US" w:eastAsia="zh-CN"/>
        </w:rPr>
        <w:t>28</w:t>
      </w:r>
      <w:r>
        <w:rPr>
          <w:rFonts w:hint="eastAsia" w:ascii="宋体" w:hAnsi="宋体"/>
          <w:color w:val="auto"/>
          <w:szCs w:val="21"/>
        </w:rPr>
        <w:t>日起至</w:t>
      </w:r>
      <w:r>
        <w:rPr>
          <w:rFonts w:hint="eastAsia" w:ascii="宋体" w:hAnsi="宋体"/>
          <w:color w:val="auto"/>
          <w:szCs w:val="21"/>
          <w:lang w:val="en-US" w:eastAsia="zh-CN"/>
        </w:rPr>
        <w:t>2024</w:t>
      </w:r>
      <w:r>
        <w:rPr>
          <w:rFonts w:hint="eastAsia" w:ascii="宋体" w:hAnsi="宋体"/>
          <w:color w:val="auto"/>
          <w:szCs w:val="21"/>
        </w:rPr>
        <w:t>年</w:t>
      </w:r>
      <w:r>
        <w:rPr>
          <w:rFonts w:hint="eastAsia" w:ascii="宋体" w:hAnsi="宋体"/>
          <w:color w:val="auto"/>
          <w:szCs w:val="21"/>
          <w:lang w:val="en-US" w:eastAsia="zh-CN"/>
        </w:rPr>
        <w:t>01</w:t>
      </w:r>
      <w:r>
        <w:rPr>
          <w:rFonts w:hint="eastAsia" w:ascii="宋体" w:hAnsi="宋体"/>
          <w:color w:val="auto"/>
          <w:szCs w:val="21"/>
        </w:rPr>
        <w:t>月</w:t>
      </w:r>
      <w:r>
        <w:rPr>
          <w:rFonts w:hint="eastAsia" w:ascii="宋体" w:hAnsi="宋体"/>
          <w:color w:val="auto"/>
          <w:szCs w:val="21"/>
          <w:lang w:val="en-US" w:eastAsia="zh-CN"/>
        </w:rPr>
        <w:t>05</w:t>
      </w:r>
      <w:r>
        <w:rPr>
          <w:rFonts w:hint="eastAsia" w:ascii="宋体" w:hAnsi="宋体"/>
          <w:color w:val="auto"/>
          <w:szCs w:val="21"/>
        </w:rPr>
        <w:t>日期间（办公时间内：上午9:00至12:00，下午14:30至17:30，法定节假日除外）到广东达禾工程管理有限公司购买磋商文件，每套售价300元（人民币），售后不退。</w:t>
      </w:r>
    </w:p>
    <w:p>
      <w:pPr>
        <w:ind w:firstLine="420" w:firstLineChars="200"/>
        <w:rPr>
          <w:rFonts w:ascii="宋体" w:hAnsi="宋体"/>
          <w:color w:val="auto"/>
          <w:szCs w:val="21"/>
        </w:rPr>
      </w:pPr>
      <w:r>
        <w:rPr>
          <w:rFonts w:hint="eastAsia" w:ascii="宋体" w:hAnsi="宋体"/>
          <w:color w:val="auto"/>
          <w:szCs w:val="21"/>
        </w:rPr>
        <w:t>报名流程：现场报名或投标人填好报名表（见附件）加盖公章，扫描回复邮箱gddhzb@163.com（备注项目名称），标书款转账至广东达禾工程管理有限公司（开户银行：中国银行茂名迎宾路支行；帐号：695176288009），备注（项目名称）报名费及报名表。</w:t>
      </w:r>
      <w:bookmarkStart w:id="10" w:name="_Toc104040680"/>
      <w:bookmarkStart w:id="11" w:name="_Hlk114001339"/>
    </w:p>
    <w:p>
      <w:pPr>
        <w:pStyle w:val="3"/>
        <w:numPr>
          <w:ilvl w:val="0"/>
          <w:numId w:val="5"/>
        </w:numPr>
        <w:rPr>
          <w:rFonts w:hint="eastAsia"/>
          <w:color w:val="auto"/>
        </w:rPr>
      </w:pPr>
      <w:r>
        <w:rPr>
          <w:rFonts w:hint="eastAsia"/>
          <w:color w:val="auto"/>
        </w:rPr>
        <w:t>响应文件提交</w:t>
      </w:r>
      <w:bookmarkEnd w:id="10"/>
    </w:p>
    <w:bookmarkEnd w:id="11"/>
    <w:p>
      <w:pPr>
        <w:ind w:firstLine="480"/>
        <w:rPr>
          <w:rFonts w:ascii="宋体" w:hAnsi="宋体"/>
          <w:color w:val="auto"/>
          <w:kern w:val="28"/>
          <w:szCs w:val="21"/>
        </w:rPr>
      </w:pPr>
      <w:r>
        <w:rPr>
          <w:rFonts w:hint="eastAsia" w:ascii="宋体" w:hAnsi="宋体"/>
          <w:color w:val="auto"/>
          <w:kern w:val="28"/>
          <w:szCs w:val="21"/>
        </w:rPr>
        <w:t>截止时间：</w:t>
      </w:r>
      <w:r>
        <w:rPr>
          <w:rFonts w:hint="eastAsia" w:ascii="宋体" w:hAnsi="宋体"/>
          <w:color w:val="auto"/>
          <w:kern w:val="28"/>
          <w:szCs w:val="21"/>
          <w:lang w:val="en-US" w:eastAsia="zh-CN"/>
        </w:rPr>
        <w:t>2024</w:t>
      </w:r>
      <w:r>
        <w:rPr>
          <w:rFonts w:ascii="宋体" w:hAnsi="宋体"/>
          <w:color w:val="auto"/>
          <w:kern w:val="28"/>
          <w:szCs w:val="21"/>
        </w:rPr>
        <w:t>年</w:t>
      </w:r>
      <w:r>
        <w:rPr>
          <w:rFonts w:hint="eastAsia" w:ascii="宋体" w:hAnsi="宋体"/>
          <w:color w:val="auto"/>
          <w:kern w:val="28"/>
          <w:szCs w:val="21"/>
          <w:lang w:val="en-US" w:eastAsia="zh-CN"/>
        </w:rPr>
        <w:t>01月08</w:t>
      </w:r>
      <w:r>
        <w:rPr>
          <w:rFonts w:ascii="宋体" w:hAnsi="宋体"/>
          <w:color w:val="auto"/>
          <w:kern w:val="28"/>
          <w:szCs w:val="21"/>
        </w:rPr>
        <w:t>日</w:t>
      </w:r>
      <w:r>
        <w:rPr>
          <w:rFonts w:hint="eastAsia" w:ascii="宋体" w:hAnsi="宋体"/>
          <w:color w:val="auto"/>
          <w:kern w:val="28"/>
          <w:szCs w:val="21"/>
          <w:lang w:val="en-US" w:eastAsia="zh-CN"/>
        </w:rPr>
        <w:t>15</w:t>
      </w:r>
      <w:r>
        <w:rPr>
          <w:rFonts w:ascii="宋体" w:hAnsi="宋体"/>
          <w:color w:val="auto"/>
          <w:kern w:val="28"/>
          <w:szCs w:val="21"/>
        </w:rPr>
        <w:t>时00分00秒（北京时间）</w:t>
      </w:r>
      <w:r>
        <w:rPr>
          <w:rFonts w:hint="eastAsia" w:ascii="宋体" w:hAnsi="宋体"/>
          <w:color w:val="auto"/>
          <w:kern w:val="28"/>
          <w:szCs w:val="21"/>
        </w:rPr>
        <w:t>(注：</w:t>
      </w:r>
      <w:r>
        <w:rPr>
          <w:rFonts w:hint="eastAsia" w:ascii="宋体" w:hAnsi="宋体"/>
          <w:color w:val="auto"/>
          <w:kern w:val="28"/>
          <w:szCs w:val="21"/>
          <w:lang w:val="en-US" w:eastAsia="zh-CN"/>
        </w:rPr>
        <w:t>14</w:t>
      </w:r>
      <w:r>
        <w:rPr>
          <w:rFonts w:hint="eastAsia" w:ascii="宋体" w:hAnsi="宋体"/>
          <w:color w:val="auto"/>
          <w:kern w:val="28"/>
          <w:szCs w:val="21"/>
        </w:rPr>
        <w:t>时</w:t>
      </w:r>
      <w:r>
        <w:rPr>
          <w:rFonts w:hint="eastAsia" w:ascii="宋体" w:hAnsi="宋体"/>
          <w:color w:val="auto"/>
          <w:kern w:val="28"/>
          <w:szCs w:val="21"/>
          <w:lang w:val="en-US" w:eastAsia="zh-CN"/>
        </w:rPr>
        <w:t>30</w:t>
      </w:r>
      <w:r>
        <w:rPr>
          <w:rFonts w:hint="eastAsia" w:ascii="宋体" w:hAnsi="宋体"/>
          <w:color w:val="auto"/>
          <w:kern w:val="28"/>
          <w:szCs w:val="21"/>
        </w:rPr>
        <w:t>分开始受理响应文件)</w:t>
      </w:r>
    </w:p>
    <w:p>
      <w:pPr>
        <w:ind w:firstLine="480"/>
        <w:rPr>
          <w:rFonts w:ascii="宋体" w:hAnsi="宋体"/>
          <w:color w:val="auto"/>
          <w:kern w:val="28"/>
          <w:szCs w:val="21"/>
        </w:rPr>
      </w:pPr>
      <w:r>
        <w:rPr>
          <w:rFonts w:hint="eastAsia" w:ascii="宋体" w:hAnsi="宋体"/>
          <w:color w:val="auto"/>
          <w:kern w:val="28"/>
          <w:szCs w:val="21"/>
        </w:rPr>
        <w:t>地点：茂名市光华南路118号润威商厦</w:t>
      </w:r>
      <w:r>
        <w:rPr>
          <w:rFonts w:ascii="宋体" w:hAnsi="宋体"/>
          <w:color w:val="auto"/>
          <w:kern w:val="28"/>
          <w:szCs w:val="21"/>
        </w:rPr>
        <w:t>6</w:t>
      </w:r>
      <w:r>
        <w:rPr>
          <w:rFonts w:hint="eastAsia" w:ascii="宋体" w:hAnsi="宋体"/>
          <w:color w:val="auto"/>
          <w:kern w:val="28"/>
          <w:szCs w:val="21"/>
        </w:rPr>
        <w:t>楼6</w:t>
      </w:r>
      <w:r>
        <w:rPr>
          <w:rFonts w:ascii="宋体" w:hAnsi="宋体"/>
          <w:color w:val="auto"/>
          <w:kern w:val="28"/>
          <w:szCs w:val="21"/>
        </w:rPr>
        <w:t>02</w:t>
      </w:r>
      <w:r>
        <w:rPr>
          <w:rFonts w:hint="eastAsia" w:ascii="宋体" w:hAnsi="宋体"/>
          <w:color w:val="auto"/>
          <w:kern w:val="28"/>
          <w:szCs w:val="21"/>
        </w:rPr>
        <w:t>开标室</w:t>
      </w:r>
    </w:p>
    <w:p>
      <w:pPr>
        <w:pStyle w:val="3"/>
        <w:numPr>
          <w:ilvl w:val="0"/>
          <w:numId w:val="5"/>
        </w:numPr>
        <w:rPr>
          <w:rFonts w:hint="eastAsia"/>
          <w:color w:val="auto"/>
        </w:rPr>
      </w:pPr>
      <w:bookmarkStart w:id="12" w:name="_Toc104040681"/>
      <w:r>
        <w:rPr>
          <w:rFonts w:hint="eastAsia"/>
          <w:color w:val="auto"/>
        </w:rPr>
        <w:t>开启</w:t>
      </w:r>
      <w:bookmarkEnd w:id="12"/>
    </w:p>
    <w:p>
      <w:pPr>
        <w:ind w:firstLine="480"/>
        <w:rPr>
          <w:rFonts w:hint="eastAsia" w:ascii="宋体" w:hAnsi="宋体"/>
          <w:color w:val="auto"/>
          <w:kern w:val="28"/>
          <w:szCs w:val="21"/>
        </w:rPr>
      </w:pPr>
      <w:r>
        <w:rPr>
          <w:rFonts w:hint="eastAsia" w:ascii="宋体" w:hAnsi="宋体"/>
          <w:color w:val="auto"/>
          <w:kern w:val="28"/>
          <w:szCs w:val="21"/>
        </w:rPr>
        <w:t>时间：</w:t>
      </w:r>
      <w:r>
        <w:rPr>
          <w:rFonts w:hint="eastAsia" w:ascii="宋体" w:hAnsi="宋体"/>
          <w:color w:val="auto"/>
          <w:kern w:val="28"/>
          <w:szCs w:val="21"/>
          <w:lang w:val="en-US" w:eastAsia="zh-CN"/>
        </w:rPr>
        <w:t>2024</w:t>
      </w:r>
      <w:r>
        <w:rPr>
          <w:rFonts w:hint="eastAsia" w:ascii="宋体" w:hAnsi="宋体"/>
          <w:color w:val="auto"/>
          <w:kern w:val="28"/>
          <w:szCs w:val="21"/>
        </w:rPr>
        <w:t>年</w:t>
      </w:r>
      <w:r>
        <w:rPr>
          <w:rFonts w:hint="eastAsia" w:ascii="宋体" w:hAnsi="宋体"/>
          <w:color w:val="auto"/>
          <w:kern w:val="28"/>
          <w:szCs w:val="21"/>
          <w:lang w:val="en-US" w:eastAsia="zh-CN"/>
        </w:rPr>
        <w:t>01月09</w:t>
      </w:r>
      <w:r>
        <w:rPr>
          <w:rFonts w:hint="eastAsia" w:ascii="宋体" w:hAnsi="宋体"/>
          <w:color w:val="auto"/>
          <w:kern w:val="28"/>
          <w:szCs w:val="21"/>
        </w:rPr>
        <w:t>日</w:t>
      </w:r>
      <w:r>
        <w:rPr>
          <w:rFonts w:hint="eastAsia" w:ascii="宋体" w:hAnsi="宋体"/>
          <w:color w:val="auto"/>
          <w:kern w:val="28"/>
          <w:szCs w:val="21"/>
          <w:lang w:val="en-US" w:eastAsia="zh-CN"/>
        </w:rPr>
        <w:t>09</w:t>
      </w:r>
      <w:r>
        <w:rPr>
          <w:rFonts w:hint="eastAsia" w:ascii="宋体" w:hAnsi="宋体"/>
          <w:color w:val="auto"/>
          <w:kern w:val="28"/>
          <w:szCs w:val="21"/>
        </w:rPr>
        <w:t>时</w:t>
      </w:r>
      <w:r>
        <w:rPr>
          <w:rFonts w:hint="eastAsia" w:ascii="宋体" w:hAnsi="宋体"/>
          <w:color w:val="auto"/>
          <w:kern w:val="28"/>
          <w:szCs w:val="21"/>
          <w:lang w:val="en-US" w:eastAsia="zh-CN"/>
        </w:rPr>
        <w:t>30</w:t>
      </w:r>
      <w:r>
        <w:rPr>
          <w:rFonts w:hint="eastAsia" w:ascii="宋体" w:hAnsi="宋体"/>
          <w:color w:val="auto"/>
          <w:kern w:val="28"/>
          <w:szCs w:val="21"/>
        </w:rPr>
        <w:t>分00秒（北京时间）</w:t>
      </w:r>
    </w:p>
    <w:p>
      <w:pPr>
        <w:ind w:firstLine="480"/>
        <w:rPr>
          <w:rFonts w:ascii="宋体" w:hAnsi="宋体"/>
          <w:color w:val="auto"/>
          <w:szCs w:val="21"/>
        </w:rPr>
      </w:pPr>
      <w:r>
        <w:rPr>
          <w:rFonts w:hint="eastAsia" w:ascii="宋体" w:hAnsi="宋体"/>
          <w:color w:val="auto"/>
          <w:kern w:val="28"/>
          <w:szCs w:val="21"/>
        </w:rPr>
        <w:t>地点：茂名市光华南路118号润威商厦</w:t>
      </w:r>
      <w:r>
        <w:rPr>
          <w:rFonts w:ascii="宋体" w:hAnsi="宋体"/>
          <w:color w:val="auto"/>
          <w:kern w:val="28"/>
          <w:szCs w:val="21"/>
        </w:rPr>
        <w:t>6</w:t>
      </w:r>
      <w:r>
        <w:rPr>
          <w:rFonts w:hint="eastAsia" w:ascii="宋体" w:hAnsi="宋体"/>
          <w:color w:val="auto"/>
          <w:kern w:val="28"/>
          <w:szCs w:val="21"/>
        </w:rPr>
        <w:t>楼6</w:t>
      </w:r>
      <w:r>
        <w:rPr>
          <w:rFonts w:ascii="宋体" w:hAnsi="宋体"/>
          <w:color w:val="auto"/>
          <w:kern w:val="28"/>
          <w:szCs w:val="21"/>
        </w:rPr>
        <w:t>02</w:t>
      </w:r>
      <w:r>
        <w:rPr>
          <w:rFonts w:hint="eastAsia" w:ascii="宋体" w:hAnsi="宋体"/>
          <w:color w:val="auto"/>
          <w:kern w:val="28"/>
          <w:szCs w:val="21"/>
        </w:rPr>
        <w:t>评标室</w:t>
      </w:r>
    </w:p>
    <w:p>
      <w:pPr>
        <w:pStyle w:val="3"/>
        <w:numPr>
          <w:ilvl w:val="0"/>
          <w:numId w:val="5"/>
        </w:numPr>
        <w:rPr>
          <w:rFonts w:hint="eastAsia"/>
          <w:color w:val="auto"/>
        </w:rPr>
      </w:pPr>
      <w:bookmarkStart w:id="13" w:name="_Toc104040682"/>
      <w:r>
        <w:rPr>
          <w:rFonts w:hint="eastAsia"/>
          <w:color w:val="auto"/>
        </w:rPr>
        <w:t>公告期限</w:t>
      </w:r>
      <w:bookmarkEnd w:id="13"/>
    </w:p>
    <w:p>
      <w:pPr>
        <w:ind w:firstLine="480"/>
        <w:rPr>
          <w:rFonts w:ascii="宋体" w:hAnsi="宋体"/>
          <w:color w:val="auto"/>
          <w:kern w:val="28"/>
          <w:szCs w:val="21"/>
        </w:rPr>
      </w:pPr>
      <w:r>
        <w:rPr>
          <w:rFonts w:hint="eastAsia" w:ascii="宋体" w:hAnsi="宋体"/>
          <w:color w:val="auto"/>
          <w:kern w:val="28"/>
          <w:szCs w:val="21"/>
        </w:rPr>
        <w:t>自本公告发布之日起</w:t>
      </w:r>
      <w:r>
        <w:rPr>
          <w:rFonts w:ascii="宋体" w:hAnsi="宋体"/>
          <w:color w:val="auto"/>
          <w:kern w:val="28"/>
          <w:szCs w:val="21"/>
        </w:rPr>
        <w:t>3个工作日。</w:t>
      </w:r>
    </w:p>
    <w:p>
      <w:pPr>
        <w:pStyle w:val="3"/>
        <w:numPr>
          <w:ilvl w:val="0"/>
          <w:numId w:val="5"/>
        </w:numPr>
        <w:rPr>
          <w:rFonts w:hint="eastAsia"/>
          <w:color w:val="auto"/>
        </w:rPr>
      </w:pPr>
      <w:bookmarkStart w:id="14" w:name="_Toc104040683"/>
      <w:r>
        <w:rPr>
          <w:rFonts w:hint="eastAsia"/>
          <w:color w:val="auto"/>
        </w:rPr>
        <w:t>其他补充事宜</w:t>
      </w:r>
      <w:bookmarkEnd w:id="14"/>
    </w:p>
    <w:p>
      <w:pPr>
        <w:ind w:left="210" w:leftChars="100" w:firstLine="268" w:firstLineChars="128"/>
        <w:rPr>
          <w:rFonts w:ascii="宋体" w:hAnsi="宋体"/>
          <w:color w:val="auto"/>
          <w:kern w:val="28"/>
          <w:szCs w:val="21"/>
        </w:rPr>
      </w:pPr>
      <w:r>
        <w:rPr>
          <w:rFonts w:hint="eastAsia" w:ascii="宋体" w:hAnsi="宋体"/>
          <w:color w:val="auto"/>
          <w:kern w:val="28"/>
          <w:szCs w:val="21"/>
        </w:rPr>
        <w:t>需要落实的政府采购政策：</w:t>
      </w:r>
      <w:r>
        <w:rPr>
          <w:rFonts w:hint="eastAsia" w:ascii="宋体" w:hAnsi="宋体"/>
          <w:color w:val="auto"/>
          <w:kern w:val="28"/>
          <w:szCs w:val="21"/>
          <w:lang w:val="en-US" w:eastAsia="zh-CN"/>
        </w:rPr>
        <w:t xml:space="preserve"> </w:t>
      </w:r>
      <w:r>
        <w:rPr>
          <w:rFonts w:hint="eastAsia" w:ascii="宋体" w:hAnsi="宋体"/>
          <w:color w:val="auto"/>
          <w:kern w:val="28"/>
          <w:szCs w:val="21"/>
        </w:rPr>
        <w:t>1）《政府采购促进中小企业发展管理办法》（财库〔2020〕46号）</w:t>
      </w:r>
      <w:r>
        <w:rPr>
          <w:rFonts w:hint="eastAsia" w:ascii="宋体" w:hAnsi="宋体"/>
          <w:color w:val="auto"/>
          <w:kern w:val="28"/>
          <w:szCs w:val="21"/>
          <w:lang w:val="en-US" w:eastAsia="zh-CN"/>
        </w:rPr>
        <w:t xml:space="preserve"> </w:t>
      </w:r>
      <w:r>
        <w:rPr>
          <w:rFonts w:hint="eastAsia" w:ascii="宋体" w:hAnsi="宋体"/>
          <w:color w:val="auto"/>
          <w:kern w:val="28"/>
          <w:szCs w:val="21"/>
        </w:rPr>
        <w:t>2）《关于政府采购支持监狱企业发展有关问题的通知》(财库〔2014〕68号)</w:t>
      </w:r>
      <w:r>
        <w:rPr>
          <w:rFonts w:hint="eastAsia" w:ascii="宋体" w:hAnsi="宋体"/>
          <w:color w:val="auto"/>
          <w:kern w:val="28"/>
          <w:szCs w:val="21"/>
          <w:lang w:val="en-US" w:eastAsia="zh-CN"/>
        </w:rPr>
        <w:t xml:space="preserve"> </w:t>
      </w:r>
      <w:r>
        <w:rPr>
          <w:rFonts w:hint="eastAsia" w:ascii="宋体" w:hAnsi="宋体"/>
          <w:color w:val="auto"/>
          <w:kern w:val="28"/>
          <w:szCs w:val="21"/>
        </w:rPr>
        <w:t>3）《关于促进残疾人就业政府采购政策的通知》（财库〔2017〕141号)</w:t>
      </w:r>
      <w:r>
        <w:rPr>
          <w:rFonts w:hint="eastAsia" w:ascii="宋体" w:hAnsi="宋体"/>
          <w:color w:val="auto"/>
          <w:kern w:val="28"/>
          <w:szCs w:val="21"/>
          <w:lang w:val="en-US" w:eastAsia="zh-CN"/>
        </w:rPr>
        <w:t xml:space="preserve"> </w:t>
      </w:r>
      <w:r>
        <w:rPr>
          <w:rFonts w:hint="eastAsia" w:ascii="宋体" w:hAnsi="宋体"/>
          <w:color w:val="auto"/>
          <w:kern w:val="28"/>
          <w:szCs w:val="21"/>
        </w:rPr>
        <w:t>4）《财政部 发展改革委 生态环境部 市场监管总局 关于调整优化节能产品、环境标志产品政府采购执行机制的通知》（财库〔2019〕9号）</w:t>
      </w:r>
      <w:r>
        <w:rPr>
          <w:rFonts w:hint="eastAsia" w:ascii="宋体" w:hAnsi="宋体"/>
          <w:color w:val="auto"/>
          <w:kern w:val="28"/>
          <w:szCs w:val="21"/>
          <w:lang w:val="en-US" w:eastAsia="zh-CN"/>
        </w:rPr>
        <w:t xml:space="preserve"> </w:t>
      </w:r>
      <w:r>
        <w:rPr>
          <w:rFonts w:hint="eastAsia" w:ascii="宋体" w:hAnsi="宋体"/>
          <w:color w:val="auto"/>
          <w:kern w:val="28"/>
          <w:szCs w:val="21"/>
        </w:rPr>
        <w:t>5）《节能产品政府采购实施意见》的通知（财库〔2004〕185号）</w:t>
      </w:r>
    </w:p>
    <w:p>
      <w:pPr>
        <w:pStyle w:val="3"/>
        <w:numPr>
          <w:ilvl w:val="0"/>
          <w:numId w:val="5"/>
        </w:numPr>
        <w:rPr>
          <w:rFonts w:hint="eastAsia"/>
          <w:color w:val="auto"/>
        </w:rPr>
      </w:pPr>
      <w:bookmarkStart w:id="15" w:name="_Toc104040684"/>
      <w:r>
        <w:rPr>
          <w:rFonts w:hint="eastAsia"/>
          <w:color w:val="auto"/>
        </w:rPr>
        <w:t>凡对本次采购提出询问，请按以下方式联系</w:t>
      </w:r>
      <w:bookmarkEnd w:id="15"/>
    </w:p>
    <w:p>
      <w:pPr>
        <w:pStyle w:val="44"/>
        <w:spacing w:after="0" w:line="360" w:lineRule="auto"/>
        <w:ind w:firstLine="0" w:firstLineChars="0"/>
        <w:rPr>
          <w:rFonts w:cs="宋体"/>
          <w:b/>
          <w:bCs/>
          <w:color w:val="auto"/>
          <w:szCs w:val="21"/>
        </w:rPr>
      </w:pPr>
      <w:r>
        <w:rPr>
          <w:rFonts w:cs="宋体"/>
          <w:b/>
          <w:bCs/>
          <w:color w:val="auto"/>
          <w:szCs w:val="21"/>
        </w:rPr>
        <w:t>1.采购人信息</w:t>
      </w:r>
    </w:p>
    <w:p>
      <w:pPr>
        <w:pStyle w:val="44"/>
        <w:spacing w:after="0" w:line="360" w:lineRule="auto"/>
        <w:ind w:firstLineChars="200"/>
        <w:rPr>
          <w:rFonts w:hint="eastAsia"/>
          <w:color w:val="auto"/>
          <w:szCs w:val="21"/>
          <w:lang w:eastAsia="zh-CN"/>
        </w:rPr>
      </w:pPr>
      <w:r>
        <w:rPr>
          <w:rFonts w:hint="eastAsia" w:cs="宋体"/>
          <w:color w:val="auto"/>
          <w:szCs w:val="21"/>
        </w:rPr>
        <w:t>名</w:t>
      </w:r>
      <w:r>
        <w:rPr>
          <w:rFonts w:cs="宋体"/>
          <w:color w:val="auto"/>
          <w:szCs w:val="21"/>
        </w:rPr>
        <w:t xml:space="preserve">    称：</w:t>
      </w:r>
      <w:r>
        <w:rPr>
          <w:rFonts w:hint="eastAsia"/>
          <w:color w:val="auto"/>
          <w:szCs w:val="21"/>
          <w:lang w:eastAsia="zh-CN"/>
        </w:rPr>
        <w:t>广东茂名滨海新区管理委员会应急管理局（广东茂名滨海新区管理委员会应对重大灾害指挥部办公室）</w:t>
      </w:r>
    </w:p>
    <w:p>
      <w:pPr>
        <w:pStyle w:val="44"/>
        <w:spacing w:after="0" w:line="360" w:lineRule="auto"/>
        <w:ind w:firstLineChars="200"/>
        <w:rPr>
          <w:rFonts w:hint="eastAsia"/>
          <w:color w:val="auto"/>
          <w:szCs w:val="21"/>
          <w:lang w:val="en-US" w:eastAsia="zh-CN"/>
        </w:rPr>
      </w:pPr>
      <w:r>
        <w:rPr>
          <w:rFonts w:hint="eastAsia" w:cs="宋体"/>
          <w:color w:val="auto"/>
          <w:szCs w:val="21"/>
        </w:rPr>
        <w:t>地</w:t>
      </w:r>
      <w:r>
        <w:rPr>
          <w:rFonts w:cs="宋体"/>
          <w:color w:val="auto"/>
          <w:szCs w:val="21"/>
        </w:rPr>
        <w:t xml:space="preserve">    址：</w:t>
      </w:r>
      <w:r>
        <w:rPr>
          <w:rFonts w:hint="eastAsia"/>
          <w:color w:val="auto"/>
          <w:szCs w:val="21"/>
          <w:lang w:val="en-US" w:eastAsia="zh-CN"/>
        </w:rPr>
        <w:t>茂名滨海新区港务中心17楼西侧办公室</w:t>
      </w:r>
    </w:p>
    <w:p>
      <w:pPr>
        <w:pStyle w:val="44"/>
        <w:spacing w:after="0" w:line="360" w:lineRule="auto"/>
        <w:ind w:firstLineChars="200"/>
        <w:rPr>
          <w:rFonts w:cs="宋体"/>
          <w:color w:val="auto"/>
          <w:szCs w:val="21"/>
        </w:rPr>
      </w:pPr>
      <w:r>
        <w:rPr>
          <w:rFonts w:hint="eastAsia" w:cs="宋体"/>
          <w:color w:val="auto"/>
          <w:szCs w:val="21"/>
        </w:rPr>
        <w:t>联系方式：</w:t>
      </w:r>
      <w:r>
        <w:rPr>
          <w:rFonts w:hint="eastAsia" w:cs="宋体"/>
          <w:color w:val="auto"/>
          <w:szCs w:val="21"/>
          <w:lang w:val="en-US" w:eastAsia="zh-CN"/>
        </w:rPr>
        <w:t>蔡先生,</w:t>
      </w:r>
      <w:r>
        <w:rPr>
          <w:rFonts w:hint="eastAsia" w:cs="宋体"/>
          <w:color w:val="auto"/>
          <w:szCs w:val="21"/>
        </w:rPr>
        <w:t>0668-5358651</w:t>
      </w:r>
    </w:p>
    <w:p>
      <w:pPr>
        <w:pStyle w:val="44"/>
        <w:spacing w:after="0" w:line="360" w:lineRule="auto"/>
        <w:ind w:firstLine="0" w:firstLineChars="0"/>
        <w:rPr>
          <w:rFonts w:cs="宋体"/>
          <w:b/>
          <w:bCs/>
          <w:color w:val="auto"/>
          <w:szCs w:val="21"/>
        </w:rPr>
      </w:pPr>
      <w:r>
        <w:rPr>
          <w:rFonts w:cs="宋体"/>
          <w:b/>
          <w:bCs/>
          <w:color w:val="auto"/>
          <w:szCs w:val="21"/>
        </w:rPr>
        <w:t>2.采购代理机构信息</w:t>
      </w:r>
    </w:p>
    <w:p>
      <w:pPr>
        <w:pStyle w:val="44"/>
        <w:spacing w:after="0" w:line="360" w:lineRule="auto"/>
        <w:ind w:firstLineChars="200"/>
        <w:rPr>
          <w:rFonts w:cs="宋体"/>
          <w:color w:val="auto"/>
          <w:szCs w:val="21"/>
        </w:rPr>
      </w:pPr>
      <w:r>
        <w:rPr>
          <w:rFonts w:hint="eastAsia" w:cs="宋体"/>
          <w:color w:val="auto"/>
          <w:szCs w:val="21"/>
        </w:rPr>
        <w:t>名</w:t>
      </w:r>
      <w:r>
        <w:rPr>
          <w:rFonts w:cs="宋体"/>
          <w:color w:val="auto"/>
          <w:szCs w:val="21"/>
        </w:rPr>
        <w:t xml:space="preserve">    称：广东达禾工程管理有限公司</w:t>
      </w:r>
    </w:p>
    <w:p>
      <w:pPr>
        <w:pStyle w:val="44"/>
        <w:spacing w:after="0" w:line="360" w:lineRule="auto"/>
        <w:ind w:firstLineChars="200"/>
        <w:rPr>
          <w:rFonts w:cs="宋体"/>
          <w:color w:val="auto"/>
          <w:szCs w:val="21"/>
        </w:rPr>
      </w:pPr>
      <w:r>
        <w:rPr>
          <w:rFonts w:hint="eastAsia" w:cs="宋体"/>
          <w:color w:val="auto"/>
          <w:szCs w:val="21"/>
        </w:rPr>
        <w:t>地</w:t>
      </w:r>
      <w:r>
        <w:rPr>
          <w:rFonts w:cs="宋体"/>
          <w:color w:val="auto"/>
          <w:szCs w:val="21"/>
        </w:rPr>
        <w:t xml:space="preserve">    址：</w:t>
      </w:r>
      <w:r>
        <w:rPr>
          <w:rFonts w:hint="eastAsia"/>
          <w:color w:val="auto"/>
          <w:kern w:val="28"/>
          <w:szCs w:val="21"/>
        </w:rPr>
        <w:t>茂名市光华南路118号润威商厦</w:t>
      </w:r>
      <w:r>
        <w:rPr>
          <w:color w:val="auto"/>
          <w:kern w:val="28"/>
          <w:szCs w:val="21"/>
        </w:rPr>
        <w:t>6</w:t>
      </w:r>
      <w:r>
        <w:rPr>
          <w:rFonts w:hint="eastAsia"/>
          <w:color w:val="auto"/>
          <w:kern w:val="28"/>
          <w:szCs w:val="21"/>
        </w:rPr>
        <w:t>楼</w:t>
      </w:r>
    </w:p>
    <w:p>
      <w:pPr>
        <w:pStyle w:val="44"/>
        <w:spacing w:after="0" w:line="360" w:lineRule="auto"/>
        <w:ind w:firstLineChars="200"/>
        <w:rPr>
          <w:rFonts w:cs="宋体"/>
          <w:color w:val="auto"/>
          <w:szCs w:val="21"/>
        </w:rPr>
      </w:pPr>
      <w:r>
        <w:rPr>
          <w:rFonts w:hint="eastAsia" w:cs="宋体"/>
          <w:color w:val="auto"/>
          <w:szCs w:val="21"/>
        </w:rPr>
        <w:t>联系方式：</w:t>
      </w:r>
      <w:r>
        <w:rPr>
          <w:rFonts w:hint="eastAsia"/>
          <w:color w:val="auto"/>
          <w:szCs w:val="21"/>
          <w:lang w:val="en-US" w:eastAsia="zh-CN"/>
        </w:rPr>
        <w:t>詹先生,</w:t>
      </w:r>
      <w:r>
        <w:rPr>
          <w:rFonts w:cs="宋体"/>
          <w:color w:val="auto"/>
          <w:szCs w:val="21"/>
        </w:rPr>
        <w:t>0668-2998639</w:t>
      </w:r>
    </w:p>
    <w:p>
      <w:pPr>
        <w:pStyle w:val="44"/>
        <w:spacing w:after="0" w:line="360" w:lineRule="auto"/>
        <w:ind w:firstLine="210"/>
        <w:rPr>
          <w:color w:val="auto"/>
          <w:szCs w:val="21"/>
        </w:rPr>
      </w:pPr>
    </w:p>
    <w:p>
      <w:pPr>
        <w:pStyle w:val="44"/>
        <w:spacing w:after="0" w:line="360" w:lineRule="auto"/>
        <w:ind w:firstLine="210"/>
        <w:rPr>
          <w:color w:val="auto"/>
          <w:szCs w:val="21"/>
        </w:rPr>
      </w:pPr>
    </w:p>
    <w:p>
      <w:pPr>
        <w:adjustRightInd w:val="0"/>
        <w:snapToGrid w:val="0"/>
        <w:ind w:right="-51" w:firstLine="2730" w:firstLineChars="1300"/>
        <w:jc w:val="right"/>
        <w:rPr>
          <w:rFonts w:ascii="宋体" w:hAnsi="宋体"/>
          <w:bCs/>
          <w:color w:val="auto"/>
          <w:szCs w:val="21"/>
        </w:rPr>
      </w:pPr>
      <w:r>
        <w:rPr>
          <w:rFonts w:hint="eastAsia" w:ascii="宋体" w:hAnsi="宋体"/>
          <w:bCs/>
          <w:color w:val="auto"/>
          <w:szCs w:val="21"/>
        </w:rPr>
        <w:t>广东达禾工程管理有限公司</w:t>
      </w:r>
    </w:p>
    <w:p>
      <w:pPr>
        <w:adjustRightInd w:val="0"/>
        <w:snapToGrid w:val="0"/>
        <w:ind w:right="-51" w:firstLine="4305" w:firstLineChars="2050"/>
        <w:jc w:val="right"/>
        <w:rPr>
          <w:rFonts w:ascii="宋体" w:hAnsi="宋体"/>
          <w:color w:val="auto"/>
        </w:rPr>
      </w:pPr>
      <w:r>
        <w:rPr>
          <w:rFonts w:hint="eastAsia" w:ascii="宋体" w:hAnsi="宋体"/>
          <w:color w:val="auto"/>
          <w:szCs w:val="21"/>
          <w:lang w:val="en-US" w:eastAsia="zh-CN"/>
        </w:rPr>
        <w:t>2023</w:t>
      </w:r>
      <w:r>
        <w:rPr>
          <w:rFonts w:hint="eastAsia" w:ascii="宋体" w:hAnsi="宋体"/>
          <w:color w:val="auto"/>
          <w:szCs w:val="21"/>
        </w:rPr>
        <w:t>年</w:t>
      </w:r>
      <w:r>
        <w:rPr>
          <w:rFonts w:hint="eastAsia" w:ascii="宋体" w:hAnsi="宋体"/>
          <w:color w:val="auto"/>
          <w:szCs w:val="21"/>
          <w:lang w:val="en-US" w:eastAsia="zh-CN"/>
        </w:rPr>
        <w:t>12</w:t>
      </w:r>
      <w:r>
        <w:rPr>
          <w:rFonts w:hint="eastAsia" w:ascii="宋体" w:hAnsi="宋体"/>
          <w:color w:val="auto"/>
          <w:szCs w:val="21"/>
        </w:rPr>
        <w:t>月</w:t>
      </w:r>
      <w:r>
        <w:rPr>
          <w:rFonts w:hint="eastAsia" w:ascii="宋体" w:hAnsi="宋体"/>
          <w:color w:val="auto"/>
          <w:szCs w:val="21"/>
          <w:lang w:val="en-US" w:eastAsia="zh-CN"/>
        </w:rPr>
        <w:t>28</w:t>
      </w:r>
      <w:r>
        <w:rPr>
          <w:rFonts w:hint="eastAsia" w:ascii="宋体" w:hAnsi="宋体"/>
          <w:color w:val="auto"/>
          <w:szCs w:val="21"/>
        </w:rPr>
        <w:t>日</w:t>
      </w:r>
    </w:p>
    <w:p>
      <w:pPr>
        <w:jc w:val="left"/>
        <w:rPr>
          <w:rFonts w:ascii="宋体" w:hAnsi="宋体"/>
          <w:color w:val="auto"/>
          <w:sz w:val="28"/>
        </w:rPr>
      </w:pPr>
      <w:bookmarkStart w:id="16" w:name="_Toc35342045"/>
      <w:bookmarkStart w:id="194" w:name="_GoBack"/>
      <w:bookmarkEnd w:id="194"/>
      <w:r>
        <w:rPr>
          <w:rFonts w:ascii="宋体" w:hAnsi="宋体"/>
          <w:color w:val="auto"/>
        </w:rPr>
        <w:br w:type="page"/>
      </w:r>
    </w:p>
    <w:p>
      <w:pPr>
        <w:pStyle w:val="2"/>
        <w:rPr>
          <w:color w:val="auto"/>
        </w:rPr>
      </w:pPr>
      <w:bookmarkStart w:id="17" w:name="_Toc103033202"/>
      <w:bookmarkStart w:id="18" w:name="_Toc104040685"/>
      <w:bookmarkStart w:id="19" w:name="_Toc103216634"/>
      <w:bookmarkStart w:id="20" w:name="_Toc101122290"/>
      <w:bookmarkStart w:id="21" w:name="_Toc114516594"/>
      <w:bookmarkStart w:id="22" w:name="_Hlk103194593"/>
      <w:r>
        <w:rPr>
          <w:rFonts w:hint="eastAsia"/>
          <w:color w:val="auto"/>
        </w:rPr>
        <w:t>第二章</w:t>
      </w:r>
      <w:r>
        <w:rPr>
          <w:color w:val="auto"/>
        </w:rPr>
        <w:t xml:space="preserve"> </w:t>
      </w:r>
      <w:r>
        <w:rPr>
          <w:rFonts w:hint="eastAsia"/>
          <w:color w:val="auto"/>
        </w:rPr>
        <w:t>采购需求</w:t>
      </w:r>
      <w:bookmarkEnd w:id="17"/>
      <w:bookmarkEnd w:id="18"/>
      <w:bookmarkEnd w:id="19"/>
      <w:bookmarkEnd w:id="20"/>
      <w:bookmarkEnd w:id="21"/>
    </w:p>
    <w:p>
      <w:pPr>
        <w:pStyle w:val="45"/>
        <w:spacing w:after="0" w:line="360" w:lineRule="auto"/>
        <w:ind w:left="0" w:leftChars="0" w:firstLine="0" w:firstLineChars="0"/>
        <w:rPr>
          <w:b/>
          <w:bCs/>
          <w:color w:val="auto"/>
          <w:szCs w:val="21"/>
        </w:rPr>
      </w:pPr>
      <w:bookmarkStart w:id="23" w:name="_Hlk112005103"/>
      <w:r>
        <w:rPr>
          <w:rFonts w:hint="eastAsia"/>
          <w:b/>
          <w:bCs/>
          <w:color w:val="auto"/>
          <w:szCs w:val="21"/>
        </w:rPr>
        <w:t>说明：</w:t>
      </w:r>
    </w:p>
    <w:p>
      <w:pPr>
        <w:pStyle w:val="45"/>
        <w:spacing w:after="0" w:line="360" w:lineRule="auto"/>
        <w:ind w:left="0" w:leftChars="0" w:firstLine="422"/>
        <w:rPr>
          <w:b/>
          <w:bCs/>
          <w:color w:val="auto"/>
          <w:szCs w:val="21"/>
        </w:rPr>
      </w:pPr>
      <w:r>
        <w:rPr>
          <w:b/>
          <w:bCs/>
          <w:color w:val="auto"/>
          <w:szCs w:val="21"/>
        </w:rPr>
        <w:t>1.供应商须对本项目为单位的货物</w:t>
      </w:r>
      <w:r>
        <w:rPr>
          <w:rFonts w:hint="eastAsia"/>
          <w:b/>
          <w:bCs/>
          <w:color w:val="auto"/>
          <w:szCs w:val="21"/>
        </w:rPr>
        <w:t>或</w:t>
      </w:r>
      <w:r>
        <w:rPr>
          <w:b/>
          <w:bCs/>
          <w:color w:val="auto"/>
          <w:szCs w:val="21"/>
        </w:rPr>
        <w:t>服务进行整体响应，任何只对采购标的或服务内容其中一部分内容进行响应的，将作无效</w:t>
      </w:r>
      <w:r>
        <w:rPr>
          <w:rFonts w:hint="eastAsia"/>
          <w:b/>
          <w:bCs/>
          <w:color w:val="auto"/>
          <w:szCs w:val="21"/>
        </w:rPr>
        <w:t>投标（响应）</w:t>
      </w:r>
      <w:r>
        <w:rPr>
          <w:b/>
          <w:bCs/>
          <w:color w:val="auto"/>
          <w:szCs w:val="21"/>
        </w:rPr>
        <w:t>处理。</w:t>
      </w:r>
    </w:p>
    <w:p>
      <w:pPr>
        <w:pStyle w:val="45"/>
        <w:spacing w:after="0" w:line="360" w:lineRule="auto"/>
        <w:ind w:left="0" w:leftChars="0" w:firstLine="422"/>
        <w:rPr>
          <w:b/>
          <w:bCs/>
          <w:color w:val="auto"/>
          <w:szCs w:val="21"/>
        </w:rPr>
      </w:pPr>
      <w:r>
        <w:rPr>
          <w:b/>
          <w:bCs/>
          <w:color w:val="auto"/>
          <w:szCs w:val="21"/>
        </w:rPr>
        <w:t>2.采购需求中标注“★”号条款为实质性条款，供应商须按要求对其进行逐条响应，当出现负偏离或未响应，将作无效</w:t>
      </w:r>
      <w:r>
        <w:rPr>
          <w:rFonts w:hint="eastAsia"/>
          <w:b/>
          <w:bCs/>
          <w:color w:val="auto"/>
          <w:szCs w:val="21"/>
        </w:rPr>
        <w:t>投标（响应）</w:t>
      </w:r>
      <w:r>
        <w:rPr>
          <w:b/>
          <w:bCs/>
          <w:color w:val="auto"/>
          <w:szCs w:val="21"/>
        </w:rPr>
        <w:t>处理；若要求提供证明材料，还须按要求提供证明材料，否则将作无效</w:t>
      </w:r>
      <w:r>
        <w:rPr>
          <w:rFonts w:hint="eastAsia"/>
          <w:b/>
          <w:bCs/>
          <w:color w:val="auto"/>
          <w:szCs w:val="21"/>
        </w:rPr>
        <w:t>投标（响应）</w:t>
      </w:r>
      <w:r>
        <w:rPr>
          <w:b/>
          <w:bCs/>
          <w:color w:val="auto"/>
          <w:szCs w:val="21"/>
        </w:rPr>
        <w:t>处理。</w:t>
      </w:r>
    </w:p>
    <w:p>
      <w:pPr>
        <w:pStyle w:val="45"/>
        <w:spacing w:after="0" w:line="360" w:lineRule="auto"/>
        <w:ind w:left="0" w:leftChars="0" w:firstLine="422"/>
        <w:rPr>
          <w:rFonts w:ascii="宋体" w:hAnsi="宋体"/>
          <w:color w:val="auto"/>
          <w:szCs w:val="21"/>
        </w:rPr>
      </w:pPr>
      <w:r>
        <w:rPr>
          <w:rFonts w:ascii="宋体" w:hAnsi="宋体"/>
          <w:b/>
          <w:bCs/>
          <w:color w:val="auto"/>
          <w:szCs w:val="21"/>
        </w:rPr>
        <w:t>3.采购需求中标注“▲”号条款为重要技术条款，供应商须按要求对其进行逐条响应，当出现负偏离或未响应，对应项将不予以计分，不会作无效</w:t>
      </w:r>
      <w:r>
        <w:rPr>
          <w:rFonts w:hint="eastAsia" w:ascii="宋体" w:hAnsi="宋体"/>
          <w:b/>
          <w:bCs/>
          <w:color w:val="auto"/>
          <w:szCs w:val="21"/>
        </w:rPr>
        <w:t>投标（响应）</w:t>
      </w:r>
      <w:r>
        <w:rPr>
          <w:rFonts w:ascii="宋体" w:hAnsi="宋体"/>
          <w:b/>
          <w:bCs/>
          <w:color w:val="auto"/>
          <w:szCs w:val="21"/>
        </w:rPr>
        <w:t>处理；若要求提供证明材料，还须按要求提供证明材料，否则不予计分。</w:t>
      </w:r>
    </w:p>
    <w:p>
      <w:pPr>
        <w:adjustRightInd w:val="0"/>
        <w:snapToGrid w:val="0"/>
        <w:rPr>
          <w:rFonts w:ascii="宋体" w:hAnsi="宋体"/>
          <w:color w:val="auto"/>
          <w:szCs w:val="21"/>
        </w:rPr>
      </w:pPr>
    </w:p>
    <w:p>
      <w:pPr>
        <w:pStyle w:val="3"/>
        <w:rPr>
          <w:rFonts w:hint="eastAsia" w:eastAsia="宋体"/>
          <w:color w:val="auto"/>
          <w:lang w:val="en-US" w:eastAsia="zh-CN"/>
        </w:rPr>
      </w:pPr>
      <w:bookmarkStart w:id="24" w:name="_Toc104040686"/>
      <w:r>
        <w:rPr>
          <w:rFonts w:hint="eastAsia"/>
          <w:color w:val="auto"/>
        </w:rPr>
        <w:t>一、</w:t>
      </w:r>
      <w:bookmarkEnd w:id="24"/>
      <w:r>
        <w:rPr>
          <w:rFonts w:hint="eastAsia"/>
          <w:color w:val="auto"/>
          <w:lang w:val="en-US" w:eastAsia="zh-CN"/>
        </w:rPr>
        <w:t>采购清单</w:t>
      </w:r>
    </w:p>
    <w:bookmarkEnd w:id="22"/>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926"/>
        <w:gridCol w:w="860"/>
        <w:gridCol w:w="1144"/>
        <w:gridCol w:w="1499"/>
        <w:gridCol w:w="1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9" w:type="dxa"/>
          </w:tcPr>
          <w:p>
            <w:pPr>
              <w:pStyle w:val="356"/>
              <w:spacing w:line="360" w:lineRule="auto"/>
              <w:ind w:leftChars="100" w:firstLine="0" w:firstLineChars="0"/>
              <w:jc w:val="left"/>
              <w:rPr>
                <w:rFonts w:hint="default"/>
                <w:b/>
                <w:bCs/>
                <w:color w:val="auto"/>
                <w:sz w:val="21"/>
                <w:szCs w:val="21"/>
                <w:lang w:val="en-US" w:eastAsia="zh-CN"/>
              </w:rPr>
            </w:pPr>
            <w:r>
              <w:rPr>
                <w:rFonts w:hint="eastAsia"/>
                <w:b/>
                <w:bCs/>
                <w:color w:val="auto"/>
                <w:sz w:val="21"/>
                <w:szCs w:val="21"/>
                <w:lang w:val="en-US" w:eastAsia="zh-CN"/>
              </w:rPr>
              <w:t>序号</w:t>
            </w:r>
          </w:p>
        </w:tc>
        <w:tc>
          <w:tcPr>
            <w:tcW w:w="2926" w:type="dxa"/>
          </w:tcPr>
          <w:p>
            <w:pPr>
              <w:pStyle w:val="356"/>
              <w:spacing w:line="360" w:lineRule="auto"/>
              <w:ind w:leftChars="100" w:firstLine="0" w:firstLineChars="0"/>
              <w:jc w:val="left"/>
              <w:rPr>
                <w:b/>
                <w:bCs/>
                <w:color w:val="auto"/>
                <w:sz w:val="21"/>
                <w:szCs w:val="21"/>
                <w:lang w:eastAsia="zh-CN"/>
              </w:rPr>
            </w:pPr>
            <w:r>
              <w:rPr>
                <w:rFonts w:hint="eastAsia"/>
                <w:b/>
                <w:bCs/>
                <w:color w:val="auto"/>
                <w:sz w:val="21"/>
                <w:szCs w:val="21"/>
                <w:lang w:val="en-US" w:eastAsia="zh-CN"/>
              </w:rPr>
              <w:t>设备/软件/服务名称</w:t>
            </w:r>
          </w:p>
        </w:tc>
        <w:tc>
          <w:tcPr>
            <w:tcW w:w="860" w:type="dxa"/>
            <w:vAlign w:val="center"/>
          </w:tcPr>
          <w:p>
            <w:pPr>
              <w:pStyle w:val="356"/>
              <w:spacing w:line="360" w:lineRule="auto"/>
              <w:ind w:leftChars="100" w:firstLine="0" w:firstLineChars="0"/>
              <w:jc w:val="left"/>
              <w:rPr>
                <w:b/>
                <w:bCs/>
                <w:color w:val="auto"/>
                <w:sz w:val="21"/>
                <w:szCs w:val="21"/>
                <w:lang w:eastAsia="zh-CN"/>
              </w:rPr>
            </w:pPr>
            <w:r>
              <w:rPr>
                <w:rFonts w:hint="eastAsia"/>
                <w:b/>
                <w:bCs/>
                <w:color w:val="auto"/>
                <w:sz w:val="21"/>
                <w:szCs w:val="21"/>
                <w:lang w:val="en-US" w:eastAsia="zh-CN"/>
              </w:rPr>
              <w:t>数量</w:t>
            </w:r>
          </w:p>
        </w:tc>
        <w:tc>
          <w:tcPr>
            <w:tcW w:w="1144" w:type="dxa"/>
            <w:vAlign w:val="center"/>
          </w:tcPr>
          <w:p>
            <w:pPr>
              <w:pStyle w:val="356"/>
              <w:spacing w:line="360" w:lineRule="auto"/>
              <w:ind w:leftChars="100" w:firstLine="0" w:firstLineChars="0"/>
              <w:jc w:val="left"/>
              <w:rPr>
                <w:b/>
                <w:bCs/>
                <w:color w:val="auto"/>
                <w:sz w:val="21"/>
                <w:szCs w:val="21"/>
                <w:lang w:eastAsia="zh-CN"/>
              </w:rPr>
            </w:pPr>
            <w:r>
              <w:rPr>
                <w:rFonts w:hint="eastAsia"/>
                <w:b/>
                <w:bCs/>
                <w:color w:val="auto"/>
                <w:sz w:val="21"/>
                <w:szCs w:val="21"/>
                <w:lang w:val="en-US" w:eastAsia="zh-CN"/>
              </w:rPr>
              <w:t>单位</w:t>
            </w:r>
          </w:p>
        </w:tc>
        <w:tc>
          <w:tcPr>
            <w:tcW w:w="1499" w:type="dxa"/>
          </w:tcPr>
          <w:p>
            <w:pPr>
              <w:pStyle w:val="356"/>
              <w:spacing w:line="360" w:lineRule="auto"/>
              <w:ind w:leftChars="100" w:firstLine="0" w:firstLineChars="0"/>
              <w:jc w:val="left"/>
              <w:rPr>
                <w:rFonts w:hint="default"/>
                <w:b/>
                <w:bCs/>
                <w:color w:val="auto"/>
                <w:sz w:val="21"/>
                <w:szCs w:val="21"/>
                <w:lang w:val="en-US" w:eastAsia="zh-CN"/>
              </w:rPr>
            </w:pPr>
            <w:r>
              <w:rPr>
                <w:rFonts w:hint="eastAsia"/>
                <w:b/>
                <w:bCs/>
                <w:color w:val="auto"/>
                <w:sz w:val="21"/>
                <w:szCs w:val="21"/>
                <w:lang w:val="en-US" w:eastAsia="zh-CN"/>
              </w:rPr>
              <w:t>备注</w:t>
            </w:r>
          </w:p>
        </w:tc>
        <w:tc>
          <w:tcPr>
            <w:tcW w:w="1854" w:type="dxa"/>
          </w:tcPr>
          <w:p>
            <w:pPr>
              <w:pStyle w:val="356"/>
              <w:spacing w:line="240" w:lineRule="auto"/>
              <w:ind w:left="0" w:leftChars="0" w:firstLine="0" w:firstLineChars="0"/>
              <w:jc w:val="both"/>
              <w:rPr>
                <w:rFonts w:hint="default"/>
                <w:b/>
                <w:bCs/>
                <w:color w:val="auto"/>
                <w:sz w:val="21"/>
                <w:szCs w:val="21"/>
                <w:lang w:val="en-US" w:eastAsia="zh-CN"/>
              </w:rPr>
            </w:pPr>
            <w:r>
              <w:rPr>
                <w:rFonts w:hint="eastAsia"/>
                <w:b/>
                <w:bCs/>
                <w:color w:val="auto"/>
                <w:sz w:val="21"/>
                <w:szCs w:val="21"/>
                <w:lang w:val="en-US" w:eastAsia="zh-CN"/>
              </w:rPr>
              <w:t>控制价/最高限价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88" w:type="dxa"/>
            <w:gridSpan w:val="5"/>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区级云平台</w:t>
            </w:r>
          </w:p>
        </w:tc>
        <w:tc>
          <w:tcPr>
            <w:tcW w:w="1854" w:type="dxa"/>
            <w:vMerge w:val="restart"/>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eastAsia="zh-CN"/>
              </w:rPr>
              <w:t>67</w:t>
            </w:r>
            <w:r>
              <w:rPr>
                <w:rFonts w:hint="eastAsia"/>
                <w:color w:val="auto"/>
                <w:sz w:val="21"/>
                <w:szCs w:val="21"/>
                <w:lang w:val="en-US" w:eastAsia="zh-CN"/>
              </w:rPr>
              <w:t>0,000.00</w:t>
            </w:r>
            <w:r>
              <w:rPr>
                <w:color w:val="auto"/>
                <w:sz w:val="21"/>
                <w:szCs w:val="21"/>
                <w:lang w:eastAsia="zh-CN"/>
              </w:rPr>
              <w:t>元</w:t>
            </w:r>
            <w:r>
              <w:rPr>
                <w:rFonts w:hint="eastAsia"/>
                <w:color w:val="auto"/>
                <w:sz w:val="21"/>
                <w:szCs w:val="21"/>
                <w:lang w:eastAsia="zh-CN"/>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w:t>
            </w:r>
          </w:p>
        </w:tc>
        <w:tc>
          <w:tcPr>
            <w:tcW w:w="2926"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区应急云广播系统</w:t>
            </w:r>
          </w:p>
        </w:tc>
        <w:tc>
          <w:tcPr>
            <w:tcW w:w="860"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1</w:t>
            </w:r>
          </w:p>
        </w:tc>
        <w:tc>
          <w:tcPr>
            <w:tcW w:w="1144"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2</w:t>
            </w:r>
          </w:p>
        </w:tc>
        <w:tc>
          <w:tcPr>
            <w:tcW w:w="2926"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区应急广播云服务平台</w:t>
            </w:r>
          </w:p>
        </w:tc>
        <w:tc>
          <w:tcPr>
            <w:tcW w:w="860"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1</w:t>
            </w:r>
          </w:p>
        </w:tc>
        <w:tc>
          <w:tcPr>
            <w:tcW w:w="1144"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3</w:t>
            </w:r>
          </w:p>
        </w:tc>
        <w:tc>
          <w:tcPr>
            <w:tcW w:w="2926"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预警气象信息发布平台对接服务</w:t>
            </w:r>
          </w:p>
        </w:tc>
        <w:tc>
          <w:tcPr>
            <w:tcW w:w="860"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1</w:t>
            </w:r>
          </w:p>
        </w:tc>
        <w:tc>
          <w:tcPr>
            <w:tcW w:w="1144"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4</w:t>
            </w:r>
          </w:p>
        </w:tc>
        <w:tc>
          <w:tcPr>
            <w:tcW w:w="2926"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IP话筒</w:t>
            </w:r>
          </w:p>
        </w:tc>
        <w:tc>
          <w:tcPr>
            <w:tcW w:w="860"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1</w:t>
            </w:r>
          </w:p>
        </w:tc>
        <w:tc>
          <w:tcPr>
            <w:tcW w:w="1144" w:type="dxa"/>
            <w:vAlign w:val="center"/>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台</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top"/>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5</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监听音响</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2</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只</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top"/>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6</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操作台</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1</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套</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top"/>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7</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传输网</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1</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top"/>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8</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系统集成服务</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1</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8" w:type="dxa"/>
            <w:gridSpan w:val="5"/>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分控播控平台系统</w:t>
            </w:r>
          </w:p>
        </w:tc>
        <w:tc>
          <w:tcPr>
            <w:tcW w:w="1854" w:type="dxa"/>
            <w:vMerge w:val="continue"/>
          </w:tcPr>
          <w:p>
            <w:pPr>
              <w:pStyle w:val="356"/>
              <w:spacing w:line="240" w:lineRule="auto"/>
              <w:ind w:leftChars="100" w:firstLine="0" w:firstLineChars="0"/>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9</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应急广播适配器</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33</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套</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10</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应急广播适配器（内置50W调频发射机）</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4</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套</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top"/>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11</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天馈系统</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4</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套</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top"/>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12</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IP话筒</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15</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台</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top"/>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13</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网络接入服务</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52</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14</w:t>
            </w:r>
          </w:p>
        </w:tc>
        <w:tc>
          <w:tcPr>
            <w:tcW w:w="2926" w:type="dxa"/>
            <w:vAlign w:val="center"/>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系统集成服务</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52</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8" w:type="dxa"/>
            <w:gridSpan w:val="5"/>
          </w:tcPr>
          <w:p>
            <w:pPr>
              <w:pStyle w:val="356"/>
              <w:spacing w:line="240" w:lineRule="auto"/>
              <w:ind w:leftChars="100" w:firstLine="0" w:firstLineChars="0"/>
              <w:rPr>
                <w:color w:val="auto"/>
                <w:sz w:val="21"/>
                <w:szCs w:val="21"/>
                <w:lang w:eastAsia="zh-CN"/>
              </w:rPr>
            </w:pPr>
            <w:r>
              <w:rPr>
                <w:rFonts w:hint="eastAsia"/>
                <w:color w:val="auto"/>
                <w:sz w:val="21"/>
                <w:szCs w:val="21"/>
                <w:lang w:val="en-US" w:eastAsia="zh-CN"/>
              </w:rPr>
              <w:t>云广播终端</w:t>
            </w:r>
          </w:p>
        </w:tc>
        <w:tc>
          <w:tcPr>
            <w:tcW w:w="1854" w:type="dxa"/>
            <w:vMerge w:val="continue"/>
          </w:tcPr>
          <w:p>
            <w:pPr>
              <w:pStyle w:val="356"/>
              <w:spacing w:line="240" w:lineRule="auto"/>
              <w:ind w:leftChars="100" w:firstLine="0" w:firstLineChars="0"/>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15</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收扩机</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115</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台</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16</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高音喇叭</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230</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套</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17</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物联网卡</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115</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张</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pStyle w:val="356"/>
              <w:spacing w:line="240" w:lineRule="auto"/>
              <w:ind w:leftChars="100" w:firstLine="0" w:firstLineChars="0"/>
              <w:rPr>
                <w:rFonts w:hint="default"/>
                <w:color w:val="auto"/>
                <w:sz w:val="21"/>
                <w:szCs w:val="21"/>
                <w:lang w:val="en-US" w:eastAsia="zh-CN"/>
              </w:rPr>
            </w:pPr>
            <w:r>
              <w:rPr>
                <w:rFonts w:hint="eastAsia"/>
                <w:color w:val="auto"/>
                <w:sz w:val="21"/>
                <w:szCs w:val="21"/>
                <w:lang w:val="en-US" w:eastAsia="zh-CN"/>
              </w:rPr>
              <w:t>18</w:t>
            </w:r>
          </w:p>
        </w:tc>
        <w:tc>
          <w:tcPr>
            <w:tcW w:w="2926"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系统集成服务</w:t>
            </w:r>
          </w:p>
        </w:tc>
        <w:tc>
          <w:tcPr>
            <w:tcW w:w="860"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115</w:t>
            </w:r>
          </w:p>
        </w:tc>
        <w:tc>
          <w:tcPr>
            <w:tcW w:w="1144" w:type="dxa"/>
            <w:vAlign w:val="center"/>
          </w:tcPr>
          <w:p>
            <w:pPr>
              <w:pStyle w:val="356"/>
              <w:spacing w:line="240" w:lineRule="auto"/>
              <w:ind w:leftChars="100" w:firstLine="0" w:firstLineChars="0"/>
              <w:rPr>
                <w:rFonts w:hint="eastAsia"/>
                <w:color w:val="auto"/>
                <w:sz w:val="21"/>
                <w:szCs w:val="21"/>
                <w:lang w:val="en-US" w:eastAsia="zh-CN"/>
              </w:rPr>
            </w:pPr>
            <w:r>
              <w:rPr>
                <w:rFonts w:hint="eastAsia"/>
                <w:color w:val="auto"/>
                <w:sz w:val="21"/>
                <w:szCs w:val="21"/>
                <w:lang w:val="en-US" w:eastAsia="zh-CN"/>
              </w:rPr>
              <w:t>项</w:t>
            </w:r>
          </w:p>
        </w:tc>
        <w:tc>
          <w:tcPr>
            <w:tcW w:w="1499" w:type="dxa"/>
          </w:tcPr>
          <w:p>
            <w:pPr>
              <w:pStyle w:val="356"/>
              <w:spacing w:line="240" w:lineRule="auto"/>
              <w:ind w:leftChars="100" w:firstLine="0" w:firstLineChars="0"/>
              <w:rPr>
                <w:color w:val="auto"/>
                <w:sz w:val="21"/>
                <w:szCs w:val="21"/>
                <w:lang w:eastAsia="zh-CN"/>
              </w:rPr>
            </w:pPr>
          </w:p>
        </w:tc>
        <w:tc>
          <w:tcPr>
            <w:tcW w:w="1854" w:type="dxa"/>
            <w:vMerge w:val="continue"/>
          </w:tcPr>
          <w:p>
            <w:pPr>
              <w:pStyle w:val="356"/>
              <w:spacing w:line="240" w:lineRule="auto"/>
              <w:ind w:leftChars="100" w:firstLine="0" w:firstLineChars="0"/>
              <w:rPr>
                <w:color w:val="auto"/>
                <w:sz w:val="21"/>
                <w:szCs w:val="21"/>
                <w:lang w:eastAsia="zh-CN"/>
              </w:rPr>
            </w:pPr>
          </w:p>
        </w:tc>
      </w:tr>
    </w:tbl>
    <w:p>
      <w:pPr>
        <w:pStyle w:val="3"/>
        <w:rPr>
          <w:rFonts w:hint="eastAsia"/>
          <w:color w:val="auto"/>
        </w:rPr>
      </w:pPr>
      <w:r>
        <w:rPr>
          <w:rFonts w:hint="eastAsia"/>
          <w:color w:val="auto"/>
          <w:lang w:val="en-US" w:eastAsia="zh-CN"/>
        </w:rPr>
        <w:t>二</w:t>
      </w:r>
      <w:r>
        <w:rPr>
          <w:rFonts w:hint="eastAsia"/>
          <w:color w:val="auto"/>
        </w:rPr>
        <w:t>、技术要求</w:t>
      </w:r>
    </w:p>
    <w:tbl>
      <w:tblPr>
        <w:tblStyle w:val="46"/>
        <w:tblW w:w="95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1"/>
        <w:gridCol w:w="2247"/>
        <w:gridCol w:w="660"/>
        <w:gridCol w:w="743"/>
        <w:gridCol w:w="45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设备/软件/服务名称</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4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955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一、区级云平台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01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1、区平台软件及网络设备</w:t>
            </w:r>
          </w:p>
        </w:tc>
        <w:tc>
          <w:tcPr>
            <w:tcW w:w="4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3"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区应急云广播系统</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总体要求</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1、平台须符合国家广电总局发布的《应急广播标准体系》相关标准（下称“国标”）。应急广播系统平台符合国家GD/J 079-2018《应急广播系统总体技术规范》、GD/J 080-2018《应急广播系统资源分类及编码规范》、GD/J 081-2018《应急广播安全保护技术规范数字签名》、GD/J 082-2018《应急广播消息格式规范》、GD/J 083-2018《应急广播平台接口规范》、GD/J 084-2018《中波调幅广播应急广播技术规范》、GD/J 085-2018《模拟调频应急广播技术规范》、GD/J 086-2018《有线数字电视应急广播技术规范》、GD/J087-2018《地面数字电视应急广播技术规范》、GD/J088-2018《县级应急广播系统技术规范》、GD/J 089-2018《应急广播大喇叭系统技术规范》；</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2、为响应国家信息安全要求，保障应急广播平台的安全性和稳定性：</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  ▲应急广播管理平台运行于Linux内核的操作系统，采用互联网主流的流媒体框架，并支持通过防火墙规则的网络直播流在线实时播放支持B/S构架，授权分配的用户名可以登录，支持服务器集群。支持用户名密码、USB_KEY方式进行认证登录；支持登录用户分级、分层权限管理。（提供第三方检测机构出具的检测报告扫描件）</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  提供数字座舱中心开发服务，为整个系统的安全稳定运行提供数据保障。通过对监测设备运行状态、监测设备采集的数据、广播设备的信息和状态等实行全方位的监测。设备将运行信息和采集的数据通过物联网MQTT、HTTPS、AMQP等协议接入应急广播平台，应急广播平台采用分布式云计算和大数据技术进行数据的存储、提取、处理及统计分析，最终通过座舱仪表等形成进行呈现。系统管理人员通过对座舱仪表的监控，可实时了解整个系统的运行情况。</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界面可综合展示整个系统的运行情况，一张图展示系统：媒体资源信息（音频数量、文案数量、图片数量、视屏数量）；设备信息统计（广播设备、在线数、在线率；监控设备数量、在线数、在线率；户外大屏数量、在线数、在线率）；覆盖信息（覆盖面积、覆盖人口、县级区域数量、镇级区域数量、村级区域数量）；覆盖渠道分类（大喇叭、字幕、广播、电视、新媒体、短信、大屏，此类元素需用色块进行体现）；应急广播系；监测预警（二级菜单至少包含监测站点统计；预警分类统计：包含环境温度监控、环境噪音监控、视屏监控、雨量监控、水深监控、环境湿度监控、空气质量监控等要素；预警单元分类；调度覆盖分类；预警信息GIS地图；预警次数统计（需时间曲线图展示）；审阅排行看板；点位异常预警信息列表（包含已处理数量、待处理数量、处理中数量以及各类预警看板信息））；多媒体发布（二级菜单至少包含：正在播放、在线数量、离线数量、多媒体播放次数、播发任务数量、播放文案数、播放图片数、播放视频数、多媒体设备总数等）；视屏监控；电子运维；智慧灯控；气象平台；智慧环卫；党建政务；公共广播；文明实践调度中心（二级菜单至少包含指挥调度、综合协调、区域统筹、服务保障、上下联动、共建结对元素，并能一张图实现文明实践活动展示、文明实践积分排名、GIS地图元素展示等）；数字座仓；调度指挥；基础运维等信息。（以上均需提供功能截图）</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第二、详细功能要求</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含：基础软件（操作系统和数据库）、制作播发功能模块（信息接入、处理、制作、审核播发）、调度控制功能（资源管理、调度、生成播发）、效果监测评估系统（效果评估、回传监测）、视频融合指挥功能模块、融媒体系统接口、大喇叭管控软件、应急广播手机APP平台软件等功能模块</w:t>
            </w:r>
          </w:p>
          <w:p>
            <w:pPr>
              <w:keepNext w:val="0"/>
              <w:keepLines w:val="0"/>
              <w:widowControl/>
              <w:numPr>
                <w:ilvl w:val="0"/>
                <w:numId w:val="8"/>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总体功能要求：</w:t>
            </w:r>
          </w:p>
          <w:p>
            <w:pPr>
              <w:keepNext w:val="0"/>
              <w:keepLines w:val="0"/>
              <w:widowControl/>
              <w:numPr>
                <w:ilvl w:val="0"/>
                <w:numId w:val="8"/>
              </w:numPr>
              <w:suppressLineNumbers w:val="0"/>
              <w:spacing w:after="220" w:afterAutospacing="0"/>
              <w:ind w:firstLine="422"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b/>
                <w:bCs/>
                <w:color w:val="auto"/>
                <w:sz w:val="21"/>
                <w:szCs w:val="21"/>
                <w:lang w:eastAsia="zh-CN"/>
              </w:rPr>
              <w:t>★</w:t>
            </w:r>
            <w:r>
              <w:rPr>
                <w:rFonts w:hint="eastAsia" w:ascii="宋体" w:hAnsi="宋体" w:eastAsia="宋体" w:cs="宋体"/>
                <w:i w:val="0"/>
                <w:iCs w:val="0"/>
                <w:color w:val="auto"/>
                <w:kern w:val="0"/>
                <w:sz w:val="21"/>
                <w:szCs w:val="21"/>
                <w:u w:val="none"/>
                <w:lang w:val="en-US" w:eastAsia="zh-CN" w:bidi="ar"/>
              </w:rPr>
              <w:t>1、信息接入功能：实现与省、市级应急广播平台和省、市、县级应急预警信息发布系统对接，支持与省级、市级应急广播调度平台对接，能够显示与省、市平台连通状态（在线或离线），并能记录在线及离线日志，支持显示与省、市平台的联通状态；（提供第三方检测机构扫描件或提供相应承诺函，格式自拟）</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2、支持文字、图片、音视屏应急广播信息接入及发布，支持应急广播发布结果以数据、图表方式查看及导出。</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3、分发功能：具有调频RDS广播、DTMB广播、DVB-C广播、有线IP广播、4G/5G广播、CDR广播分发功能；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4、信号源切换和控制：省、市平台具有优先级，支持对终端进行信号源切换和控制。</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5、终端管理：平台支持不少于20000个终端数；</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6、存储与追溯:支持省、市、县、乡镇、村相关部门独立发布应急信息功能，支持对发布的应急广播信息进行保存功能，具备追溯机制，支持对发布的应急广播信息来源及发布时间进行追溯；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7、审核功能：具备应急广播消息审核功能，对制作完成的应急广播节目进行审核；审核方式包括且不限于自动/手动自定义关键字/词/句、敏感字/词/句等审核方式；</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 系统资源管理：具备管理县级应急广播系统资源的功能，主要包括有线数字电视、调频RDS广播、应急广播大喇叭系统县/镇/村前端、机动应急广播系统、广播/电视/融媒体中心频率频道播出系统、应急广播适配器和应急广播终端信息等；具备资源类型及资源编码设置功能，支持本地媒资采集，可采集直播、文字、本地文件资源。</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 信息同步：具备资源信息同步功能和资源状态信息收集功能，监管县级应急广播资源的状态信息；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10、资源管理：具备资源类型及资源编码设置功能；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系统资源管理：具备资源类型及资源编码设置功能，具备管理县级应急广播系统资源的功能，主要包括有线数字电视、DTMB地面数字电视、调频RDS广播、应急广播大喇叭系统县/镇/村前端、机动应急广播系统、广播/电视/融媒体中心频率频道播出系统、应急广播适配器和应急广播终端信息等；</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12、签名保护：采用数字签名和数字证书技术，构建系统的安全认证体系，对接入的应急信息和应急广播消息进行安全校验，对播发的应急广播消息进行签名保护；</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13、双机热备份：平台具备双机热备份，能够实现均衡负载；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平台用户界面：包含安全体系软件、GIS地图包及开发软件等，通过GIS地图展示应急广播终端基本信息、播放信息、地理信息、运行状态等。管理平台运行于Linux内核的操作系统，采用互联网主流的流媒体框架，并支持通过防火墙规则的网络直播流的在线实时播放支持B/S构架，授权分配的用户名可以登录，支持服务器集群；</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15、接口规范：应急广播平台软件必需遵守GD/J 083—2018应急广播平台接口规范。</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16、联动展示：能够配置时间类型和时间级别，在勾选行政区域的时候，在地图上联动展示；</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17、播发监听：县平台具备对正在播发的任务进行监听；</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18、监控与告警：实时显示平台状态，实时监控下级平台状态，具备状态告警功能；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19、播发记录显示：记录播发的事件类型和级别，能够以图表方式展示播发记录级别比例、类型比例和不同级别的个数；</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20、显示终端类型：显示终端的类型；以图表的方式展示资源的不同类型终端的比例、终端类型个数，且实时更新，展示最新状态；</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拓扑图功能：根据平台管理的信息，自动绘制出系统间拓扑关系，以拓扑图的形式在页面显示；县平台能绘制出平台内部拓扑关系，并以拓扑图形式在页面展示；应该做到实时增加、删除拓扑图上设备，实时修改拓扑图上设备的关系和位置，所有修改能保存，重新进入页面可看到保存的状态；</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22、具备大屏互动展示功能；支持自动部署大屏，分区暂时预设内容，无需手动；能直观看到县级、乡镇级、村级广播下发情况，且能实时看到终端接收上级广播的响应情况（飞线以及终端响应后图表闪动）</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23、GIS地图监管：系统能够直观得显示各广播终端所在的地理位置和设备工作状态的在线信息，能够快速精确查询定位广播终端位置及工作状态；</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24、具备真实演练与流程演练功能；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25、能够配置事件类型和事件级别，在勾选行政区域的时候，在地图上联动展示。</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效果评估：实现应急广播消息发布效果的分析和评估，对各种途径所采集到的的播发效果反馈数据进行综合计算处理，与资源调度方案进行对比分析，按照设定的调度指标要求，利用评估算法评价应急广播消息发布的总体效果；</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运维管理：对本级应急广播平台进行运行维护管理，支撑平台系统的日常运行，主要包括上下级平台业务管理和联动数据处理、本级及下级平台播发记录管理和统计、系统运行监控、资源状态监控、运行事件通知、应急演练、值班管理、用户管理、日志管理和安全审计等；</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28、排期单广播：支持排期单广播，支持单次排期单广播与持续排期单广播，节目单内容可在平台内编辑，并查看排期单广播的状态；</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29、开户与升级：支持乡镇、行政村自动上行的广播控制台、适配器等设备开户与升级功能；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30、文转语音：支持离线TTS文字转语音功能，可转文字不少于3000字，并且能与系统内置的敏感词库进行对比，非法字符则不广播。</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31、安全管理：（1）支持电话白名单的区域绑定以及广播等级的设置；</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（2）至此认证中心发布的证书列表文件的导入；</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（3）能实现通过县级应急广播大喇叭适配器、前端/台站适配器的数据交互，支持签名和验签功能；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（4）具备与安全加密系统进行对接，对控制命令进行加密；</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备份及故障恢复功能“系统数据库的定期备份、故障恢复等功能，数据备份（平台系统数据库）时间间隔1~7天可自定义，数据备份（平台系统数据库）存储时间长12个月，且可一键恢复至存储时间段内任意时间点备份内容。</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33、支持乡镇、行政村设备管理；</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34、具备将视频文件和音频文件统一转码成常用的MP3音频文件，且可设置音频码率（32，64，96，128，256，320 kbps）、采样率和对音量进行归一化处理；</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二、制作播发模块要求：</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信息处理：支持应急信息的综合接入，对应急信息来源单位接入进行身份验证和管理，接收应急信息数据，进行格式和完整性校验，对接入的应急信息和应急广播消息依据数据协议规范进行信息解析和存储，并将播发结果反馈给应急信息来源单位，具备通过系统界面进行信息提示和告警功能。支持不少于30路外部预警系统同时接入。</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审核播发：根据资源调度方案，按照发布方式和传输通道的不同，适配生成相应的调度控制数据，通过应急广播传输覆盖网发送到相应的应急广播分发平台、应急广播移动指挥系统、广播电视播出前端/发射台站等的应急广播适配器，接收应急广播适配器的反馈结果。支持同时分区域应急广播，支持市级或县级至乡镇并发应急广播流不小于30路，支持乡镇至村并发应急广播流不小于30 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三、调度控制：</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实现应急广播消息发布决策和调度控制功能。根据时间级别、发布区域等发布需求和资源状况，按照资源调度策略，自动或人工生成资源调度方案，或者根据应急演练计划安排，发起系统内应急演练，另外还可根据实际需要进行音频格式转换和文字转语音等；</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2、大喇叭系统管控：</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（1）大喇叭管控作为县级应急广播平台的重要组成部分，在日常广播情况下具备接收、传送中央、省、市、县广播节目或本地广播节目的功能，具备日常广播节目源管理、运行图编排和播发管理的功能；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（2）语音切换，支持对话筒、电话等播发方式进行管理功能；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（3）支持接收应急广播大喇叭适配器以RTP单播形式推送的mp3格式的实时音频流，并存储为MP3文件。</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（4）支持通过控制大喇叭系统前端设备，向所辖区域内大喇叭终端进行广播；</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（5）具备对各级大喇叭前端关键设备和终端的型号、资源编码、安装地点、工作参数、经纬度等运维信息的管理功能，能够对设备和终端的资源编码、频率、音量、开关、经纬度等配置参数进行远程修改；</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（6）具备对各级大喇叭前端关键设备和终端运行状态、操作记录等回传信息的接收处理功能；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四、生成播发要求：</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1、频率频点播发功能：广播电视台频率频道播出：能与广播电视台频率频道播出系统/应急广播适配器对接，发布应急广播消息；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2、发射台站播发功能：无线前端/发射台站播出：能与调频广播应急广播适配器、地面数字电视应急广播适配器对接，发布应急广播消息；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3、有线前端播发功能：有线前端播出：能与有线数字电视应急广播适配器对接，发布应急广播消息；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4、大喇叭播发功能：应急广播大喇叭播出：能与市级、县级应急广播大喇叭适配器对接，发布应急广播消息，下发应急广播tar文件，通过rtp推流mp3音频流；</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5、播发状态监视功能：播发状态监视：能获取各通道播发状态，并展示播发进程。</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机顶盒播出功能：支持对有线数字电视机顶盒和无线数字电视机顶盒进行应急信息切换播发，机顶盒正常播放节目时在收到应急广播信息后可自动切换平台播发的应急内容，包括文字、图片、音频、视频；支持待机状态下的机顶盒远程自动唤醒，支持点对点和点对片及全区唤醒；</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五、拓展功能：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1、与融媒体/其他平台对接</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（1）预留融媒体/其他平台对接接口，通过融媒体中心（或其他）平台进行应急广播消息发布，支持文本、音视频融媒体信息的交换、共享；</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（2）支持发送应急广播信息到融媒体/其他平台，实现全媒体信息传播互联互通；</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（3）支持主流视频监控厂家对接，支持NTP服务；</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（4）支持接收、处理融媒体/其他平台推送信息，并按要求调度相关资源进行播发；</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（5）能与已升级的有线数字电视机顶盒实现应急广播信息发布联动（倒计时告警、字幕显示应急广播信息等）</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六、系统响应时间：</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（1）自动播发响应时长≤3.0秒；</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（2）应急信息并行接入能力≥30路；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（3）并行播发能力≥30路；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（4）IP通道响应时间≤3.0秒；</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（5）TS通道响应时间≤3.0秒；</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（6）FM通道响应时间≤3.0秒</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七、支持电子工单系统</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（1）提供GIS一张图应急网格化管理，通过应急广播管理网格化，将应急管理、安全生产、防灾减灾责任细分到网格，进一步落实安全防范责任。</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（2）管理员、网格员可以在电子地图查看各类预警信息、应急广播点位和网格信息。</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支持多级网格管理，管理员可创建下级网格。可根据区域下属乡镇电子地图上展开查看应急广播位置的情况，并选取适合的视播一体点查看详细的视播一体信息，支持通过绑定监控调取视频现场实况。管理员、网格员使用电子地图功能可以快速查看告警发生位置和告警实况，提高告警事件处理效率。同时各级应急广播信息（离线、在线、网络中断等）信息可通过短信、微信信息等推送至绑定的网管管理员手机端，网管管理员接收派单后至现场可用手机端进行故障处理申告，支持故障流程处理、故障处理结果上传等。</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（4）具备设备发生故障后若干小时内（自动派单的触发时间可修改）系统自建工单功能，也可手动进行工单的登记，工单可自动或手动派发（自动判断故障），并推送至对应网格人员；</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（5）具备以镇、村为单位的某一个区域，在同一时间节点内全部或大面积掉线时，只以该区域名称派发一个区域故障统计工单至对应网格人员；</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（6）具备网格人员在确认工单后，显示完成时限的倒计时提醒功能，网格人员可进行转派、延时（24小时）、退单（输入退单原因）、完成（输入相关处理信息）等操作功能；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 （7）具备工单处理人员可使用APP地图导航到设备所在位置，进行故障处理，处理完成后标记工单完成处理，最后由工单创建人进行工单结算；</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（8）具备工单报表和图形统计，需要统计工单总数、已处理总数、月故障率、处理进度、平均处理实效；（提供功能截图，并加盖制造商公章）</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（9）具备按故障类型进行统计和工单处理排名的功能，具备以经营部和乡镇为单位，进行工单统计，支持报表大屏展示功能；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八、支持在线指挥功能：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（1）平台可查看在线的外派现场应急处理的手机终端人员；</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（2）平台可主动呼叫在线的APP人员；</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（3）手机终端人员接听呼叫后，可将现场采集到的现场画面和音频实时回传到指挥中心；</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（4）指挥中心可和APP之间进行双向通话对讲，以便指挥中心进行统一的指挥调度；</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九、视播一体功能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提供融合互动指挥服务，结合雪亮工程，视频监控，移动图传及APP手机终端，以及大数据分析生成指挥应急决策，将应急广播相关的信息内容、发布渠道、覆盖人群、效果评估、指挥调度、监控融合、WebGis定位、大数据分析等统一大屏汇显，一张图直观呈现、实现融合指挥，远程协同，确保保障有力、应急可靠。</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支持监控摄像头、NVR的接入，摄像头按1、4、9、16分屏排版及分页显示，支持全局应急指挥监听，主屏副屏集成展示，支持无人机、手机APP移动视频接入警示，满足视频监控与应急广播设备的联动管理，实现紧急应急信息的快速发布和预案应急信息的调度发布。</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支持卫星地图对区、镇、村及终端定位、支持地图一个和框选多个摄像头查看画面、报警器报警声光通知、报警器一键接警及语音视频通话对讲面板、支持对应急广播多媒体智能信息终端的即时音视频指令发;</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十、其他功能要求：</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1、支持邮箱验证功能：账号首次登陆，发送验证码到邮箱，填写验证码后方可正常登陆；</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2、融合管理：（1）PC端平台，媒体上传的时候，媒体分多类目，且在制作广播播放的时候，选择音频，可按多媒体里面的类目选择；</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（2）选择播放音频广播时，可以按照媒体分类文件夹进行勾选节目，可以全选也可以单选；</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融合开播：可按区域，设备，分组为覆盖目标，将平台拥有的文本，图片，音频，视频，通道等资源，通过大喇叭、LED、电子大屏、短信、电视字幕、融媒体、卫星、出租车LED等多个途径覆盖到终端，广播发送需要根据播发去向，动态进行资源调度（字幕、音频、视频、图片等），且在开播记录和开播进度图中有相关资源调度的体现；</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（4）项目系统对接后，可和气象局、出租车和公交车及公交站台和上级平台进行播发联动；</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3、授权管理：（1）非授权设备无法接入；（2）非授权平台广播播发5分钟自动关闭；</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4、远程证书更新：（1）支持安装好设备后，自动生成设备信任列表；（2）支持证书的批量下发；（3）能在配置的时间段内自动进行证书更新，并统计下发失败和成功的设备，下发失败的设备能自动重新下发；</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具备动态加密软件传输能力、GIS地图标注管理能力、大屏一键投屏能力、应急广播视频行为监控能力、应急广播视频会议指挥调度能力游客中心展示能力并获取相关软件著作权。（提供动态加密传输协议同类软件著作权证书、GIS地图标注管理系统同类软件著作权证书、大屏一键投屏系统同类软件著作权证书、应急广播视频行为监控系统同类软件著作权证书、应急广播视频会议指挥调度系统同类软件著作权证书、游客中心展示系统同类软件著作权证书扫描件）</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十、APP广播功能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1、支持安卓、IOS系统及鸿蒙系统；</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2、支持人脸识别、账户+密码、动态二维码扫描、九宫格手势等登陆模式，可对APP具备的所有功能都可以进行权限分配；</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3、具备文件广播功能，通过手机中已录制好的文件广播；</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4、日常广播、应急广播（语音、文本转语音）</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5、设备管理（查勘系统中应急广播设备参数）</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6、设备时间（查勘设备网管时间）</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7、设备统计（按照区域或状态统计设备整体情况）</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8、具备二维码扫描终端信息、经纬度定位，自动生成上报平台，自动开户功能；</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9、具备远程审核功能，能审核播发内容，进行审核管控；</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10、具备对选择区域进行录播，直播功能，支持列表选择区域功能，终端导航功能能够自动跳转到地图并且准确定位终端具体位置；</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▲11、支持快捷菜单，可快速进入录音广播和实时广播；支持人脸识别、用户名+密码、动态二维码扫描、USB KEY、邀请码认证登录。（提供第三方检测机构出具的检测报告扫描件）</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12、支持通过手机APP直接连接平台，具有地图显示终端设备，直观显示各广播终端所在的地理位置，查看参数的设置和开关机状态、接收频率等工作状态的检测；</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13、具备地图功能，通过地图展示终端地理分布情况及实时状态监控，终端监控（通过地图显示终端分布情况、状态和重要参数）</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14、具备广播状态监控功能，支持通过手机查看、管理正在广播的情况，可查询服务器内存、流量、CPU、硬盘等使用情况及工作状态；</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15、对站牌设备（智慧网关+电子大屏和LED）进行定时任务管理；</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16、支持设备定时开关机管理；</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17、支持视播一体功能，能通过手机试试查看视频监控内存，且通过手机APP对正在观看的点位绑定的音柱进行联动喊话；</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18、支持可在APP的GIS地图上显示终端位置，并可通过APP直接导航到终端安装位置；</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19、用手机APP扫描终端设备的二维码可完成对设备的属性配置（包括所属区域、安装位置、安装位置实景图等）；可以通过终端设备进行广播测试和测试结果上报；</w:t>
            </w:r>
          </w:p>
          <w:p>
            <w:pPr>
              <w:keepNext w:val="0"/>
              <w:keepLines w:val="0"/>
              <w:widowControl/>
              <w:numPr>
                <w:ilvl w:val="0"/>
                <w:numId w:val="0"/>
              </w:numPr>
              <w:suppressLineNumbers w:val="0"/>
              <w:spacing w:after="220" w:afterAutospacing="0"/>
              <w:ind w:firstLine="420" w:firstLineChars="20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20、可通过APP扫描平台生成的动态二维码进行登录；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2"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区应急广播云服务平台</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20" w:firstLineChars="200"/>
              <w:jc w:val="left"/>
              <w:textAlignment w:val="center"/>
              <w:rPr>
                <w:rFonts w:hint="eastAsia" w:ascii="宋体" w:hAnsi="宋体" w:eastAsia="宋体" w:cs="宋体"/>
                <w:b w:val="0"/>
                <w:bCs w:val="0"/>
                <w:i w:val="0"/>
                <w:iCs w:val="0"/>
                <w:color w:val="auto"/>
                <w:kern w:val="0"/>
                <w:sz w:val="21"/>
                <w:szCs w:val="21"/>
                <w:u w:val="none"/>
                <w:lang w:val="en-US" w:eastAsia="zh-CN" w:bidi="ar"/>
              </w:rPr>
            </w:pPr>
            <w:r>
              <w:rPr>
                <w:rFonts w:hint="eastAsia" w:ascii="宋体" w:hAnsi="宋体" w:eastAsia="宋体" w:cs="宋体"/>
                <w:b w:val="0"/>
                <w:bCs w:val="0"/>
                <w:i w:val="0"/>
                <w:iCs w:val="0"/>
                <w:color w:val="auto"/>
                <w:kern w:val="0"/>
                <w:sz w:val="21"/>
                <w:szCs w:val="21"/>
                <w:u w:val="none"/>
                <w:lang w:val="en-US" w:eastAsia="zh-CN" w:bidi="ar"/>
              </w:rPr>
              <w:t>提供云服务平台资源，具备网络安全防护，防护能力不低于二级。</w:t>
            </w:r>
          </w:p>
          <w:p>
            <w:pPr>
              <w:keepNext w:val="0"/>
              <w:keepLines w:val="0"/>
              <w:widowControl/>
              <w:suppressLineNumbers w:val="0"/>
              <w:ind w:firstLine="420" w:firstLineChars="200"/>
              <w:jc w:val="left"/>
              <w:textAlignment w:val="center"/>
              <w:rPr>
                <w:rFonts w:hint="eastAsia" w:ascii="宋体" w:hAnsi="宋体" w:eastAsia="宋体" w:cs="宋体"/>
                <w:color w:val="auto"/>
                <w:sz w:val="21"/>
                <w:szCs w:val="21"/>
                <w:lang w:val="en-US"/>
              </w:rPr>
            </w:pPr>
            <w:r>
              <w:rPr>
                <w:rFonts w:hint="eastAsia" w:ascii="宋体" w:hAnsi="宋体" w:eastAsia="宋体" w:cs="宋体"/>
                <w:b w:val="0"/>
                <w:bCs w:val="0"/>
                <w:i w:val="0"/>
                <w:iCs w:val="0"/>
                <w:color w:val="auto"/>
                <w:kern w:val="0"/>
                <w:sz w:val="21"/>
                <w:szCs w:val="21"/>
                <w:u w:val="none"/>
                <w:lang w:val="en-US" w:eastAsia="zh-CN" w:bidi="ar"/>
              </w:rPr>
              <w:t>云主机配置：CPU 8核、内存16GB、系统盘3T、带宽50M；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3</w:t>
            </w:r>
          </w:p>
        </w:tc>
        <w:tc>
          <w:tcPr>
            <w:tcW w:w="22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预警气象信息发布平台对接服务</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项</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完成区平台和预警气象信息发布平台的对接服务，含软件开发和接口开发；实现与应急广播的互联互通。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01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2、区制作播出设备及配套设备</w:t>
            </w:r>
          </w:p>
        </w:tc>
        <w:tc>
          <w:tcPr>
            <w:tcW w:w="4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1"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IP话筒</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一、主要功能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具有7寸及以上显示屏，支持全彩显示状态（处于待机，正常广播，应急广播、系统繁忙）。具备终端在线/离线地图显示功能，本辖区内的应急广播终端根据安装位置的经纬度显示在自带显示屏GIS地图上（提供实物彩色照片）,并显示应急广播终端的状态（在线、离线及终端基本参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全触屏操作设计，支持一键式开启应急/正常（日常）广播功能、广播音源设置（可预设音源）；可通过触控操作选定各项功能；具有面板按键直接分区控制功能，只有通过密码（不少于6位）授权才能进行机器操作，支持多个能显示分区名字的“一键”呼叫广播。</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3、支持U盘点播，可将U盘内的MP3文件和TXT文件点播给其他广播终端播放。</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4、支持自流媒体功能，上级平台或上级网络中断的情况下，可实现本级IP广播，并支持≥120个IP终端（音柱、收扩机），实现对特定广播终端和区域的寻呼广播，并保留测试权。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5、播出内容支持本级本地备份，广播内容备份时间不低于60小时，支持县级管理平台通过IP网络读取本地广播备份的内容，并保留测试权。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待机状态下，可以查看平台IP地址，本机IP地址，CPU使用信息，开机时长，可广播的区域重要信息、IP回传本机运行状态（设备工作电压、逻辑地址、版本号）和液晶显示状态（处于待机，正常广播，应急广播、系统繁忙）。</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7、具备资源主申请及释放请求功能，支持TCP/IP协议栈，支持TCP、UDP、SNMP、ICMP、IGMP协议；支持静态IP和DHCP两种方式，可跨网段、跨路由工作。</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采用嵌入式Linux操作系统，图形化操作界面；支持离线文字转语音功能；具备设备与系统平台自动校时功能。支持排期单广播。能与国标省、市、县级应急广播系统平台和终端设备（适配器、音柱、收扩机）无缝兼容。（提供第三方检测机构出具的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9、具备省流功能：省流模式开启时：在有广播时，音源通道为本级通道才需要推流；在无广播时，切换通道，监听能响，但是不推流。省流模式关闭时，音源不为无信号就推流。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二、性能要求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1、信噪比≥93.1dB（本设备音频输入：线路0dBu），总谐波失真≤0.15%</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2、音频频响±0.12dB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▲3、进网制式至少支持TD-LTE/FDD-LTE/TD-SCDMA/WCDMA/cdma2000/CDMA 1X/GSM制式（提供第三方有权机构出具的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4、音频输出左右声道分离度≥69.5dB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5、音频输出左右电平差≤0.1dB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6、编码格式采用MPEG1 Layer2、MP3，48kHz采样，16Bit精度采样，码率可根据实际带宽可设置。音频码率：32、64、128、192、256、384kbps。</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7、温度范围：-35℃~65℃（参照GB/T 2423.1-2008《电工电子产品环境试验》，持续时间2小时，性能无明显劣化）。</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8、浪涌防护等级≥6500V（参照GB/T 17626.5-2019《电磁兼容试验和测量技术浪涌（冲击）抗扰度试验》）。</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三、设备接口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1、至少支持2组模拟音频输入，非平衡立体音频，RCA接口。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2、至少支持1组模拟音频输出，非平衡立体音频，RCA接口，可外接功放扩音广播。</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3、至少支持2组话筒，鹅颈式话筒以及6.5mm接口。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4、至少支持2路USB输入接口，支持音频内容播放及密钥识别。</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5、至少具备1路RJ45接口，速率：100Mbps，支持TCP/IP协议，IP输出控制信号及UDP/RTSP音频流，支持输入输出。</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6、内置5W全频监听喇叭，音质清晰，监听音量大小连续可调。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5</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监听音响</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只</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1、支持IP、DVB-C、DTMB、FM广播信息接收；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2、支持IP数据回传；</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3、可远程监控工作频率及PID等参数；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4、正常广播和应急广播音量均可手动调整；</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5、额定输出功率≥5W。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6</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操作台</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双联波控桌，含椅子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01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3、区核心传输服务及集成服务</w:t>
            </w:r>
          </w:p>
        </w:tc>
        <w:tc>
          <w:tcPr>
            <w:tcW w:w="4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传输网</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≥100Mbps，上下行对等，1年资费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区平台集成调试</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区平台安装调试，整体联调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955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二、分控播控平台系统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9</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应急广播适配器</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33</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一、总体功能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1、可接收上级调频信号，解调出音频信号及RDS数据，做出相应的播发/停止动作，信号处理符合GD/J 085-2018《模拟调频应急广播技术规范》的要求。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2、可接收上级DTMB/DVB-C信号，解调出音频信号及控制信号，做出相应的播发/停止动作，信号处理符合GD/J 087-2018《地面数字电视应急广播技术规范》和GD/J 086-2018《有线数字电视应急广播技术规范》的要求。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3、可接收上级IP信号（有线和4G/5G），解调出音频信号及控制信号，做出相应的播发/停止动作，信号处理符合GD/J 089-2018《应急广播大喇叭系统技术规范》附录D的要求。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4、具有本地音源和上级收转信号调频编码输出，可输出标准的RDS调频信号，进行信号传输，信号输出符合GD/J 085-2018《模拟调频应急广播技术规范》的要求。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5、可通过前面板液晶屏及按键，对设备IP地址、端口号进行设置。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二、系统功能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1、可通过前面板液晶屏及按键，对设备IP地址、端口号进行设置。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2、可以接收并解析应急广播平台发布的应急广播消息，输出模拟音频，实现基于现有公共广播终端的应急消息发布。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3、可脱离管理平台实现本级或下一级进行本地广播功能；可操作设备面板对下级平台或接收终端进行分区开关机，音量及频率控制。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4、支持本地音源广播，包括U盘（MPEG-1 Layer2和MP3格式文件）广播、线路广播、话筒广播、电话广播，U盘广播，可通过按键选择上下曲，支持短信文本转语音功能。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5、内置监听喇叭，监听音量可调节，具有音频存储功能（MPEG-1 Layer2和MP3），标称存储容量≥8GB。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6、可设置定时广播（≥5个时间段），广播音源可选择话筒广播、U盘、调频接收、线路输入。</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7、支持远程对本设备的网络参数、应急广播资源编码、回传参数进行配置。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8、支持将话筒广播一键切换成紧急模式；具备本地多音源切换功能，支持一键应急（音源可预设）。</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9、支持 IP通道、FM-RDS通道、FM-CDR通道、DTMB（输入）通道、DVB-C(输入)通道。</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10、支持广播模式自动切换功能，当设备接收到应急广播消息后可自动切断日常广播播发应急消息，应急广播消息播发完毕，切换回原日常广播状态。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11、可主动向县级平台发送心跳数据包；上报开停播信息、名称、资源编码、关联应急广播平台资源编码、工作状态代码、工作状态描述、播发记录。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12、具有电话（电话接入和短信接收）广播功能，电话广播支持至少512个白名单。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13、设备支持安装安全模块，具备读取安全模块编号功能，支持管理平台更新证书。</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支持IP广播带载功能：乡村级适配器在上级平台或上级网络中断的情况下，可实现本级IP广播，并支持≥120个IP终端（音柱、收扩机）。（提供第三方有权机构出具的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15、播出内容支持本级本地备份，广播内容备份时间不低于60小时，支持县级管理平台通过IP网络读取本地广播备份的内容。</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16、支持优先级判断（应急广播&gt;紧急广播（话筒或电话）&gt;日常广播）；支持分区域播发控制；具备本地播发、上级信号接收播发功能。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17、支持国密算法数字签名，支持集成国密算法芯片和安全模块，具有签名、验签功能，签名验签符合GD/J 081-2018《应急广播安全保护技术规范数字签名》的要求；支持国产SM1、SM2、SM3、SM4和通用RSA（1024和2048）及通用SHA1/ SHA256算法。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18、支持配置全网通通信模块，具备通话和回传功能，设备具备型号核准证和进网许可证；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19、具备本地音源播发和上级信号接收播发功能；具备接收上级信号转IP编码输出，可输出标准IP信号，实现本机全域和分终端（音柱、收扩机）IP播出。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20、采用模块化设计，支持IP模块、调频模块、TS模块（输出）。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21、22、支持IPv6部署要求，支持升级为IPV4/IPV6双栈、全面IPv6协议；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硬件设备采用标准19英寸机架式设计，采用ARM硬件设计；支持与国标省、市、县级应急广播系统平台和终端设备（适配器、音柱、收扩机）兼容对接；支持自动检测服务器连接，支持自动切换到高级别服务器工作。（提供第三方有权机构出具的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三、接口要求性能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1、具有1路220VAC可控电源输出；具有2路及以上音频输出，接口类型：RCA莲花母座；具有2路及以上线路音频输入接口，RCA莲花母座或BNC；具有6.5mm话筒接口及3.5mm话筒接口。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2、网络接口：RJ45，≥100Mbps，≥2个，可接收IP应急信息与回传设备参数。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3、FM输入、输出接口：公制F母座</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4、RDS输出接口：BNC，输出幅度0-1Vp-p可调，输出阻抗低阻抗，测试负载600Ω。</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5、DTMB/DVB-C接口：DTMB/DVB-C独立输入接口：英制F母座，1路DTMB输入带环出；1路DVB-C输入带环出；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6、DTMB信号接收灵敏度≤-89.6dBm；DVB-C信号接收灵敏度≤-79.6dBm；FM接收灵敏度≤5.0dBμV。</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三、性能要求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▲1、工作电压 ：100~300VAC，50/60Hz；（提供第三方有权机构出具的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2、信噪比：≥93.2dB(本设备音频输入输出：线路0dBu)。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3、频响：±0.09dB（40Hz~20kHz）(本设备音频输入输出：线路0dBu)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4、谐波失真≤0.02%（本设备音频输入输出：线路0dBu）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5、浪涌防护等级≥6500V。</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6、工作环境温度：≥-35℃～+60℃。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2"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11</w:t>
            </w:r>
          </w:p>
        </w:tc>
        <w:tc>
          <w:tcPr>
            <w:tcW w:w="22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应急广播适配器（内置50W调频发射机）</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一、总体功能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1、可接收上级调频信号，解调出音频信号及RDS数据，做出相应的播发/停止动作，信号处理符合GD/J 085-2018《模拟调频应急广播技术规范》的要求。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2、可接收上级DTMB/DVB-C信号，解调出音频信号及控制信号，做出相应的播发/停止动作，信号处理符合GD/J 087-2018《地面数字电视应急广播技术规范》和GD/J 086-2018《有线数字电视应急广播技术规范》的要求。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3、可接收上级IP信号（有线和4G/5G），解调出音频信号及控制信号，做出相应的播发/停止动作，信号处理符合GD/J 089-2018《应急广播大喇叭系统技术规范》附录D的要求。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4、具有本地音源和上级收转信号调频编码输出，可输出标准的RDS调频信号，进行信号传输，信号输出符合GD/J 085-2018《模拟调频应急广播技术规范》的要求。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5、可通过前面板液晶屏及按键，对设备IP地址、端口号进行设置。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二、系统功能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1、可通过前面板液晶屏及按键，对设备IP地址、端口号进行设置。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2、可以接收并解析应急广播平台发布的应急广播消息，输出模拟音频，实现基于现有公共广播终端的应急消息发布。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3、可脱离管理平台实现本级或下一级进行本地广播功能；可操作设备面板对下级平台或接收终端进行分区开关机，音量及频率控制。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4、支持本地音源广播，包括U盘（MPEG-1 Layer2和MP3格式文件）广播、线路广播、话筒广播、电话广播，U盘广播，可通过按键选择上下曲，支持短信文本转语音功能。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5、内置监听喇叭，监听音量可调节，具有音频存储功能（MPEG-1 Layer2和MP3），标称存储容量≥8GB。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6、可设置定时广播（≥5个时间段），广播音源可选择话筒广播、U盘、调频接收、线路输入。</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7、支持远程对本设备的网络参数、应急广播资源编码、回传参数进行配置。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8、支持将话筒广播一键切换成紧急模式；具备本地多音源切换功能，支持一键应急（音源可预设）。</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9、支持 IP通道、FM-RDS通道、FM-CDR通道、DTMB（输入）通道、DVB-C(输入)通道。</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10、支持广播模式自动切换功能，当设备接收到应急广播消息后可自动切断日常广播播发应急消息，应急广播消息播发完毕，切换回原日常广播状态。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11、可主动向县级平台发送心跳数据包；上报开停播信息、名称、资源编码、关联应急广播平台资源编码、工作状态代码、工作状态描述、播发记录。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12、具有电话（电话接入和短信接收）广播功能，电话广播支持至少512个白名单。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13、设备支持安装安全模块，具备读取安全模块编号功能，支持管理平台更新证书。</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14、支持IP广播带载功能：乡村级适配器在上级平台或上级网络中断的情况下，可实现本级IP广播，并支持≥120个IP终端（音柱、收扩机）。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15、播出内容支持本级本地备份，广播内容备份时间不低于60小时，支持县级管理平台通过IP网络读取本地广播备份的内容。</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16、支持优先级判断（应急广播&gt;紧急广播（话筒或电话）&gt;日常广播）；支持分区域播发控制；具备本地播发、上级信号接收播发功能。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17、支持国密算法数字签名，支持集成国密算法芯片和安全模块，具有签名、验签功能，签名验签符合GD/J 081-2018《应急广播安全保护技术规范数字签名》的要求；支持国产SM1、SM2、SM3、SM4和通用RSA（1024和2048）及通用SHA1/ SHA256算法。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18、支持配置全网通通信模块，具备通话和回传功能，设备具备型号核准证和进网许可证；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19、具备本地音源播发和上级信号接收播发功能；具备接收上级信号转IP编码输出，可输出标准IP信号，实现本机全域和分终端（音柱、收扩机）IP播出。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20、采用模块化设计，支持IP模块、调频模块、TS模块（输出）。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21、22、支持IPv6部署要求，支持升级为IPV4/IPV6双栈、全面IPv6协议；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硬件设备采用标准19英寸机架式设计，采用ARM硬件设计；支持与国标省、市、县级应急广播系统平台和终端设备（适配器、音柱、收扩机）兼容对接；支持自动检测服务器连接，支持自动切换到高级别服务器工作。</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▲24.内置50W调频广播发射机，支持OTA远程升级，内置配套软件（提供OTA远程升级系统软件著作权证书），发射机具备入网证、型号核准证和生产许可证，并提其扫描件；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三、接口要求性能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1、具有1路220VAC可控电源输出；具有2路及以上音频输出，接口类型：RCA莲花母座；具有2路及以上线路音频输入接口，RCA莲花母座或BNC；具有6.5mm话筒接口及3.5mm话筒接口。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2、网络接口：RJ45，≥100Mbps，≥2个，可接收IP应急信息与回传设备参数。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3、FM输入、输出接口：公制F母座</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4、RDS输出接口：BNC，输出幅度0-1Vp-p可调，输出阻抗低阻抗，测试负载600Ω。</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5、DTMB/DVB-C接口：DTMB/DVB-C独立输入接口：英制F母座，1路DTMB输入带环出；1路DVB-C输入带环出；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6、DTMB信号接收灵敏度≤-89.6dBm；DVB-C信号接收灵敏度≤-79.6dBm；FM接收灵敏度≤5.0dBμV。</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三、性能要求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1、工作电压 ：100~300VAC，50/60Hz；</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2、信噪比：≥93.2dB(本设备音频输入输出：线路0dBu)。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3、频响：±0.09dB（40Hz~20kHz）(本设备音频输入输出：线路0dBu)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4、谐波失真≤0.02%（本设备音频输入输出：线路0dBu）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5、浪涌防护等级≥6500V。</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6、工作环境温度：≥-35℃～+60℃。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12</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天馈系统</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足量馈线，一体化天线（玻璃钢）（87-108MHZ）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6"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13</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IP话筒</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一、主要功能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具有7寸及以上显示屏，支持全彩显示状态（处于待机，正常广播，应急广播、系统繁忙）。具备终端在线/离线地图显示功能，本辖区内的应急广播终端根据安装位置的经纬度显示在自带显示屏GIS地图上（提供实物彩色照片）,并显示应急广播终端的状态（在线、离线及终端基本参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全触屏操作设计，支持一键式开启应急/正常（日常）广播功能、广播音源设置（可预设音源）；可通过触控操作选定各项功能；具有面板按键直接分区控制功能，只有通过密码（不少于6位）授权才能进行机器操作，支持多个能显示分区名字的“一键”呼叫广播。</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3、支持U盘点播，可将U盘内的MP3文件和TXT文件点播给其他广播终端播放。</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4、支持自流媒体功能，上级平台或上级网络中断的情况下，可实现本级IP广播，并支持≥120个IP终端（音柱、收扩机），实现对特定广播终端和区域的寻呼广播，并保留测试权。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5、播出内容支持本级本地备份，广播内容备份时间不低于60小时，支持县级管理平台通过IP网络读取本地广播备份的内容，并保留测试权。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待机状态下，可以查看平台IP地址，本机IP地址，CPU使用信息，开机时长，可广播的区域重要信息、IP回传本机运行状态（设备工作电压、逻辑地址、版本号）和液晶显示状态（处于待机，正常广播，应急广播、系统繁忙）。</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7、具备资源主申请及释放请求功能，支持TCP/IP协议栈，支持TCP、UDP、SNMP、ICMP、IGMP协议；支持静态IP和DHCP两种方式，可跨网段、跨路由工作。</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采用嵌入式Linux操作系统，图形化操作界面；支持离线文字转语音功能；具备设备与系统平台自动校时功能。支持排期单广播。能与国标省、市、县级应急广播系统平台和终端设备（适配器、音柱、收扩机）无缝兼容。</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9、具备省流功能：省流模式开启时：在有广播时，音源通道为本级通道才需要推流；在无广播时，切换通道，监听能响，但是不推流。省流模式关闭时，音源不为无信号就推流。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二、性能要求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1、信噪比≥93.1dB（本设备音频输入：线路0dBu），总谐波失真≤0.15%</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2、音频频响±0.12dB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▲3、进网制式至少支持TD-LTE/FDD-LTE/TD-SCDMA/WCDMA/cdma2000/CDMA 1X/GSM制式（提供第三方有权机构出具的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4、音频输出左右声道分离度≥69.5dB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5、音频输出左右电平差≤0.1dB</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▲6、编码格式采用MPEG1 Layer2、MP3，48kHz采样，16Bit精度采样，码率可根据实际带宽可设置。音频码率：32、64、128、192、256、384kbps。（提供第三方有权机构出具的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7、温度范围：-35℃~65℃（参照GB/T 2423.1-2008《电工电子产品环境试验》，持续时间2小时，性能无明显劣化）。</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8、浪涌防护等级≥6500V（参照GB/T 17626.5-2019《电磁兼容试验和测量技术浪涌（冲击）抗扰度试验》）。</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三、设备接口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1、至少支持2组模拟音频输入，非平衡立体音频，RCA接口。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2、至少支持1组模拟音频输出，非平衡立体音频，RCA接口，可外接功放扩音广播。</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3、至少支持2组话筒，鹅颈式话筒以及6.5mm接口。</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4、至少支持2路USB输入接口，支持音频内容播放及密钥识别。</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5、至少具备1路RJ45接口，速率：100Mbps，支持TCP/IP协议，IP输出控制信号及UDP/RTSP音频流，支持输入输出。</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6、内置5W全频监听喇叭，音质清晰，监听音量大小连续可调。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14</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网络接入服务</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52</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w:t>
            </w:r>
          </w:p>
        </w:tc>
        <w:tc>
          <w:tcPr>
            <w:tcW w:w="4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≥10Mbps，3年资费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15</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系统集成服务</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52</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ind w:firstLine="210" w:firstLineChars="100"/>
              <w:rPr>
                <w:rFonts w:hint="eastAsia" w:ascii="宋体" w:hAnsi="宋体" w:eastAsia="宋体" w:cs="宋体"/>
                <w:i w:val="0"/>
                <w:iCs w:val="0"/>
                <w:color w:val="auto"/>
                <w:sz w:val="21"/>
                <w:szCs w:val="21"/>
                <w:u w:val="none"/>
              </w:rPr>
            </w:pPr>
            <w:r>
              <w:rPr>
                <w:rFonts w:hint="eastAsia" w:ascii="宋体" w:hAnsi="宋体" w:eastAsia="宋体" w:cs="宋体"/>
                <w:color w:val="auto"/>
                <w:sz w:val="21"/>
                <w:szCs w:val="21"/>
                <w:lang w:eastAsia="zh-CN"/>
              </w:rPr>
              <w:t>项</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spacing w:val="10"/>
                <w:kern w:val="0"/>
                <w:sz w:val="21"/>
                <w:szCs w:val="21"/>
                <w:u w:val="none"/>
                <w:lang w:val="en-US" w:eastAsia="zh-CN" w:bidi="ar"/>
              </w:rPr>
              <w:t>包含系统建设服务、各终端设备调测调试服务、数据上传对接调试服务以及各子系统间系统集成服务。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955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三、云广播终端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16</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收扩机</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1、射频接收范围 FM：76MHz～108MHz</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2、DVB-C：30MHz～960MHz</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3、DTMB：45MHz～862MHz</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4、信噪比：≥96.6dB（本设备音频输入：线路0dBu）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5、频率响应：±0.07dB（40Hz～20kHz）（本设备音频输入输出：线路0dBu）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6、谐波失真：≤0.02%（本设备音频输入：线路0dBu）</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7、输出功率：输出功率：≥100W</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8、音频解码：支持MPEG1-layer1/2/3、MPEG2-layer1/2/3、AAC、MP3、DRA/DRA+音频解码功能。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9、工作环境温度 ：温度：-40℃～70℃（参照GB/T 2423.1-2008《电工电子产品环境试验》，持续时间2小时，性能无明显劣化）。</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10、浪涌防护：浪涌防护等级≥6500V（参照GB/T 17626.5-2019《电磁兼容试验和测量技术浪涌（冲击）抗扰度试验》）。</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11、工作电压：电源：100～280VAC</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12、待机功耗：待机功耗≤4W</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13、DTMB信号接收灵敏度：≤-89.6dBm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14、DVB-C信号接收灵敏度：≤-79.6dBm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15、FM信号接收灵敏度：≤5.0 dBuV</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16、FM接口：公制F母座，1路输入内置2分配，配置2个调谐器。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17、DTMB/DVB-C接口：1路DTMB输入，英制F母座（75Ω）；1路DVB-C输入，英制F母座（75Ω）</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18、输出接口：音频接线柱，镀金正、负端子音频输出口，定阻和定压输出可外接高音喇叭。</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19、串口：1路，具有一个RS232串口，可扩展LED大屏图文显示。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20、网络接口：1路，RJ45口，10/100Mbps自适应。</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21、网络协议：支持UDP、TCP/IP、ARP、RTP、RTMP、RTSP、ICMP、IGMP(组播)网络传输协议，数据接收和回传功能。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接收模式：具备多模接收(FM-RDS、DVB-C、DTMB、IP等)，实现远程广播控制功能；支持软件在线升级，具备有线IP数据回传功能；具备FM-RDS接收功能，包含双调谐器接收模块，实现对设定调频频点的轮询功能，至少设置5个调频接收频点；各功能性模块为独立模块。</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23、FM/RDS信号处理：具有接收上级调频信号进行处理能力，解调出音频信号，做出相应的播发/停止动作，信号处理符合GD/J 085-2018《模拟调频应急广播技术规范》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24、DTMB/DVB-C信号处理：具有接收上级DTMB/DVB-C信号处理能力，解调出音频信号及控制信号，做出相应的播发/停播动作，信号处理符合GD/J 087-2018《地面数字电视应急广播技术规范》和GD/J 086-2018《有线数字电视应急广播技术规范》。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25、IP信号处理：具有接收上级IP信号进行处理能力，解调出音频信号及控制信号，做出相应的播发/停播动作，信号处理符合GD/J 089-2018《应急广播大喇叭系统技术规范》附录D的要求。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26、系统兼容性：支持与国标省、市、县级应急广播系统平台和终端设备（适配器、音柱、收扩机）兼容对接。</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27、端口与IP设置：可设置本设备IP地址、端口号参数。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28、远程参数配置：支持平台远程配置工作参数（包括：音量、调频频率、DTMB频率）。</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29、分区控制：采用可寻址数字解码，支持上级远程控制，可根据不同使用环境实现多级分区，支持全区播放、分区播放、单点播放，支持分区域播发控制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30、输入模式：支持IP通道、FM-RDS通道、FM-CDR通道、DTMB（输入）通道、DVB-C（输入）通道播发应急广播信息通道（全网通模块）。</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31、断电恢复功能：具备广播断电自动恢复功能，可实时修改任务优先级。</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32、升级功能：支持远程/在线升级；支持USB升级功能，支持通过DTMB/DVB-C/IP/4G远程批量升级功能。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33、保护功能：具有过热、过压及过载保护功能，故障消失自动恢复，具有短路保护功能。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34、防护：使用铸铝外壳材质，采用防护设计，防水防尘等级：IP66。</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35、电源插座：采用防水、插拔、螺旋固定电源插座。</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36、优先级模式：支持几种接收模式组合，可通过网管设置接收模式优先级，第一信号源中断自动切换到第二信号源，第一信号源恢复自自动接收第一信号源。</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37、接口保护功能：射频输入口具有防雷保护功能，IP输入口具有隔离变压器防护功能。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38、安全加密：集成国密算法芯片，具有验签功能，符合GD/J 081-2018《应急广播安全保护建设规范数字签名》，支持国产密码，支持国产SM1、SM2、SM3、SM4和通用RSA(1024和2048)及通用SHA1/SHA256算法。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39、支持广播区域控制方法</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40、Web管理 ：设备支持Web登录，可在Web上对设备进行参数配置或设备初始化、重启。</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41模块化设计：整机模块化设计，增减模块不影响原有模块正常工作。</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42外壳材质：外壳采用铸铝材料、喷塑处理，铝材厚度≥1.5mm。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43、平台管控：支持平台远程对设备监管监控管理，进行开、关机操作，音量大小调节操作，参数设置操作。</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44、淡入淡出：支持设备广播时音质具有淡入/淡出、逐渐增大/减小的功能。</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45、音量设置：支持应急广播或日常广播时，音量大小为软件设定并保存在设备的值。</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46、扫码注册：支持通过扫描设备二维码将本机注册到应急广播管理平台。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47、节能模式：具备自动检测广播信号，5分钟内没有广播信号，也没有收到关机指令，自动进入待机状态。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48、数据回传：配置移动通信模块支持回传功能；具备有线IP方式实现设备状态数据回传功能，在Web配置界面上可以根据实际情况选择配置。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▲49、 进网制式至少支持TD-LTE/FDD-LTE/TD-SCDMA/WCDMA/cdma2000/CDMA 1X/GSM制式（提供检测报告扫描件及全国认证认可信息公共服务平台（http://cx.cnca.cn/CertECloud/qts/qts/qtsPage）检测报告编号查询结果截图），截图显示的检测机构名称、报告编号需与检测报告扫描件对应内容一致）；</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50、巡更打卡：通过手机APP软件扫描设备二维码，实现巡更打卡功能，可将巡更点的经纬度、设备现场照片上传至上级平台。</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51、气象数据监测：支持与气象采集设备协同工作，实现外部环境的实时监测，并能展示到LED屏及回传至平台显示。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52、多服务器适配：支持自动检测≥5个服务器连接，并能自动切换到高级别服务器工作。</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53、具备型号核准证，提供扫描件。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7"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17</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高音喇叭</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230</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1、额定功率≥50W；</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2、额定阻抗：16Ω±15%；</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3、频率范围：±1.5dB（60Hz-15KHz）；</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4、特性灵敏度：≥103dBm/w（1KHz）；</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5、谐波失真：≤1.0%；</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6、语言清晰度：≥0.8；</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7、其他要求：防尘、防水（IP66）。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18</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物联网卡</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w:t>
            </w:r>
          </w:p>
        </w:tc>
        <w:tc>
          <w:tcPr>
            <w:tcW w:w="4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≥8G/月，3年资费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19</w:t>
            </w:r>
          </w:p>
        </w:tc>
        <w:tc>
          <w:tcPr>
            <w:tcW w:w="2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系统集成服务</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4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spacing w:val="10"/>
                <w:kern w:val="0"/>
                <w:sz w:val="21"/>
                <w:szCs w:val="21"/>
                <w:u w:val="none"/>
                <w:lang w:val="en-US" w:eastAsia="zh-CN" w:bidi="ar"/>
              </w:rPr>
              <w:t>包含系统建设服务、各终端设备调测调试服务、数据上传对接调试服务以及各子系统间系统集成服务。</w:t>
            </w:r>
          </w:p>
        </w:tc>
      </w:tr>
    </w:tbl>
    <w:p>
      <w:pPr>
        <w:pStyle w:val="19"/>
        <w:numPr>
          <w:ilvl w:val="0"/>
          <w:numId w:val="0"/>
        </w:numPr>
        <w:ind w:left="0" w:leftChars="0" w:firstLine="418" w:firstLineChars="190"/>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lang w:val="en-US" w:eastAsia="zh-CN" w:bidi="ar"/>
        </w:rPr>
        <w:t>1、</w:t>
      </w:r>
      <w:r>
        <w:rPr>
          <w:rFonts w:hint="eastAsia" w:ascii="宋体" w:hAnsi="宋体" w:eastAsia="宋体" w:cs="宋体"/>
          <w:i w:val="0"/>
          <w:iCs w:val="0"/>
          <w:color w:val="auto"/>
          <w:kern w:val="0"/>
          <w:sz w:val="22"/>
          <w:szCs w:val="22"/>
          <w:u w:val="none"/>
          <w:lang w:val="en-US" w:eastAsia="zh-CN" w:bidi="ar"/>
        </w:rPr>
        <w:t>打“▲”号条款为重要技术参数，若有部分“▲”条款未响应或不满足，将导致其响应性评审加重扣分，但不作为无效投标条款；</w:t>
      </w:r>
    </w:p>
    <w:p>
      <w:pPr>
        <w:pStyle w:val="19"/>
        <w:numPr>
          <w:ilvl w:val="0"/>
          <w:numId w:val="0"/>
        </w:numPr>
        <w:ind w:left="0" w:leftChars="0" w:firstLine="418" w:firstLineChars="190"/>
        <w:rPr>
          <w:rFonts w:ascii="宋体" w:hAnsi="宋体" w:eastAsia="宋体" w:cs="宋体"/>
          <w:color w:val="auto"/>
          <w:sz w:val="21"/>
          <w:szCs w:val="21"/>
          <w:lang w:eastAsia="zh-CN"/>
        </w:rPr>
      </w:pPr>
      <w:r>
        <w:rPr>
          <w:rFonts w:hint="eastAsia" w:ascii="宋体" w:hAnsi="宋体" w:eastAsia="宋体" w:cs="宋体"/>
          <w:i w:val="0"/>
          <w:iCs w:val="0"/>
          <w:color w:val="auto"/>
          <w:kern w:val="0"/>
          <w:sz w:val="22"/>
          <w:szCs w:val="22"/>
          <w:u w:val="none"/>
          <w:lang w:val="en-US" w:eastAsia="zh-CN" w:bidi="ar"/>
        </w:rPr>
        <w:t>2、特别要求说明：中标人在签订合同前需提供得分依据的检验检测报告、认证证书、业绩合同等原件供采购人查验，若无法提供或提供的检验检测报告、认证证书、业绩合同等原件与投标文件中提供的材料不一致或提供的为无效材料，则视为“提供虚假材料谋取中标”，并报财政监管部门依据《中华人民共和国政府采购法》等法律法规相关规定处理。</w:t>
      </w:r>
    </w:p>
    <w:p>
      <w:pPr>
        <w:rPr>
          <w:color w:val="auto"/>
        </w:rPr>
      </w:pPr>
    </w:p>
    <w:p>
      <w:pPr>
        <w:pStyle w:val="3"/>
        <w:rPr>
          <w:rFonts w:hint="eastAsia"/>
          <w:color w:val="auto"/>
        </w:rPr>
      </w:pPr>
      <w:r>
        <w:rPr>
          <w:rFonts w:hint="eastAsia"/>
          <w:color w:val="auto"/>
          <w:lang w:val="en-US" w:eastAsia="zh-CN"/>
        </w:rPr>
        <w:t>三</w:t>
      </w:r>
      <w:r>
        <w:rPr>
          <w:rFonts w:hint="eastAsia"/>
          <w:color w:val="auto"/>
        </w:rPr>
        <w:t>、商务要求</w:t>
      </w:r>
    </w:p>
    <w:bookmarkEnd w:id="23"/>
    <w:p>
      <w:pPr>
        <w:ind w:firstLine="482" w:firstLineChars="200"/>
        <w:rPr>
          <w:rFonts w:hint="eastAsia" w:ascii="宋体" w:hAnsi="宋体" w:eastAsia="宋体" w:cs="宋体"/>
          <w:b/>
          <w:color w:val="auto"/>
          <w:sz w:val="24"/>
          <w:lang w:eastAsia="zh-CN"/>
        </w:rPr>
      </w:pPr>
      <w:bookmarkStart w:id="25" w:name="_Toc104040687"/>
      <w:bookmarkStart w:id="26" w:name="_Toc114516595"/>
      <w:bookmarkStart w:id="27" w:name="_Toc101122291"/>
      <w:bookmarkStart w:id="28" w:name="_Toc103033203"/>
      <w:bookmarkStart w:id="29" w:name="_Toc103216635"/>
      <w:r>
        <w:rPr>
          <w:rFonts w:hint="eastAsia" w:ascii="宋体" w:hAnsi="宋体" w:eastAsia="宋体" w:cs="宋体"/>
          <w:b/>
          <w:color w:val="auto"/>
          <w:sz w:val="24"/>
          <w:lang w:eastAsia="zh-CN"/>
        </w:rPr>
        <w:t>1. 供货要求</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1.1</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lang w:eastAsia="zh-CN"/>
        </w:rPr>
        <w:t>供货时间：收到发货通知之日起180天内完成供货、安装、调试及移交工作。</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1.</w:t>
      </w:r>
      <w:r>
        <w:rPr>
          <w:rFonts w:hint="eastAsia" w:ascii="宋体" w:hAnsi="宋体" w:eastAsia="宋体" w:cs="宋体"/>
          <w:color w:val="auto"/>
          <w:sz w:val="24"/>
          <w:lang w:val="en-US" w:eastAsia="zh-CN"/>
        </w:rPr>
        <w:t xml:space="preserve">2 </w:t>
      </w:r>
      <w:r>
        <w:rPr>
          <w:rFonts w:hint="eastAsia" w:ascii="宋体" w:hAnsi="宋体" w:eastAsia="宋体" w:cs="宋体"/>
          <w:color w:val="auto"/>
          <w:sz w:val="24"/>
          <w:lang w:eastAsia="zh-CN"/>
        </w:rPr>
        <w:t>供货地点：用户指定地点。</w:t>
      </w:r>
    </w:p>
    <w:p>
      <w:pPr>
        <w:ind w:firstLine="482" w:firstLineChars="200"/>
        <w:rPr>
          <w:rFonts w:hint="eastAsia" w:ascii="宋体" w:hAnsi="宋体" w:eastAsia="宋体" w:cs="宋体"/>
          <w:b/>
          <w:bCs/>
          <w:color w:val="auto"/>
          <w:sz w:val="24"/>
          <w:lang w:val="zh-CN" w:eastAsia="zh-CN"/>
        </w:rPr>
      </w:pPr>
      <w:r>
        <w:rPr>
          <w:rFonts w:hint="eastAsia" w:ascii="宋体" w:hAnsi="宋体" w:eastAsia="宋体" w:cs="宋体"/>
          <w:b/>
          <w:bCs/>
          <w:color w:val="auto"/>
          <w:sz w:val="24"/>
          <w:lang w:eastAsia="zh-CN"/>
        </w:rPr>
        <w:t>2.</w:t>
      </w:r>
      <w:r>
        <w:rPr>
          <w:rFonts w:hint="eastAsia" w:ascii="宋体" w:hAnsi="宋体" w:eastAsia="宋体" w:cs="宋体"/>
          <w:b/>
          <w:bCs/>
          <w:color w:val="auto"/>
          <w:sz w:val="24"/>
          <w:lang w:val="zh-CN" w:eastAsia="zh-CN"/>
        </w:rPr>
        <w:t>验收</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2.1 货物送达采购人指定地点完成安装、调试，由采购人按照采购程序组织验收。</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2.2 验收时由验收小组对所投货物逐一检验，并出具最终的验收报告。产品维护期自验收合格之日起算。</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 xml:space="preserve">2.3 </w:t>
      </w:r>
      <w:r>
        <w:rPr>
          <w:rFonts w:hint="eastAsia" w:ascii="宋体" w:hAnsi="宋体" w:eastAsia="宋体" w:cs="宋体"/>
          <w:color w:val="auto"/>
          <w:sz w:val="24"/>
          <w:lang w:val="en-US" w:eastAsia="zh-CN"/>
        </w:rPr>
        <w:t>成交供应商</w:t>
      </w:r>
      <w:r>
        <w:rPr>
          <w:rFonts w:hint="eastAsia" w:ascii="宋体" w:hAnsi="宋体" w:eastAsia="宋体" w:cs="宋体"/>
          <w:color w:val="auto"/>
          <w:sz w:val="24"/>
          <w:lang w:eastAsia="zh-CN"/>
        </w:rPr>
        <w:t>交付的货物为原厂商未启封全新包装，具出厂合格证，序列号、包装箱号与出厂批号一致，并可追索查阅。所有随设备的附件必须齐全。设备的用户手册、保修手册、有关单证资料及配备件、随机工具等随货物交付，使用操作及安全须知等重要资料应附有中文说明。</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2.4 付验收标准依次序对照适用标准为：①符合中华人民共和国国家安全质量标准、环保标准或行业标准；②符合招标文件和响应承诺中采购人认可的合理最佳配置、参数及各项要求；③货物符合国家标准。</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2.5 因货物质量问题发生争议时，由本地质量技术监督部门鉴定。货物符合质量技术标准的，鉴定费由采购人承担；否则鉴定费由中标人承担</w:t>
      </w:r>
      <w:r>
        <w:rPr>
          <w:rFonts w:hint="eastAsia" w:ascii="宋体" w:hAnsi="宋体" w:eastAsia="宋体" w:cs="宋体"/>
          <w:color w:val="auto"/>
          <w:sz w:val="24"/>
          <w:lang w:eastAsia="zh-CN"/>
        </w:rPr>
        <w:t>。</w:t>
      </w:r>
    </w:p>
    <w:p>
      <w:pPr>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2.6 凡验收不合格，由中标人返工直至合格，有关返工、再行验收，以及给采购人造成的损失等费用由中标人承担。连续两次项目验收不合格的，采购人有权单方解除合同，由此带来的一切损失由中标人承担。</w:t>
      </w:r>
    </w:p>
    <w:p>
      <w:pPr>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2.7 供应商须满足国家相关标准、行业标准、地方标准或者其他标准、规范。按相关规定开展业务，严格遵守各项法律、法规和规范，执行国家和行业的标准、规范。维护国家公共利益和服务主体的合法权益。</w:t>
      </w:r>
    </w:p>
    <w:p>
      <w:pPr>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2.8 采购人应当按照政府采购合同规定的技术、服务、安全标准组织对供应商履约情况进行验收。还须满足国家、省市相关规范及其他相关专业最新规范要求，达到采购人有关要求。 项目要符合本文件第二章明确的技术规格、参数及要求。</w:t>
      </w:r>
    </w:p>
    <w:p>
      <w:pPr>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2.9 </w:t>
      </w:r>
      <w:r>
        <w:rPr>
          <w:rFonts w:hint="eastAsia" w:ascii="宋体" w:hAnsi="宋体" w:eastAsia="宋体" w:cs="宋体"/>
          <w:color w:val="auto"/>
          <w:sz w:val="24"/>
          <w:szCs w:val="24"/>
        </w:rPr>
        <w:t>设备</w:t>
      </w:r>
      <w:r>
        <w:rPr>
          <w:rFonts w:hint="eastAsia" w:ascii="宋体" w:hAnsi="宋体" w:eastAsia="宋体" w:cs="宋体"/>
          <w:i w:val="0"/>
          <w:iCs w:val="0"/>
          <w:color w:val="auto"/>
          <w:kern w:val="0"/>
          <w:sz w:val="22"/>
          <w:szCs w:val="22"/>
          <w:u w:val="none"/>
          <w:lang w:val="en-US" w:eastAsia="zh-CN" w:bidi="ar"/>
        </w:rPr>
        <w:t>租赁期</w:t>
      </w:r>
      <w:r>
        <w:rPr>
          <w:rFonts w:hint="eastAsia" w:ascii="宋体" w:hAnsi="宋体" w:eastAsia="宋体" w:cs="宋体"/>
          <w:color w:val="auto"/>
          <w:sz w:val="24"/>
          <w:szCs w:val="24"/>
        </w:rPr>
        <w:t>为1年(自终验通过之日起)</w:t>
      </w:r>
      <w:r>
        <w:rPr>
          <w:rFonts w:hint="eastAsia" w:ascii="宋体" w:hAnsi="宋体" w:eastAsia="宋体" w:cs="宋体"/>
          <w:color w:val="auto"/>
          <w:sz w:val="24"/>
          <w:szCs w:val="24"/>
          <w:lang w:eastAsia="zh-CN"/>
        </w:rPr>
        <w:t>，</w:t>
      </w:r>
      <w:r>
        <w:rPr>
          <w:rFonts w:hint="eastAsia" w:ascii="宋体" w:hAnsi="宋体" w:eastAsia="宋体" w:cs="宋体"/>
          <w:i w:val="0"/>
          <w:iCs w:val="0"/>
          <w:color w:val="auto"/>
          <w:kern w:val="0"/>
          <w:sz w:val="22"/>
          <w:szCs w:val="22"/>
          <w:u w:val="none"/>
          <w:lang w:val="en-US" w:eastAsia="zh-CN" w:bidi="ar"/>
        </w:rPr>
        <w:t>在租赁期内租赁物件的所有权属于投标人所有，采购人拥有租赁物件的使用权。租期届满后，租赁物件的所有权将归采购人所有。</w:t>
      </w:r>
    </w:p>
    <w:p>
      <w:pPr>
        <w:ind w:firstLine="482" w:firstLineChars="200"/>
        <w:rPr>
          <w:rFonts w:hint="eastAsia" w:ascii="宋体" w:hAnsi="宋体" w:eastAsia="宋体" w:cs="宋体"/>
          <w:b/>
          <w:bCs/>
          <w:color w:val="auto"/>
          <w:sz w:val="24"/>
          <w:lang w:val="zh-CN" w:eastAsia="zh-CN"/>
        </w:rPr>
      </w:pPr>
      <w:r>
        <w:rPr>
          <w:rFonts w:hint="eastAsia" w:ascii="宋体" w:hAnsi="宋体" w:eastAsia="宋体" w:cs="宋体"/>
          <w:b/>
          <w:bCs/>
          <w:color w:val="auto"/>
          <w:sz w:val="24"/>
          <w:lang w:eastAsia="zh-CN"/>
        </w:rPr>
        <w:t>3.产品质量保证及要求</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3.1 中标人提供的货物为原制造商制造的全新产品，整机无污染，无侵权行为、表面无划损、无任何缺陷隐患，在中国境内可依常规安全合法使用，且需要负责产品安装并调试至正常运行的最佳状态。</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3.2 产品外观清洁，标记编号以及盘面显示等字体清晰，明确。</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3.3 所有产品提供出厂合格证等质量证明文件。</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3.4 所投的产品应当是在中国范围内合法销售，原装、全新、并完全符合采购人要求的产品。</w:t>
      </w:r>
    </w:p>
    <w:p>
      <w:pPr>
        <w:ind w:firstLine="482" w:firstLineChars="200"/>
        <w:rPr>
          <w:rFonts w:hint="eastAsia" w:ascii="宋体" w:hAnsi="宋体" w:eastAsia="宋体" w:cs="宋体"/>
          <w:b/>
          <w:bCs/>
          <w:color w:val="auto"/>
          <w:sz w:val="24"/>
          <w:lang w:val="zh-CN" w:eastAsia="zh-CN"/>
        </w:rPr>
      </w:pPr>
      <w:r>
        <w:rPr>
          <w:rFonts w:hint="eastAsia" w:ascii="宋体" w:hAnsi="宋体" w:eastAsia="宋体" w:cs="宋体"/>
          <w:b/>
          <w:bCs/>
          <w:color w:val="auto"/>
          <w:sz w:val="24"/>
          <w:lang w:eastAsia="zh-CN"/>
        </w:rPr>
        <w:t>4.包装要求</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4.1 由中标人负责按国家相关标准进行货物包装，货物的包装均应有良好的防湿、防锈、防潮、防雨、防腐及防碰撞的措施，并适宜当地的气候条件。凡由于包装不良造成的损失和由此产生的费用均由中标人承担。</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4.2 所有货物在开箱检验时须完好，无破损，配置与装箱单相符。货物外观清洁，标记编号以及等字体清晰、明确。</w:t>
      </w:r>
    </w:p>
    <w:p>
      <w:pPr>
        <w:ind w:firstLine="482" w:firstLineChars="200"/>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5.付款方式：</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由采购人按下列程序付款：</w:t>
      </w:r>
    </w:p>
    <w:p>
      <w:pPr>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5.1 合同生效之日起，采购人在收到发票后5个工作日内向成交供应商支付合同总价的30%。</w:t>
      </w:r>
    </w:p>
    <w:p>
      <w:pPr>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5.2 全部合同货物到达交货地点，采购人在收到发票后5个工作日内向成交供应商支付合同总价的40%。</w:t>
      </w:r>
    </w:p>
    <w:p>
      <w:pPr>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 xml:space="preserve">5.3 全部合同货物安装调试且验收合格后，凭验收合格单或验收合格报告，采购人在验收合格之日起15日历日内向成交供应商支付合同总价的30%。 </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备注：每笔款项支付时，中标人同时向采购人提供相应金额的正式发票。采购人在收到卖方开具的等额发票后在上述相应的工作日内递交支付申请。本合同使用的是财政资金，采购人在收到卖方开具的等额发票后在上述相应的工作日内向财政部门递交支付申请，即视为采购方按合同约定履行相应的支付义务，具体付款到帐期限以财政局为准，如有延误，采购方可协助跟进，无需承担任何责任。</w:t>
      </w:r>
    </w:p>
    <w:p>
      <w:pPr>
        <w:ind w:firstLine="482" w:firstLineChars="200"/>
        <w:rPr>
          <w:rFonts w:hint="eastAsia" w:ascii="宋体" w:hAnsi="宋体" w:eastAsia="宋体" w:cs="宋体"/>
          <w:b/>
          <w:bCs/>
          <w:color w:val="auto"/>
          <w:sz w:val="24"/>
          <w:lang w:eastAsia="zh-CN"/>
        </w:rPr>
      </w:pPr>
      <w:r>
        <w:rPr>
          <w:rFonts w:hint="eastAsia" w:ascii="宋体" w:hAnsi="宋体" w:eastAsia="宋体" w:cs="宋体"/>
          <w:b/>
          <w:bCs/>
          <w:color w:val="auto"/>
          <w:sz w:val="24"/>
          <w:lang w:val="en-US" w:eastAsia="zh-CN"/>
        </w:rPr>
        <w:t>6</w:t>
      </w:r>
      <w:r>
        <w:rPr>
          <w:rFonts w:hint="eastAsia" w:ascii="宋体" w:hAnsi="宋体" w:eastAsia="宋体" w:cs="宋体"/>
          <w:b/>
          <w:bCs/>
          <w:color w:val="auto"/>
          <w:sz w:val="24"/>
          <w:lang w:eastAsia="zh-CN"/>
        </w:rPr>
        <w:t>.产品安装调试：</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6.1 </w:t>
      </w:r>
      <w:r>
        <w:rPr>
          <w:rFonts w:hint="eastAsia" w:ascii="宋体" w:hAnsi="宋体" w:eastAsia="宋体" w:cs="宋体"/>
          <w:color w:val="auto"/>
          <w:sz w:val="24"/>
          <w:lang w:eastAsia="zh-CN"/>
        </w:rPr>
        <w:t>所有设备均由中标人送货上门并安装调试，中标人应当负责所有货物的安装、调试。按采购人指定的时间地点将产品安装到位，保证整个安装工作的质量和技术指标符合技术要求。</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6.2 </w:t>
      </w:r>
      <w:r>
        <w:rPr>
          <w:rFonts w:hint="eastAsia" w:ascii="宋体" w:hAnsi="宋体" w:eastAsia="宋体" w:cs="宋体"/>
          <w:color w:val="auto"/>
          <w:sz w:val="24"/>
          <w:lang w:eastAsia="zh-CN"/>
        </w:rPr>
        <w:t>中标人在货物安装期间应遵守相关规定，供电要符合安全标准，加强保护和防漏电措施。</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6.3 </w:t>
      </w:r>
      <w:r>
        <w:rPr>
          <w:rFonts w:hint="eastAsia" w:ascii="宋体" w:hAnsi="宋体" w:eastAsia="宋体" w:cs="宋体"/>
          <w:color w:val="auto"/>
          <w:sz w:val="24"/>
          <w:lang w:eastAsia="zh-CN"/>
        </w:rPr>
        <w:t>本项目使用的所有材料须按照中标人的投标文件执行，中标人需更换材料或投标文件及采购文件没有规定的材料，中标人须经采购人书面确认才可予以更换及采用，并按照国家检测标准要求进行验收。</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6.4 </w:t>
      </w:r>
      <w:r>
        <w:rPr>
          <w:rFonts w:hint="eastAsia" w:ascii="宋体" w:hAnsi="宋体" w:eastAsia="宋体" w:cs="宋体"/>
          <w:color w:val="auto"/>
          <w:sz w:val="24"/>
          <w:lang w:eastAsia="zh-CN"/>
        </w:rPr>
        <w:t>所有含电源线的设备须符合国家安全规范，电源线应得到足够保护和位置固定，有相关防漏电的措施。</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6.5 </w:t>
      </w:r>
      <w:r>
        <w:rPr>
          <w:rFonts w:hint="eastAsia" w:ascii="宋体" w:hAnsi="宋体" w:eastAsia="宋体" w:cs="宋体"/>
          <w:color w:val="auto"/>
          <w:sz w:val="24"/>
          <w:lang w:eastAsia="zh-CN"/>
        </w:rPr>
        <w:t>中标人应提供包括但不限于满足产品安装、使用和维护的技术文件，如产品和附件箱清单、质量合格检定证明文件、保修服务卡、使用中文说明和中文维护手册。如果本项目必需但合同又未作规定的，需要投标人才能提供的技术文件，投标人也应及时向采购人提供。</w:t>
      </w:r>
    </w:p>
    <w:p>
      <w:pPr>
        <w:ind w:firstLine="482" w:firstLineChars="200"/>
        <w:rPr>
          <w:rFonts w:hint="eastAsia" w:ascii="宋体" w:hAnsi="宋体" w:eastAsia="宋体" w:cs="宋体"/>
          <w:b/>
          <w:bCs/>
          <w:color w:val="auto"/>
          <w:sz w:val="24"/>
          <w:lang w:eastAsia="zh-CN"/>
        </w:rPr>
      </w:pPr>
      <w:r>
        <w:rPr>
          <w:rFonts w:hint="eastAsia" w:ascii="宋体" w:hAnsi="宋体" w:eastAsia="宋体" w:cs="宋体"/>
          <w:b/>
          <w:bCs/>
          <w:color w:val="auto"/>
          <w:sz w:val="24"/>
          <w:lang w:val="en-US" w:eastAsia="zh-CN"/>
        </w:rPr>
        <w:t>7</w:t>
      </w:r>
      <w:r>
        <w:rPr>
          <w:rFonts w:hint="eastAsia" w:ascii="宋体" w:hAnsi="宋体" w:eastAsia="宋体" w:cs="宋体"/>
          <w:b/>
          <w:bCs/>
          <w:color w:val="auto"/>
          <w:sz w:val="24"/>
          <w:lang w:eastAsia="zh-CN"/>
        </w:rPr>
        <w:t>.项目团队人员：</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7.1 </w:t>
      </w:r>
      <w:r>
        <w:rPr>
          <w:rFonts w:hint="eastAsia" w:ascii="宋体" w:hAnsi="宋体" w:eastAsia="宋体" w:cs="宋体"/>
          <w:color w:val="auto"/>
          <w:sz w:val="24"/>
          <w:lang w:eastAsia="zh-CN"/>
        </w:rPr>
        <w:t>中标人须为本项目设置专门的项目负责人，负责整个项目的对接工作。</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7.2 </w:t>
      </w:r>
      <w:r>
        <w:rPr>
          <w:rFonts w:hint="eastAsia" w:ascii="宋体" w:hAnsi="宋体" w:eastAsia="宋体" w:cs="宋体"/>
          <w:color w:val="auto"/>
          <w:sz w:val="24"/>
          <w:lang w:eastAsia="zh-CN"/>
        </w:rPr>
        <w:t>中标人须为本项目配备相关技术人员，保证项目的顺利开展。</w:t>
      </w:r>
    </w:p>
    <w:p>
      <w:pPr>
        <w:ind w:firstLine="482" w:firstLineChars="200"/>
        <w:rPr>
          <w:rFonts w:hint="eastAsia" w:ascii="宋体" w:hAnsi="宋体" w:eastAsia="宋体" w:cs="宋体"/>
          <w:b/>
          <w:bCs/>
          <w:color w:val="auto"/>
          <w:sz w:val="24"/>
          <w:lang w:eastAsia="zh-CN"/>
        </w:rPr>
      </w:pPr>
      <w:r>
        <w:rPr>
          <w:rFonts w:hint="eastAsia" w:ascii="宋体" w:hAnsi="宋体" w:eastAsia="宋体" w:cs="宋体"/>
          <w:b/>
          <w:bCs/>
          <w:color w:val="auto"/>
          <w:sz w:val="24"/>
          <w:lang w:val="en-US" w:eastAsia="zh-CN"/>
        </w:rPr>
        <w:t>8</w:t>
      </w:r>
      <w:r>
        <w:rPr>
          <w:rFonts w:hint="eastAsia" w:ascii="宋体" w:hAnsi="宋体" w:eastAsia="宋体" w:cs="宋体"/>
          <w:b/>
          <w:bCs/>
          <w:color w:val="auto"/>
          <w:sz w:val="24"/>
          <w:lang w:eastAsia="zh-CN"/>
        </w:rPr>
        <w:t>.维护期及售后服务要求：</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8.1 </w:t>
      </w:r>
      <w:r>
        <w:rPr>
          <w:rFonts w:hint="eastAsia" w:ascii="宋体" w:hAnsi="宋体" w:eastAsia="宋体" w:cs="宋体"/>
          <w:color w:val="auto"/>
          <w:sz w:val="24"/>
          <w:lang w:eastAsia="zh-CN"/>
        </w:rPr>
        <w:t>本项目整体维护期不少于</w:t>
      </w:r>
      <w:r>
        <w:rPr>
          <w:rFonts w:hint="eastAsia" w:ascii="宋体" w:hAnsi="宋体" w:eastAsia="宋体" w:cs="宋体"/>
          <w:color w:val="auto"/>
          <w:sz w:val="24"/>
          <w:lang w:val="en-US" w:eastAsia="zh-CN"/>
        </w:rPr>
        <w:t>3</w:t>
      </w:r>
      <w:r>
        <w:rPr>
          <w:rFonts w:hint="eastAsia" w:ascii="宋体" w:hAnsi="宋体" w:eastAsia="宋体" w:cs="宋体"/>
          <w:color w:val="auto"/>
          <w:sz w:val="24"/>
          <w:lang w:eastAsia="zh-CN"/>
        </w:rPr>
        <w:t>年，从项目验收合格之日开始计算。在维护期内发生故障，由中标人负责联系配件厂家进行维修或更换，由此产生的一切费用均由中标人承担。维护期间采购人所购产品各部件发生非人为故障，中标人应免费上门更换同种品牌不低于原规格型号的新部件。</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8.2 </w:t>
      </w:r>
      <w:r>
        <w:rPr>
          <w:rFonts w:hint="eastAsia" w:ascii="宋体" w:hAnsi="宋体" w:eastAsia="宋体" w:cs="宋体"/>
          <w:color w:val="auto"/>
          <w:sz w:val="24"/>
          <w:lang w:eastAsia="zh-CN"/>
        </w:rPr>
        <w:t>对采购人的服务通知，中标人须在 4 个小时内响应，并在 24 个小时内派员上门现场维护，需更换配件的 72 小时内采购更换。若在 72 小时内仍未能有效解决，中标人须免费提供同档次的设备予采购人临时使用。</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8.3 </w:t>
      </w:r>
      <w:r>
        <w:rPr>
          <w:rFonts w:hint="eastAsia" w:ascii="宋体" w:hAnsi="宋体" w:eastAsia="宋体" w:cs="宋体"/>
          <w:color w:val="auto"/>
          <w:sz w:val="24"/>
          <w:lang w:eastAsia="zh-CN"/>
        </w:rPr>
        <w:t>维护期内，如设备或零部件因质量原因出现故障而造成短期停用时，则维护期和免费维修期相应顺延。如停用时间累计超过60天则维护期重新计算。</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8.5 </w:t>
      </w:r>
      <w:r>
        <w:rPr>
          <w:rFonts w:hint="eastAsia" w:ascii="宋体" w:hAnsi="宋体" w:eastAsia="宋体" w:cs="宋体"/>
          <w:color w:val="auto"/>
          <w:sz w:val="24"/>
          <w:lang w:eastAsia="zh-CN"/>
        </w:rPr>
        <w:t>中标人投标时所提供的产品如在实际供货时已经废型，则中标人必须用供货时该厂家的最新产品提供给采购人，其性能指标不得低于所投设备，并且价格不变。</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 xml:space="preserve">8.6 </w:t>
      </w:r>
      <w:r>
        <w:rPr>
          <w:rFonts w:hint="eastAsia" w:ascii="宋体" w:hAnsi="宋体" w:eastAsia="宋体" w:cs="宋体"/>
          <w:color w:val="auto"/>
          <w:sz w:val="24"/>
          <w:lang w:eastAsia="zh-CN"/>
        </w:rPr>
        <w:t>产品安装、调试后，根据采购人要求，中标人免费在采购人工作地为采购人（不限人数）进行培训。确保采购人工作人员熟练及独立操作使用，中标人承诺不限时间，直到采购人工作人员完全掌握操作、使用为止。</w:t>
      </w:r>
    </w:p>
    <w:p>
      <w:pPr>
        <w:ind w:firstLine="482" w:firstLineChars="200"/>
        <w:rPr>
          <w:rFonts w:hint="eastAsia" w:ascii="宋体" w:hAnsi="宋体" w:eastAsia="宋体" w:cs="宋体"/>
          <w:b/>
          <w:bCs/>
          <w:color w:val="auto"/>
          <w:sz w:val="24"/>
          <w:lang w:eastAsia="zh-CN"/>
        </w:rPr>
      </w:pPr>
      <w:r>
        <w:rPr>
          <w:rFonts w:hint="eastAsia" w:ascii="宋体" w:hAnsi="宋体" w:eastAsia="宋体" w:cs="宋体"/>
          <w:b/>
          <w:bCs/>
          <w:color w:val="auto"/>
          <w:sz w:val="24"/>
          <w:lang w:val="en-US" w:eastAsia="zh-CN"/>
        </w:rPr>
        <w:t>8</w:t>
      </w:r>
      <w:r>
        <w:rPr>
          <w:rFonts w:hint="eastAsia" w:ascii="宋体" w:hAnsi="宋体" w:eastAsia="宋体" w:cs="宋体"/>
          <w:b/>
          <w:bCs/>
          <w:color w:val="auto"/>
          <w:sz w:val="24"/>
          <w:lang w:eastAsia="zh-CN"/>
        </w:rPr>
        <w:t>.培训要求：</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报价人必须根据标书采购的设备及采用的相关技术，在投标文件中提出全面的培训计划和课程内容安排。中标人必须向使用人需提供高水平的培训，培训应包括软硬件设备使用等。中标人应需提供相应的培训材料，以确保采购方对设备设施和平台使用能够有足够的了解和熟悉，能够独立进行日常维护、保养和管理。中标人负责在使用单位举办技术培训学习班不少于6场次，时间不少于12学时。培训所需一切资料及费用由中标人承担。</w:t>
      </w:r>
    </w:p>
    <w:p>
      <w:pPr>
        <w:ind w:firstLine="482" w:firstLineChars="200"/>
        <w:rPr>
          <w:rFonts w:hint="eastAsia" w:ascii="宋体" w:hAnsi="宋体" w:eastAsia="宋体" w:cs="宋体"/>
          <w:color w:val="auto"/>
          <w:sz w:val="24"/>
          <w:lang w:eastAsia="zh-CN"/>
        </w:rPr>
      </w:pPr>
      <w:r>
        <w:rPr>
          <w:rFonts w:hint="eastAsia" w:ascii="宋体" w:hAnsi="宋体" w:eastAsia="宋体" w:cs="宋体"/>
          <w:b/>
          <w:bCs/>
          <w:color w:val="auto"/>
          <w:sz w:val="24"/>
          <w:lang w:val="en-US" w:eastAsia="zh-CN"/>
        </w:rPr>
        <w:t>8</w:t>
      </w:r>
      <w:r>
        <w:rPr>
          <w:rFonts w:hint="eastAsia" w:ascii="宋体" w:hAnsi="宋体" w:eastAsia="宋体" w:cs="宋体"/>
          <w:b/>
          <w:bCs/>
          <w:color w:val="auto"/>
          <w:sz w:val="24"/>
          <w:lang w:eastAsia="zh-CN"/>
        </w:rPr>
        <w:t>.应急响应要求：</w:t>
      </w:r>
    </w:p>
    <w:p>
      <w:pPr>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lang w:eastAsia="zh-CN"/>
        </w:rPr>
        <w:t>投标人应具备应急准备、应急响应和应急处置能力，提供完善的应急预案，对不同级别的应急事件做出相应的响应措施，响应时间要求：特别重大事件，需在5分钟内响应；重大事件，需在10分钟内响应；一般事件，需在15分钟内响应。应急事件解决时间要求：特别重大事件，需在1小时内解决；重大事件，需在2小时内解决；一般事件，需在4小时内解决。如需特殊问题无法按时解决需向采购方说明原因。</w:t>
      </w:r>
    </w:p>
    <w:p>
      <w:pPr>
        <w:rPr>
          <w:rFonts w:hint="eastAsia"/>
          <w:color w:val="auto"/>
        </w:rPr>
      </w:pPr>
      <w:r>
        <w:rPr>
          <w:rFonts w:hint="eastAsia"/>
          <w:color w:val="auto"/>
        </w:rPr>
        <w:br w:type="page"/>
      </w:r>
    </w:p>
    <w:p>
      <w:pPr>
        <w:pStyle w:val="2"/>
        <w:rPr>
          <w:color w:val="auto"/>
        </w:rPr>
      </w:pPr>
      <w:r>
        <w:rPr>
          <w:rFonts w:hint="eastAsia"/>
          <w:color w:val="auto"/>
        </w:rPr>
        <w:t>第三章</w:t>
      </w:r>
      <w:r>
        <w:rPr>
          <w:color w:val="auto"/>
        </w:rPr>
        <w:t xml:space="preserve"> </w:t>
      </w:r>
      <w:r>
        <w:rPr>
          <w:rFonts w:hint="eastAsia"/>
          <w:color w:val="auto"/>
        </w:rPr>
        <w:t>供应商须知</w:t>
      </w:r>
      <w:bookmarkEnd w:id="25"/>
      <w:bookmarkEnd w:id="26"/>
      <w:bookmarkEnd w:id="27"/>
      <w:bookmarkEnd w:id="28"/>
      <w:bookmarkEnd w:id="29"/>
    </w:p>
    <w:p>
      <w:pPr>
        <w:pStyle w:val="19"/>
        <w:ind w:firstLine="420" w:firstLineChars="200"/>
        <w:rPr>
          <w:rFonts w:ascii="宋体" w:hAnsi="宋体"/>
          <w:color w:val="auto"/>
          <w:szCs w:val="20"/>
        </w:rPr>
      </w:pPr>
      <w:r>
        <w:rPr>
          <w:rFonts w:hint="eastAsia" w:ascii="宋体" w:hAnsi="宋体"/>
          <w:color w:val="auto"/>
          <w:szCs w:val="20"/>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3"/>
        <w:numPr>
          <w:ilvl w:val="0"/>
          <w:numId w:val="9"/>
        </w:numPr>
        <w:spacing w:before="120" w:after="120"/>
        <w:ind w:left="0" w:firstLine="0"/>
        <w:rPr>
          <w:rFonts w:ascii="宋体" w:hAnsi="宋体"/>
          <w:color w:val="auto"/>
          <w:sz w:val="21"/>
          <w:szCs w:val="21"/>
        </w:rPr>
      </w:pPr>
      <w:bookmarkStart w:id="30" w:name="_Toc104040688"/>
      <w:r>
        <w:rPr>
          <w:rFonts w:hint="eastAsia" w:ascii="宋体" w:hAnsi="宋体"/>
          <w:color w:val="auto"/>
          <w:sz w:val="21"/>
          <w:szCs w:val="21"/>
        </w:rPr>
        <w:t>名词解释</w:t>
      </w:r>
      <w:bookmarkEnd w:id="30"/>
    </w:p>
    <w:p>
      <w:pPr>
        <w:pStyle w:val="362"/>
        <w:ind w:left="0" w:firstLine="416" w:firstLineChars="200"/>
        <w:rPr>
          <w:color w:val="auto"/>
          <w:spacing w:val="-1"/>
          <w:sz w:val="21"/>
          <w:szCs w:val="21"/>
        </w:rPr>
      </w:pPr>
      <w:r>
        <w:rPr>
          <w:rFonts w:hint="eastAsia"/>
          <w:color w:val="auto"/>
          <w:spacing w:val="-1"/>
          <w:sz w:val="21"/>
          <w:szCs w:val="21"/>
        </w:rPr>
        <w:t>1.采购代理机构：本项目是指广东达禾工程管理有限公司，负责整个采购活动的组织，依法负责编制和发布磋商文件，对磋商文件拥有最终的解释权，不以任何身份出任磋商小组成员。</w:t>
      </w:r>
    </w:p>
    <w:p>
      <w:pPr>
        <w:pStyle w:val="362"/>
        <w:ind w:left="0" w:firstLine="416" w:firstLineChars="200"/>
        <w:rPr>
          <w:color w:val="auto"/>
          <w:spacing w:val="-1"/>
          <w:sz w:val="21"/>
          <w:szCs w:val="21"/>
        </w:rPr>
      </w:pPr>
      <w:r>
        <w:rPr>
          <w:rFonts w:hint="eastAsia"/>
          <w:color w:val="auto"/>
          <w:spacing w:val="-1"/>
          <w:sz w:val="21"/>
          <w:szCs w:val="21"/>
        </w:rPr>
        <w:t>2.采购人：本项目采购人详见采购公告，是采购活动当事人之一，负责项目的整体规划、技术方案可行性设计论证与实施，作为合同采购方（用户）的主体承担质疑回复、履行合同、验收与评价等义务。</w:t>
      </w:r>
    </w:p>
    <w:p>
      <w:pPr>
        <w:pStyle w:val="362"/>
        <w:ind w:left="0" w:firstLine="416" w:firstLineChars="200"/>
        <w:rPr>
          <w:color w:val="auto"/>
          <w:spacing w:val="-1"/>
          <w:sz w:val="21"/>
          <w:szCs w:val="21"/>
        </w:rPr>
      </w:pPr>
      <w:r>
        <w:rPr>
          <w:rFonts w:hint="eastAsia"/>
          <w:color w:val="auto"/>
          <w:spacing w:val="-1"/>
          <w:sz w:val="21"/>
          <w:szCs w:val="21"/>
        </w:rPr>
        <w:t>3.供应商：</w:t>
      </w:r>
      <w:bookmarkStart w:id="31" w:name="_Hlk112005196"/>
      <w:r>
        <w:rPr>
          <w:rFonts w:hint="eastAsia"/>
          <w:color w:val="auto"/>
          <w:spacing w:val="-1"/>
          <w:sz w:val="21"/>
          <w:szCs w:val="21"/>
        </w:rPr>
        <w:t>是指通过报名获取了采购文件，并提交响应文件的供应商</w:t>
      </w:r>
      <w:bookmarkEnd w:id="31"/>
      <w:r>
        <w:rPr>
          <w:rFonts w:hint="eastAsia"/>
          <w:color w:val="auto"/>
          <w:spacing w:val="-1"/>
          <w:sz w:val="21"/>
          <w:szCs w:val="21"/>
        </w:rPr>
        <w:t>。</w:t>
      </w:r>
    </w:p>
    <w:p>
      <w:pPr>
        <w:pStyle w:val="362"/>
        <w:ind w:left="0" w:firstLine="416" w:firstLineChars="200"/>
        <w:rPr>
          <w:color w:val="auto"/>
          <w:spacing w:val="-1"/>
          <w:sz w:val="21"/>
          <w:szCs w:val="21"/>
        </w:rPr>
      </w:pPr>
      <w:r>
        <w:rPr>
          <w:rFonts w:hint="eastAsia"/>
          <w:color w:val="auto"/>
          <w:spacing w:val="-1"/>
          <w:sz w:val="21"/>
          <w:szCs w:val="21"/>
        </w:rPr>
        <w:t>4.“磋商小组”是指参照《中华人民共和国政府采购法》等法律法规规定，由采购人代表和有关专家组成以确定成交供应商或者推荐成交候选供应商的临时组织。</w:t>
      </w:r>
    </w:p>
    <w:p>
      <w:pPr>
        <w:pStyle w:val="362"/>
        <w:ind w:left="0" w:firstLine="416" w:firstLineChars="200"/>
        <w:rPr>
          <w:color w:val="auto"/>
          <w:spacing w:val="-1"/>
          <w:sz w:val="21"/>
          <w:szCs w:val="21"/>
        </w:rPr>
      </w:pPr>
      <w:r>
        <w:rPr>
          <w:rFonts w:hint="eastAsia"/>
          <w:color w:val="auto"/>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pPr>
        <w:pStyle w:val="362"/>
        <w:ind w:left="0" w:firstLine="416" w:firstLineChars="200"/>
        <w:rPr>
          <w:color w:val="auto"/>
          <w:spacing w:val="-1"/>
          <w:sz w:val="21"/>
          <w:szCs w:val="21"/>
        </w:rPr>
      </w:pPr>
      <w:r>
        <w:rPr>
          <w:rFonts w:hint="eastAsia"/>
          <w:color w:val="auto"/>
          <w:spacing w:val="-1"/>
          <w:sz w:val="21"/>
          <w:szCs w:val="21"/>
        </w:rPr>
        <w:t>6.磋商文件：是指包括磋商公告和磋商文件及其补充、变更和澄清等一系列文件。</w:t>
      </w:r>
    </w:p>
    <w:p>
      <w:pPr>
        <w:pStyle w:val="362"/>
        <w:ind w:left="0" w:firstLine="416" w:firstLineChars="200"/>
        <w:rPr>
          <w:color w:val="auto"/>
          <w:spacing w:val="-1"/>
          <w:sz w:val="21"/>
          <w:szCs w:val="21"/>
        </w:rPr>
      </w:pPr>
      <w:r>
        <w:rPr>
          <w:rFonts w:hint="eastAsia"/>
          <w:color w:val="auto"/>
          <w:spacing w:val="-1"/>
          <w:sz w:val="21"/>
          <w:szCs w:val="21"/>
        </w:rPr>
        <w:t>7.</w:t>
      </w:r>
      <w:bookmarkStart w:id="32" w:name="_Hlk112005222"/>
      <w:r>
        <w:rPr>
          <w:rFonts w:hint="eastAsia"/>
          <w:color w:val="auto"/>
          <w:spacing w:val="-1"/>
          <w:sz w:val="21"/>
          <w:szCs w:val="21"/>
        </w:rPr>
        <w:t>响应文件：是指供应商提交的响应文件</w:t>
      </w:r>
      <w:bookmarkEnd w:id="32"/>
      <w:r>
        <w:rPr>
          <w:rFonts w:hint="eastAsia"/>
          <w:color w:val="auto"/>
          <w:spacing w:val="-1"/>
          <w:sz w:val="21"/>
          <w:szCs w:val="21"/>
        </w:rPr>
        <w:t>。</w:t>
      </w:r>
    </w:p>
    <w:p>
      <w:pPr>
        <w:pStyle w:val="362"/>
        <w:ind w:left="0" w:firstLine="416" w:firstLineChars="200"/>
        <w:rPr>
          <w:color w:val="auto"/>
          <w:spacing w:val="-1"/>
          <w:sz w:val="21"/>
          <w:szCs w:val="21"/>
        </w:rPr>
      </w:pPr>
      <w:r>
        <w:rPr>
          <w:rFonts w:hint="eastAsia"/>
          <w:color w:val="auto"/>
          <w:spacing w:val="-1"/>
          <w:sz w:val="21"/>
          <w:szCs w:val="21"/>
        </w:rPr>
        <w:t>8.“全称”、“公司全称”、“投标人/供应商名称”、“加盖单位公章”、“加盖公章”及“公章”：在投标（响应）文件及相关的其他资料中，涉及“全称”或“公司全称”或“投标人/供应商名称”的应在对应文件编辑时使用文本录入方式，或在纸质投标（响应）文件上进行填写，或直接盖单位公章；涉及“加盖单位公章”、“加盖公章”和“公章”应使用投标人单位的公章进行盖章。</w:t>
      </w:r>
    </w:p>
    <w:p>
      <w:pPr>
        <w:pStyle w:val="362"/>
        <w:ind w:left="0" w:firstLine="416" w:firstLineChars="200"/>
        <w:rPr>
          <w:color w:val="auto"/>
          <w:spacing w:val="-1"/>
          <w:sz w:val="21"/>
          <w:szCs w:val="21"/>
        </w:rPr>
      </w:pPr>
      <w:r>
        <w:rPr>
          <w:rFonts w:hint="eastAsia"/>
          <w:color w:val="auto"/>
          <w:spacing w:val="-1"/>
          <w:sz w:val="21"/>
          <w:szCs w:val="21"/>
        </w:rPr>
        <w:t>9.</w:t>
      </w:r>
      <w:bookmarkStart w:id="33" w:name="_Hlk112005261"/>
      <w:r>
        <w:rPr>
          <w:rFonts w:hint="eastAsia"/>
          <w:color w:val="auto"/>
          <w:spacing w:val="-1"/>
          <w:sz w:val="21"/>
          <w:szCs w:val="21"/>
        </w:rPr>
        <w:t>“供应商代表签字”及“授权代表”：在响应文件及相关的其他资料中，涉及“供应商代表签字”或“授权代表”应在纸质响应文件上进行手写签名或加盖个人印章</w:t>
      </w:r>
      <w:bookmarkEnd w:id="33"/>
      <w:r>
        <w:rPr>
          <w:rFonts w:hint="eastAsia"/>
          <w:color w:val="auto"/>
          <w:spacing w:val="-1"/>
          <w:sz w:val="21"/>
          <w:szCs w:val="21"/>
        </w:rPr>
        <w:t>。</w:t>
      </w:r>
    </w:p>
    <w:p>
      <w:pPr>
        <w:pStyle w:val="362"/>
        <w:ind w:left="0" w:firstLine="416" w:firstLineChars="200"/>
        <w:rPr>
          <w:color w:val="auto"/>
          <w:spacing w:val="-1"/>
          <w:sz w:val="21"/>
          <w:szCs w:val="21"/>
        </w:rPr>
      </w:pPr>
      <w:r>
        <w:rPr>
          <w:rFonts w:hint="eastAsia"/>
          <w:color w:val="auto"/>
          <w:spacing w:val="-1"/>
          <w:sz w:val="21"/>
          <w:szCs w:val="21"/>
        </w:rPr>
        <w:t>10.“法定代表人”：</w:t>
      </w:r>
      <w:bookmarkStart w:id="34" w:name="_Hlk112005269"/>
      <w:r>
        <w:rPr>
          <w:rFonts w:hint="eastAsia"/>
          <w:color w:val="auto"/>
          <w:spacing w:val="-1"/>
          <w:sz w:val="21"/>
          <w:szCs w:val="21"/>
        </w:rPr>
        <w:t>在响应文件及相关的其他资料中，涉及“法定代表人”应在纸质响应文件上进行手写签名或加盖个人印章</w:t>
      </w:r>
      <w:bookmarkEnd w:id="34"/>
      <w:r>
        <w:rPr>
          <w:rFonts w:hint="eastAsia"/>
          <w:color w:val="auto"/>
          <w:spacing w:val="-1"/>
          <w:sz w:val="21"/>
          <w:szCs w:val="21"/>
        </w:rPr>
        <w:t>。</w:t>
      </w:r>
    </w:p>
    <w:p>
      <w:pPr>
        <w:pStyle w:val="362"/>
        <w:ind w:left="0" w:firstLine="416" w:firstLineChars="200"/>
        <w:rPr>
          <w:color w:val="auto"/>
          <w:spacing w:val="-1"/>
          <w:sz w:val="21"/>
          <w:szCs w:val="21"/>
        </w:rPr>
      </w:pPr>
      <w:r>
        <w:rPr>
          <w:rFonts w:hint="eastAsia"/>
          <w:color w:val="auto"/>
          <w:spacing w:val="-1"/>
          <w:sz w:val="21"/>
          <w:szCs w:val="21"/>
        </w:rPr>
        <w:t>11.日期、天数、时间：未有特别说明时，均为公历日（天）及北京时间。</w:t>
      </w:r>
    </w:p>
    <w:p>
      <w:pPr>
        <w:pStyle w:val="362"/>
        <w:ind w:left="420" w:firstLine="0"/>
        <w:rPr>
          <w:color w:val="auto"/>
          <w:sz w:val="21"/>
          <w:szCs w:val="21"/>
        </w:rPr>
      </w:pPr>
    </w:p>
    <w:p>
      <w:pPr>
        <w:pStyle w:val="3"/>
        <w:numPr>
          <w:ilvl w:val="0"/>
          <w:numId w:val="9"/>
        </w:numPr>
        <w:spacing w:before="120" w:after="120"/>
        <w:ind w:left="0" w:firstLine="0"/>
        <w:rPr>
          <w:rFonts w:ascii="宋体" w:hAnsi="宋体"/>
          <w:color w:val="auto"/>
          <w:sz w:val="21"/>
          <w:szCs w:val="21"/>
        </w:rPr>
      </w:pPr>
      <w:bookmarkStart w:id="35" w:name="_Toc104040689"/>
      <w:r>
        <w:rPr>
          <w:rFonts w:hint="eastAsia" w:ascii="宋体" w:hAnsi="宋体"/>
          <w:color w:val="auto"/>
          <w:sz w:val="21"/>
          <w:szCs w:val="21"/>
        </w:rPr>
        <w:t>须知前附表</w:t>
      </w:r>
      <w:bookmarkEnd w:id="35"/>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1981"/>
        <w:gridCol w:w="6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3"/>
            <w:vAlign w:val="center"/>
          </w:tcPr>
          <w:p>
            <w:pPr>
              <w:pStyle w:val="19"/>
              <w:spacing w:before="120" w:beforeLines="50" w:after="120" w:afterLines="50" w:line="240" w:lineRule="auto"/>
              <w:jc w:val="center"/>
              <w:rPr>
                <w:rFonts w:ascii="宋体" w:hAnsi="宋体"/>
                <w:b/>
                <w:bCs/>
                <w:color w:val="auto"/>
                <w:szCs w:val="21"/>
              </w:rPr>
            </w:pPr>
            <w:r>
              <w:rPr>
                <w:rFonts w:hint="eastAsia" w:ascii="宋体" w:hAnsi="宋体"/>
                <w:b/>
                <w:bCs/>
                <w:color w:val="auto"/>
                <w:szCs w:val="21"/>
              </w:rPr>
              <w:t>本表与磋商文件对应章节的内容若不一致，以本表为准。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spacing w:line="240" w:lineRule="auto"/>
              <w:ind w:left="-111" w:leftChars="-53" w:right="-103" w:rightChars="-49"/>
              <w:jc w:val="center"/>
              <w:rPr>
                <w:rFonts w:ascii="宋体" w:hAnsi="宋体"/>
                <w:b/>
                <w:bCs/>
                <w:color w:val="auto"/>
                <w:szCs w:val="21"/>
              </w:rPr>
            </w:pPr>
            <w:r>
              <w:rPr>
                <w:rFonts w:hint="eastAsia"/>
                <w:b/>
                <w:bCs/>
                <w:color w:val="auto"/>
                <w:szCs w:val="21"/>
              </w:rPr>
              <w:t>序号</w:t>
            </w:r>
          </w:p>
        </w:tc>
        <w:tc>
          <w:tcPr>
            <w:tcW w:w="1981" w:type="dxa"/>
            <w:vAlign w:val="center"/>
          </w:tcPr>
          <w:p>
            <w:pPr>
              <w:pStyle w:val="19"/>
              <w:spacing w:line="240" w:lineRule="auto"/>
              <w:jc w:val="center"/>
              <w:rPr>
                <w:rFonts w:ascii="宋体" w:hAnsi="宋体"/>
                <w:b/>
                <w:bCs/>
                <w:color w:val="auto"/>
                <w:szCs w:val="21"/>
              </w:rPr>
            </w:pPr>
            <w:r>
              <w:rPr>
                <w:rFonts w:hint="eastAsia"/>
                <w:b/>
                <w:bCs/>
                <w:color w:val="auto"/>
                <w:szCs w:val="21"/>
              </w:rPr>
              <w:t>条款名称</w:t>
            </w:r>
          </w:p>
        </w:tc>
        <w:tc>
          <w:tcPr>
            <w:tcW w:w="6732" w:type="dxa"/>
            <w:vAlign w:val="center"/>
          </w:tcPr>
          <w:p>
            <w:pPr>
              <w:pStyle w:val="19"/>
              <w:spacing w:before="120" w:beforeLines="50" w:after="120" w:afterLines="50" w:line="240" w:lineRule="auto"/>
              <w:jc w:val="center"/>
              <w:rPr>
                <w:rFonts w:ascii="宋体" w:hAnsi="宋体"/>
                <w:b/>
                <w:bCs/>
                <w:color w:val="auto"/>
                <w:szCs w:val="21"/>
              </w:rPr>
            </w:pPr>
            <w:r>
              <w:rPr>
                <w:rFonts w:hint="eastAsia"/>
                <w:b/>
                <w:bCs/>
                <w:color w:val="auto"/>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b/>
                <w:bCs/>
                <w:color w:val="auto"/>
                <w:szCs w:val="21"/>
              </w:rPr>
            </w:pPr>
            <w:r>
              <w:rPr>
                <w:rFonts w:hint="eastAsia"/>
                <w:color w:val="auto"/>
                <w:szCs w:val="21"/>
              </w:rPr>
              <w:t>采购包情况</w:t>
            </w:r>
          </w:p>
        </w:tc>
        <w:tc>
          <w:tcPr>
            <w:tcW w:w="6732" w:type="dxa"/>
            <w:vAlign w:val="center"/>
          </w:tcPr>
          <w:p>
            <w:pPr>
              <w:pStyle w:val="19"/>
              <w:spacing w:before="120" w:beforeLines="50" w:after="120" w:afterLines="50" w:line="240" w:lineRule="auto"/>
              <w:rPr>
                <w:rFonts w:ascii="宋体" w:hAnsi="宋体"/>
                <w:b/>
                <w:bCs/>
                <w:color w:val="auto"/>
                <w:szCs w:val="21"/>
              </w:rPr>
            </w:pPr>
            <w:r>
              <w:rPr>
                <w:rFonts w:hint="eastAsia"/>
                <w:color w:val="auto"/>
                <w:szCs w:val="21"/>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公告发布媒介</w:t>
            </w:r>
          </w:p>
        </w:tc>
        <w:tc>
          <w:tcPr>
            <w:tcW w:w="6732" w:type="dxa"/>
            <w:vAlign w:val="center"/>
          </w:tcPr>
          <w:p>
            <w:pPr>
              <w:spacing w:before="120" w:beforeLines="50" w:after="120" w:afterLines="50" w:line="240" w:lineRule="auto"/>
              <w:rPr>
                <w:rFonts w:ascii="宋体" w:hAnsi="宋体"/>
                <w:color w:val="auto"/>
                <w:szCs w:val="21"/>
              </w:rPr>
            </w:pPr>
            <w:r>
              <w:rPr>
                <w:rFonts w:ascii="宋体" w:hAnsi="宋体"/>
                <w:color w:val="auto"/>
                <w:szCs w:val="21"/>
              </w:rPr>
              <w:t>■</w:t>
            </w:r>
            <w:r>
              <w:rPr>
                <w:rFonts w:hint="eastAsia" w:ascii="宋体" w:hAnsi="宋体"/>
                <w:color w:val="auto"/>
                <w:szCs w:val="21"/>
              </w:rPr>
              <w:t>中国政府采购网（http://www.ccgp.gov.cn/）</w:t>
            </w:r>
          </w:p>
          <w:p>
            <w:pPr>
              <w:spacing w:before="120" w:beforeLines="50" w:after="120" w:afterLines="50" w:line="240" w:lineRule="auto"/>
              <w:rPr>
                <w:rFonts w:ascii="宋体" w:hAnsi="宋体"/>
                <w:color w:val="auto"/>
                <w:szCs w:val="21"/>
              </w:rPr>
            </w:pPr>
            <w:r>
              <w:rPr>
                <w:rFonts w:ascii="宋体" w:hAnsi="宋体"/>
                <w:color w:val="auto"/>
                <w:szCs w:val="21"/>
              </w:rPr>
              <w:t>■</w:t>
            </w:r>
            <w:r>
              <w:rPr>
                <w:rFonts w:hint="eastAsia" w:ascii="宋体" w:hAnsi="宋体"/>
                <w:color w:val="auto"/>
                <w:szCs w:val="21"/>
                <w:lang w:val="en-US" w:eastAsia="zh-CN"/>
              </w:rPr>
              <w:t>广东达禾工程管理有限公司</w:t>
            </w:r>
            <w:r>
              <w:rPr>
                <w:rFonts w:ascii="宋体" w:hAnsi="宋体"/>
                <w:color w:val="auto"/>
                <w:szCs w:val="21"/>
              </w:rPr>
              <w:t>（</w:t>
            </w:r>
            <w:r>
              <w:rPr>
                <w:rFonts w:hint="eastAsia" w:ascii="宋体" w:hAnsi="宋体" w:eastAsia="宋体" w:cs="Times New Roman"/>
                <w:color w:val="auto"/>
                <w:szCs w:val="21"/>
              </w:rPr>
              <w:t>http://www.gddhzb.cn）</w:t>
            </w:r>
          </w:p>
          <w:p>
            <w:pPr>
              <w:pStyle w:val="19"/>
              <w:spacing w:before="120" w:beforeLines="50" w:after="120" w:afterLines="50" w:line="240" w:lineRule="auto"/>
              <w:jc w:val="left"/>
              <w:rPr>
                <w:rFonts w:ascii="宋体" w:hAnsi="宋体"/>
                <w:color w:val="auto"/>
                <w:szCs w:val="21"/>
              </w:rPr>
            </w:pPr>
            <w:r>
              <w:rPr>
                <w:rFonts w:hint="eastAsia" w:ascii="宋体" w:hAnsi="宋体"/>
                <w:color w:val="auto"/>
                <w:szCs w:val="21"/>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开启方式</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评审方式</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评审办法</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报价形式</w:t>
            </w:r>
          </w:p>
        </w:tc>
        <w:tc>
          <w:tcPr>
            <w:tcW w:w="6732" w:type="dxa"/>
            <w:vAlign w:val="center"/>
          </w:tcPr>
          <w:p>
            <w:pPr>
              <w:pStyle w:val="19"/>
              <w:spacing w:before="120" w:beforeLines="50" w:after="120" w:afterLines="50" w:line="240" w:lineRule="auto"/>
              <w:rPr>
                <w:rFonts w:ascii="宋体" w:hAnsi="宋体"/>
                <w:color w:val="auto"/>
                <w:szCs w:val="21"/>
              </w:rPr>
            </w:pPr>
            <w:r>
              <w:rPr>
                <w:rFonts w:ascii="宋体" w:hAnsi="宋体"/>
                <w:color w:val="auto"/>
                <w:szCs w:val="21"/>
              </w:rPr>
              <w:t>■</w:t>
            </w:r>
            <w:r>
              <w:rPr>
                <w:rFonts w:hint="eastAsia" w:ascii="宋体" w:hAnsi="宋体"/>
                <w:color w:val="auto"/>
                <w:szCs w:val="21"/>
              </w:rPr>
              <w:t>总价 /</w:t>
            </w:r>
            <w:r>
              <w:rPr>
                <w:rFonts w:ascii="宋体" w:hAnsi="宋体"/>
                <w:color w:val="auto"/>
                <w:szCs w:val="21"/>
              </w:rPr>
              <w:t xml:space="preserve"> □</w:t>
            </w:r>
            <w:r>
              <w:rPr>
                <w:rFonts w:hint="eastAsia" w:ascii="宋体" w:hAnsi="宋体"/>
                <w:color w:val="auto"/>
                <w:szCs w:val="21"/>
              </w:rPr>
              <w:t>折扣率 /</w:t>
            </w:r>
            <w:r>
              <w:rPr>
                <w:rFonts w:ascii="宋体" w:hAnsi="宋体"/>
                <w:color w:val="auto"/>
                <w:szCs w:val="21"/>
              </w:rPr>
              <w:t xml:space="preserve"> □</w:t>
            </w:r>
            <w:r>
              <w:rPr>
                <w:rFonts w:hint="eastAsia" w:ascii="宋体" w:hAnsi="宋体"/>
                <w:color w:val="auto"/>
                <w:szCs w:val="21"/>
              </w:rPr>
              <w:t>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报价要求</w:t>
            </w:r>
          </w:p>
        </w:tc>
        <w:tc>
          <w:tcPr>
            <w:tcW w:w="6732" w:type="dxa"/>
            <w:vAlign w:val="center"/>
          </w:tcPr>
          <w:p>
            <w:pPr>
              <w:pStyle w:val="19"/>
              <w:spacing w:before="120" w:beforeLines="50" w:after="120" w:afterLines="50"/>
              <w:rPr>
                <w:rFonts w:ascii="宋体" w:hAnsi="宋体"/>
                <w:color w:val="auto"/>
                <w:szCs w:val="21"/>
              </w:rPr>
            </w:pPr>
            <w:r>
              <w:rPr>
                <w:rFonts w:hint="eastAsia" w:ascii="宋体" w:hAnsi="宋体"/>
                <w:color w:val="auto"/>
                <w:szCs w:val="21"/>
              </w:rPr>
              <w:t>报价需包括但不限于完成合同约定所需的人工费、差旅（交通、住宿）费、餐费、专家费、保险、税金、管理费、利润、税金、采购代理服务费，以及所有需要向第三方支付的版权费、专利费等在内的所有费用。供应商漏报或不报，采购人将视为该漏报或不报部分的费用已包括在已报的报价中而不予支付。</w:t>
            </w:r>
            <w:r>
              <w:rPr>
                <w:rFonts w:hint="eastAsia" w:ascii="宋体" w:hAnsi="宋体"/>
                <w:b/>
                <w:bCs/>
                <w:color w:val="auto"/>
                <w:szCs w:val="21"/>
              </w:rPr>
              <w:t>供应商响应报价不得高于最高限价，否则作无效响应处理。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核心产品</w:t>
            </w:r>
          </w:p>
        </w:tc>
        <w:tc>
          <w:tcPr>
            <w:tcW w:w="6732" w:type="dxa"/>
            <w:vAlign w:val="center"/>
          </w:tcPr>
          <w:p>
            <w:pPr>
              <w:pStyle w:val="19"/>
              <w:spacing w:before="120" w:beforeLines="50" w:after="120" w:afterLines="50" w:line="240" w:lineRule="auto"/>
              <w:rPr>
                <w:rFonts w:hint="eastAsia" w:ascii="宋体" w:hAnsi="宋体" w:eastAsia="宋体"/>
                <w:color w:val="FF0000"/>
                <w:szCs w:val="21"/>
                <w:lang w:eastAsia="zh-CN"/>
              </w:rPr>
            </w:pPr>
            <w:r>
              <w:rPr>
                <w:rFonts w:ascii="宋体" w:hAnsi="宋体"/>
                <w:color w:val="auto"/>
                <w:szCs w:val="21"/>
              </w:rPr>
              <w:t>■</w:t>
            </w:r>
            <w:r>
              <w:rPr>
                <w:rFonts w:hint="eastAsia" w:ascii="宋体" w:hAnsi="宋体"/>
                <w:color w:val="auto"/>
                <w:szCs w:val="21"/>
              </w:rPr>
              <w:t xml:space="preserve">本项目不涉及 </w:t>
            </w:r>
            <w:r>
              <w:rPr>
                <w:rFonts w:ascii="宋体" w:hAnsi="宋体"/>
                <w:color w:val="auto"/>
                <w:szCs w:val="21"/>
              </w:rPr>
              <w:t>/ □</w:t>
            </w:r>
            <w:r>
              <w:rPr>
                <w:rFonts w:hint="eastAsia" w:ascii="宋体" w:hAnsi="宋体"/>
                <w:color w:val="auto"/>
                <w:szCs w:val="21"/>
              </w:rPr>
              <w:t>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现场踏勘</w:t>
            </w:r>
          </w:p>
        </w:tc>
        <w:tc>
          <w:tcPr>
            <w:tcW w:w="6732" w:type="dxa"/>
            <w:vAlign w:val="center"/>
          </w:tcPr>
          <w:p>
            <w:pPr>
              <w:rPr>
                <w:rFonts w:ascii="宋体" w:hAnsi="宋体"/>
                <w:color w:val="auto"/>
                <w:szCs w:val="21"/>
              </w:rPr>
            </w:pPr>
            <w:r>
              <w:rPr>
                <w:rFonts w:ascii="宋体" w:hAnsi="宋体"/>
                <w:color w:val="auto"/>
                <w:szCs w:val="21"/>
              </w:rPr>
              <w:t>■</w:t>
            </w:r>
            <w:r>
              <w:rPr>
                <w:rFonts w:hint="eastAsia" w:ascii="宋体" w:hAnsi="宋体"/>
                <w:color w:val="auto"/>
                <w:szCs w:val="21"/>
              </w:rPr>
              <w:t>否 /</w:t>
            </w:r>
            <w:r>
              <w:rPr>
                <w:rFonts w:ascii="宋体" w:hAnsi="宋体"/>
                <w:color w:val="auto"/>
                <w:szCs w:val="21"/>
              </w:rPr>
              <w:t xml:space="preserve"> □</w:t>
            </w:r>
            <w:r>
              <w:rPr>
                <w:rFonts w:hint="eastAsia" w:ascii="宋体" w:hAnsi="宋体"/>
                <w:color w:val="auto"/>
                <w:szCs w:val="21"/>
              </w:rPr>
              <w:t>是，踏勘详细要求：</w:t>
            </w:r>
          </w:p>
          <w:p>
            <w:pPr>
              <w:rPr>
                <w:rFonts w:ascii="宋体" w:hAnsi="宋体"/>
                <w:color w:val="auto"/>
                <w:szCs w:val="21"/>
              </w:rPr>
            </w:pPr>
            <w:r>
              <w:rPr>
                <w:rFonts w:hint="eastAsia" w:ascii="宋体" w:hAnsi="宋体"/>
                <w:color w:val="auto"/>
                <w:szCs w:val="21"/>
              </w:rPr>
              <w:t>时间：</w:t>
            </w:r>
            <w:r>
              <w:rPr>
                <w:rFonts w:ascii="宋体" w:hAnsi="宋体"/>
                <w:color w:val="auto"/>
                <w:szCs w:val="21"/>
              </w:rPr>
              <w:t>/</w:t>
            </w:r>
          </w:p>
          <w:p>
            <w:pPr>
              <w:rPr>
                <w:rFonts w:ascii="宋体" w:hAnsi="宋体"/>
                <w:color w:val="auto"/>
                <w:szCs w:val="21"/>
              </w:rPr>
            </w:pPr>
            <w:r>
              <w:rPr>
                <w:rFonts w:hint="eastAsia" w:ascii="宋体" w:hAnsi="宋体"/>
                <w:color w:val="auto"/>
                <w:szCs w:val="21"/>
              </w:rPr>
              <w:t>地点：</w:t>
            </w:r>
            <w:r>
              <w:rPr>
                <w:rFonts w:ascii="宋体" w:hAnsi="宋体"/>
                <w:color w:val="auto"/>
                <w:szCs w:val="21"/>
              </w:rPr>
              <w:t>/</w:t>
            </w:r>
          </w:p>
          <w:p>
            <w:pPr>
              <w:rPr>
                <w:rFonts w:ascii="宋体" w:hAnsi="宋体"/>
                <w:color w:val="auto"/>
                <w:szCs w:val="21"/>
              </w:rPr>
            </w:pPr>
            <w:r>
              <w:rPr>
                <w:rFonts w:hint="eastAsia" w:ascii="宋体" w:hAnsi="宋体"/>
                <w:color w:val="auto"/>
                <w:szCs w:val="21"/>
              </w:rPr>
              <w:t>联系人：</w:t>
            </w:r>
            <w:r>
              <w:rPr>
                <w:rFonts w:ascii="宋体" w:hAnsi="宋体"/>
                <w:color w:val="auto"/>
                <w:szCs w:val="21"/>
              </w:rPr>
              <w:t>/</w:t>
            </w:r>
          </w:p>
          <w:p>
            <w:pPr>
              <w:pStyle w:val="19"/>
              <w:rPr>
                <w:rFonts w:ascii="宋体" w:hAnsi="宋体"/>
                <w:color w:val="auto"/>
                <w:szCs w:val="21"/>
              </w:rPr>
            </w:pPr>
            <w:r>
              <w:rPr>
                <w:rFonts w:hint="eastAsia" w:ascii="宋体" w:hAnsi="宋体"/>
                <w:color w:val="auto"/>
                <w:szCs w:val="21"/>
              </w:rPr>
              <w:t>说明：</w:t>
            </w:r>
            <w:r>
              <w:rPr>
                <w:rFonts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响应有效期</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响应保证金</w:t>
            </w:r>
          </w:p>
        </w:tc>
        <w:tc>
          <w:tcPr>
            <w:tcW w:w="6732" w:type="dxa"/>
          </w:tcPr>
          <w:p>
            <w:pPr>
              <w:rPr>
                <w:rFonts w:ascii="宋体" w:hAnsi="宋体"/>
                <w:color w:val="auto"/>
                <w:szCs w:val="21"/>
              </w:rPr>
            </w:pPr>
            <w:r>
              <w:rPr>
                <w:rFonts w:ascii="宋体" w:hAnsi="宋体"/>
                <w:color w:val="auto"/>
                <w:szCs w:val="21"/>
              </w:rPr>
              <w:t>■</w:t>
            </w:r>
            <w:r>
              <w:rPr>
                <w:rFonts w:hint="eastAsia" w:ascii="宋体" w:hAnsi="宋体"/>
                <w:color w:val="auto"/>
                <w:szCs w:val="21"/>
              </w:rPr>
              <w:t>本项目无需递交响应保证金</w:t>
            </w:r>
          </w:p>
          <w:p>
            <w:pPr>
              <w:rPr>
                <w:rFonts w:ascii="宋体" w:hAnsi="宋体"/>
                <w:color w:val="auto"/>
                <w:szCs w:val="21"/>
              </w:rPr>
            </w:pPr>
            <w:r>
              <w:rPr>
                <w:rFonts w:ascii="宋体" w:hAnsi="宋体"/>
                <w:color w:val="auto"/>
                <w:szCs w:val="21"/>
              </w:rPr>
              <w:t>□</w:t>
            </w:r>
            <w:r>
              <w:rPr>
                <w:rFonts w:hint="eastAsia" w:ascii="宋体" w:hAnsi="宋体"/>
                <w:color w:val="auto"/>
                <w:szCs w:val="21"/>
              </w:rPr>
              <w:t>本项目需要递交响应保证金，要求如下：</w:t>
            </w:r>
          </w:p>
          <w:p>
            <w:pPr>
              <w:rPr>
                <w:rFonts w:ascii="宋体" w:hAnsi="宋体"/>
                <w:color w:val="auto"/>
                <w:szCs w:val="21"/>
              </w:rPr>
            </w:pPr>
            <w:r>
              <w:rPr>
                <w:rFonts w:hint="eastAsia" w:ascii="宋体" w:hAnsi="宋体"/>
                <w:color w:val="auto"/>
                <w:szCs w:val="21"/>
              </w:rPr>
              <w:t>保证金人民币：</w:t>
            </w:r>
            <w:r>
              <w:rPr>
                <w:rFonts w:ascii="宋体" w:hAnsi="宋体"/>
                <w:color w:val="auto"/>
                <w:szCs w:val="21"/>
              </w:rPr>
              <w:t>0.00元整</w:t>
            </w:r>
          </w:p>
          <w:p>
            <w:pPr>
              <w:rPr>
                <w:rFonts w:ascii="宋体" w:hAnsi="宋体"/>
                <w:color w:val="auto"/>
                <w:szCs w:val="21"/>
              </w:rPr>
            </w:pPr>
            <w:r>
              <w:rPr>
                <w:rFonts w:hint="eastAsia" w:ascii="宋体" w:hAnsi="宋体"/>
                <w:color w:val="auto"/>
                <w:szCs w:val="21"/>
              </w:rPr>
              <w:t>开户单位：广东达禾工程管理有限公司</w:t>
            </w:r>
          </w:p>
          <w:p>
            <w:pPr>
              <w:rPr>
                <w:rFonts w:ascii="宋体" w:hAnsi="宋体"/>
                <w:color w:val="auto"/>
                <w:szCs w:val="21"/>
              </w:rPr>
            </w:pPr>
            <w:r>
              <w:rPr>
                <w:rFonts w:hint="eastAsia" w:ascii="宋体" w:hAnsi="宋体"/>
                <w:color w:val="auto"/>
                <w:szCs w:val="21"/>
              </w:rPr>
              <w:t>开户账号：/</w:t>
            </w:r>
          </w:p>
          <w:p>
            <w:pPr>
              <w:rPr>
                <w:rFonts w:ascii="宋体" w:hAnsi="宋体"/>
                <w:color w:val="auto"/>
                <w:szCs w:val="21"/>
              </w:rPr>
            </w:pPr>
            <w:r>
              <w:rPr>
                <w:rFonts w:hint="eastAsia" w:ascii="宋体" w:hAnsi="宋体"/>
                <w:color w:val="auto"/>
                <w:szCs w:val="21"/>
              </w:rPr>
              <w:t>开户银行：/</w:t>
            </w:r>
          </w:p>
          <w:p>
            <w:pPr>
              <w:rPr>
                <w:rFonts w:ascii="宋体" w:hAnsi="宋体"/>
                <w:color w:val="auto"/>
                <w:szCs w:val="21"/>
              </w:rPr>
            </w:pPr>
            <w:r>
              <w:rPr>
                <w:rFonts w:hint="eastAsia" w:ascii="宋体" w:hAnsi="宋体"/>
                <w:color w:val="auto"/>
                <w:szCs w:val="21"/>
              </w:rPr>
              <w:t>提交方式：转账、支票、汇票、本票、保函等非现金形式</w:t>
            </w:r>
          </w:p>
          <w:p>
            <w:pPr>
              <w:rPr>
                <w:rFonts w:ascii="宋体" w:hAnsi="宋体"/>
                <w:color w:val="auto"/>
                <w:szCs w:val="21"/>
              </w:rPr>
            </w:pPr>
            <w:r>
              <w:rPr>
                <w:rFonts w:hint="eastAsia" w:ascii="宋体" w:hAnsi="宋体"/>
                <w:color w:val="auto"/>
                <w:szCs w:val="21"/>
              </w:rPr>
              <w:t>投标保证金有效期：与响应有效期一致</w:t>
            </w:r>
          </w:p>
          <w:p>
            <w:pPr>
              <w:pStyle w:val="19"/>
              <w:rPr>
                <w:rFonts w:ascii="宋体" w:hAnsi="宋体"/>
                <w:color w:val="auto"/>
                <w:szCs w:val="21"/>
              </w:rPr>
            </w:pPr>
            <w:r>
              <w:rPr>
                <w:rFonts w:hint="eastAsia" w:ascii="宋体" w:hAnsi="宋体"/>
                <w:color w:val="auto"/>
                <w:szCs w:val="21"/>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成交候选供应商推荐家数</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成交供应商家数</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有效供应商家数</w:t>
            </w:r>
          </w:p>
        </w:tc>
        <w:tc>
          <w:tcPr>
            <w:tcW w:w="6732" w:type="dxa"/>
            <w:vAlign w:val="center"/>
          </w:tcPr>
          <w:p>
            <w:pPr>
              <w:pStyle w:val="19"/>
              <w:spacing w:before="120" w:beforeLines="50" w:after="120" w:afterLines="50"/>
              <w:rPr>
                <w:rFonts w:ascii="宋体" w:hAnsi="宋体"/>
                <w:color w:val="auto"/>
                <w:szCs w:val="21"/>
              </w:rPr>
            </w:pPr>
            <w:r>
              <w:rPr>
                <w:rFonts w:hint="eastAsia" w:ascii="宋体" w:hAnsi="宋体"/>
                <w:color w:val="auto"/>
                <w:szCs w:val="21"/>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项目兼投兼中（兼投不兼中）规则</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成交供应商确定方式</w:t>
            </w:r>
          </w:p>
        </w:tc>
        <w:tc>
          <w:tcPr>
            <w:tcW w:w="6732" w:type="dxa"/>
            <w:vAlign w:val="center"/>
          </w:tcPr>
          <w:p>
            <w:pPr>
              <w:pStyle w:val="19"/>
              <w:spacing w:before="120" w:beforeLines="50"/>
              <w:rPr>
                <w:rFonts w:ascii="宋体" w:hAnsi="宋体"/>
                <w:color w:val="auto"/>
                <w:szCs w:val="21"/>
              </w:rPr>
            </w:pPr>
            <w:r>
              <w:rPr>
                <w:rFonts w:ascii="宋体" w:hAnsi="宋体"/>
                <w:color w:val="auto"/>
                <w:szCs w:val="21"/>
              </w:rPr>
              <w:t>■</w:t>
            </w:r>
            <w:r>
              <w:rPr>
                <w:rFonts w:hint="eastAsia" w:ascii="宋体" w:hAnsi="宋体"/>
                <w:color w:val="auto"/>
                <w:szCs w:val="21"/>
              </w:rPr>
              <w:t>采购人按照评审报告中推荐的成交候选人确定成交人。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代理服务费</w:t>
            </w:r>
          </w:p>
        </w:tc>
        <w:tc>
          <w:tcPr>
            <w:tcW w:w="6732" w:type="dxa"/>
            <w:vAlign w:val="center"/>
          </w:tcPr>
          <w:p>
            <w:pPr>
              <w:rPr>
                <w:rFonts w:ascii="宋体" w:hAnsi="宋体"/>
                <w:color w:val="auto"/>
                <w:szCs w:val="21"/>
              </w:rPr>
            </w:pPr>
            <w:r>
              <w:rPr>
                <w:rFonts w:hint="eastAsia" w:ascii="宋体" w:hAnsi="宋体"/>
                <w:color w:val="auto"/>
                <w:szCs w:val="21"/>
              </w:rPr>
              <w:t>收费标准：依照下表的[</w:t>
            </w:r>
            <w:r>
              <w:rPr>
                <w:rFonts w:ascii="宋体" w:hAnsi="宋体"/>
                <w:color w:val="auto"/>
                <w:szCs w:val="21"/>
              </w:rPr>
              <w:t>■</w:t>
            </w:r>
            <w:r>
              <w:rPr>
                <w:rFonts w:hint="eastAsia" w:ascii="宋体" w:hAnsi="宋体"/>
                <w:color w:val="auto"/>
                <w:szCs w:val="21"/>
              </w:rPr>
              <w:t>货物/□服务/□工程</w:t>
            </w:r>
            <w:r>
              <w:rPr>
                <w:rFonts w:ascii="宋体" w:hAnsi="宋体"/>
                <w:color w:val="auto"/>
                <w:szCs w:val="21"/>
              </w:rPr>
              <w:t>]</w:t>
            </w:r>
            <w:r>
              <w:rPr>
                <w:rFonts w:hint="eastAsia" w:ascii="宋体" w:hAnsi="宋体"/>
                <w:color w:val="auto"/>
                <w:szCs w:val="21"/>
              </w:rPr>
              <w:t>采购收费标准，以项目（各包组）预算金额作为基数按照差额定率累进法计算代理服务费，低于陆仟元按陆仟元收取。</w:t>
            </w:r>
          </w:p>
          <w:tbl>
            <w:tblPr>
              <w:tblStyle w:val="46"/>
              <w:tblW w:w="5000" w:type="pct"/>
              <w:tblInd w:w="0" w:type="dxa"/>
              <w:tblLayout w:type="autofit"/>
              <w:tblCellMar>
                <w:top w:w="15" w:type="dxa"/>
                <w:left w:w="15" w:type="dxa"/>
                <w:bottom w:w="15" w:type="dxa"/>
                <w:right w:w="15" w:type="dxa"/>
              </w:tblCellMar>
            </w:tblPr>
            <w:tblGrid>
              <w:gridCol w:w="2222"/>
              <w:gridCol w:w="1431"/>
              <w:gridCol w:w="1431"/>
              <w:gridCol w:w="1432"/>
            </w:tblGrid>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right w:val="single" w:color="000000" w:sz="4" w:space="0"/>
                  </w:tcBorders>
                  <w:vAlign w:val="center"/>
                </w:tcPr>
                <w:p>
                  <w:pPr>
                    <w:spacing w:line="240" w:lineRule="auto"/>
                    <w:jc w:val="center"/>
                    <w:rPr>
                      <w:rFonts w:ascii="宋体" w:hAnsi="宋体"/>
                      <w:color w:val="auto"/>
                      <w:szCs w:val="21"/>
                    </w:rPr>
                  </w:pPr>
                  <w:r>
                    <w:rPr>
                      <w:rFonts w:hint="eastAsia" w:ascii="宋体" w:hAnsi="宋体"/>
                      <w:color w:val="auto"/>
                      <w:szCs w:val="21"/>
                    </w:rPr>
                    <w:t>中标（成交）金额N（万元）</w:t>
                  </w:r>
                </w:p>
              </w:tc>
              <w:tc>
                <w:tcPr>
                  <w:tcW w:w="1098" w:type="pct"/>
                  <w:tcBorders>
                    <w:top w:val="single" w:color="000000" w:sz="4" w:space="0"/>
                    <w:left w:val="single" w:color="000000" w:sz="4" w:space="0"/>
                    <w:right w:val="single" w:color="000000" w:sz="4" w:space="0"/>
                  </w:tcBorders>
                  <w:vAlign w:val="center"/>
                </w:tcPr>
                <w:p>
                  <w:pPr>
                    <w:spacing w:line="240" w:lineRule="auto"/>
                    <w:jc w:val="center"/>
                    <w:rPr>
                      <w:rFonts w:ascii="宋体" w:hAnsi="宋体"/>
                      <w:color w:val="auto"/>
                      <w:szCs w:val="21"/>
                    </w:rPr>
                  </w:pPr>
                  <w:r>
                    <w:rPr>
                      <w:rFonts w:hint="eastAsia" w:ascii="宋体" w:hAnsi="宋体"/>
                      <w:color w:val="auto"/>
                      <w:szCs w:val="21"/>
                    </w:rPr>
                    <w:t>货物采购费率</w:t>
                  </w:r>
                </w:p>
              </w:tc>
              <w:tc>
                <w:tcPr>
                  <w:tcW w:w="1098" w:type="pct"/>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ascii="宋体" w:hAnsi="宋体"/>
                      <w:color w:val="auto"/>
                      <w:szCs w:val="21"/>
                    </w:rPr>
                  </w:pPr>
                  <w:r>
                    <w:rPr>
                      <w:rFonts w:hint="eastAsia" w:ascii="宋体" w:hAnsi="宋体"/>
                      <w:color w:val="auto"/>
                      <w:szCs w:val="21"/>
                    </w:rPr>
                    <w:t>服务采购费率</w:t>
                  </w:r>
                </w:p>
              </w:tc>
              <w:tc>
                <w:tcPr>
                  <w:tcW w:w="1098" w:type="pct"/>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ascii="宋体" w:hAnsi="宋体"/>
                      <w:color w:val="auto"/>
                      <w:szCs w:val="21"/>
                    </w:rPr>
                  </w:pPr>
                  <w:r>
                    <w:rPr>
                      <w:rFonts w:hint="eastAsia" w:ascii="宋体" w:hAnsi="宋体"/>
                      <w:color w:val="auto"/>
                      <w:szCs w:val="21"/>
                    </w:rPr>
                    <w:t>工程采购费率</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100</w:t>
                  </w:r>
                  <w:r>
                    <w:rPr>
                      <w:rFonts w:hint="eastAsia" w:ascii="宋体" w:hAnsi="宋体"/>
                      <w:color w:val="auto"/>
                      <w:szCs w:val="21"/>
                    </w:rPr>
                    <w:t>以下</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1.0%</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100-500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1.1%</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0.8%</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0.7%</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500-1000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0.8%</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0.45%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0.55%</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1000-5000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0.25%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0.35%</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5000-10000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0.25%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0.1%</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0.2%</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10000-50000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0.05%</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50000-100000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0.035%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0.035%</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0.035%</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100000-500000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0.008%</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0.008%</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0.008%</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500000-1000000</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0.006%</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0.006%</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0.006%</w:t>
                  </w:r>
                </w:p>
              </w:tc>
            </w:tr>
            <w:tr>
              <w:tblPrEx>
                <w:tblCellMar>
                  <w:top w:w="15" w:type="dxa"/>
                  <w:left w:w="15" w:type="dxa"/>
                  <w:bottom w:w="15" w:type="dxa"/>
                  <w:right w:w="15" w:type="dxa"/>
                </w:tblCellMar>
              </w:tblPrEx>
              <w:trPr>
                <w:trHeight w:val="20" w:hRule="atLeast"/>
              </w:trPr>
              <w:tc>
                <w:tcPr>
                  <w:tcW w:w="1705"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1000000</w:t>
                  </w:r>
                  <w:r>
                    <w:rPr>
                      <w:rFonts w:hint="eastAsia" w:ascii="宋体" w:hAnsi="宋体"/>
                      <w:color w:val="auto"/>
                      <w:szCs w:val="21"/>
                    </w:rPr>
                    <w:t>以上</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0.004%</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0.004%</w:t>
                  </w:r>
                </w:p>
              </w:tc>
              <w:tc>
                <w:tcPr>
                  <w:tcW w:w="1098" w:type="pct"/>
                  <w:tcBorders>
                    <w:top w:val="single" w:color="000000" w:sz="4" w:space="0"/>
                    <w:left w:val="single" w:color="000000" w:sz="4" w:space="0"/>
                    <w:bottom w:val="single" w:color="000000" w:sz="4" w:space="0"/>
                    <w:right w:val="single" w:color="000000" w:sz="4" w:space="0"/>
                  </w:tcBorders>
                </w:tcPr>
                <w:p>
                  <w:pPr>
                    <w:spacing w:line="240" w:lineRule="auto"/>
                    <w:jc w:val="center"/>
                    <w:rPr>
                      <w:rFonts w:ascii="宋体" w:hAnsi="宋体"/>
                      <w:color w:val="auto"/>
                      <w:szCs w:val="21"/>
                    </w:rPr>
                  </w:pPr>
                  <w:r>
                    <w:rPr>
                      <w:rFonts w:ascii="宋体" w:hAnsi="宋体"/>
                      <w:color w:val="auto"/>
                      <w:szCs w:val="21"/>
                    </w:rPr>
                    <w:t>0.004%</w:t>
                  </w:r>
                </w:p>
              </w:tc>
            </w:tr>
          </w:tbl>
          <w:p>
            <w:pPr>
              <w:pStyle w:val="19"/>
              <w:spacing w:before="120" w:beforeLines="50" w:after="120" w:afterLines="50" w:line="24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代理服务费收取方式</w:t>
            </w:r>
          </w:p>
        </w:tc>
        <w:tc>
          <w:tcPr>
            <w:tcW w:w="6732" w:type="dxa"/>
            <w:vAlign w:val="center"/>
          </w:tcPr>
          <w:p>
            <w:pPr>
              <w:pStyle w:val="19"/>
              <w:spacing w:before="120" w:beforeLines="50" w:after="120" w:afterLines="50" w:line="240" w:lineRule="auto"/>
              <w:rPr>
                <w:rFonts w:ascii="宋体" w:hAnsi="宋体"/>
                <w:color w:val="auto"/>
                <w:szCs w:val="21"/>
              </w:rPr>
            </w:pPr>
            <w:r>
              <w:rPr>
                <w:rFonts w:hint="eastAsia" w:ascii="宋体" w:hAnsi="宋体"/>
                <w:color w:val="auto"/>
                <w:szCs w:val="21"/>
              </w:rPr>
              <w:t>向成交供应商收取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响应文件数量和要求</w:t>
            </w:r>
          </w:p>
        </w:tc>
        <w:tc>
          <w:tcPr>
            <w:tcW w:w="6732" w:type="dxa"/>
          </w:tcPr>
          <w:p>
            <w:pPr>
              <w:rPr>
                <w:rFonts w:ascii="宋体" w:hAnsi="宋体"/>
                <w:color w:val="auto"/>
                <w:szCs w:val="21"/>
              </w:rPr>
            </w:pPr>
            <w:r>
              <w:rPr>
                <w:rFonts w:hint="eastAsia" w:ascii="宋体" w:hAnsi="宋体"/>
                <w:color w:val="auto"/>
                <w:szCs w:val="21"/>
              </w:rPr>
              <w:t>1</w:t>
            </w:r>
            <w:r>
              <w:rPr>
                <w:rFonts w:ascii="宋体" w:hAnsi="宋体"/>
                <w:color w:val="auto"/>
                <w:szCs w:val="21"/>
              </w:rPr>
              <w:t>.</w:t>
            </w:r>
            <w:r>
              <w:rPr>
                <w:rFonts w:hint="eastAsia" w:ascii="宋体" w:hAnsi="宋体"/>
                <w:color w:val="auto"/>
                <w:szCs w:val="21"/>
              </w:rPr>
              <w:t>正本1份，副本</w:t>
            </w:r>
            <w:r>
              <w:rPr>
                <w:rFonts w:ascii="宋体" w:hAnsi="宋体"/>
                <w:color w:val="auto"/>
                <w:szCs w:val="21"/>
              </w:rPr>
              <w:t>2</w:t>
            </w:r>
            <w:r>
              <w:rPr>
                <w:rFonts w:hint="eastAsia" w:ascii="宋体" w:hAnsi="宋体"/>
                <w:color w:val="auto"/>
                <w:szCs w:val="21"/>
              </w:rPr>
              <w:t>份，电子文件1份。正本与副本不一致时，以正本为准。</w:t>
            </w:r>
          </w:p>
          <w:p>
            <w:pPr>
              <w:rPr>
                <w:rFonts w:ascii="宋体" w:hAnsi="宋体"/>
                <w:color w:val="auto"/>
                <w:szCs w:val="21"/>
              </w:rPr>
            </w:pPr>
            <w:r>
              <w:rPr>
                <w:rFonts w:ascii="宋体" w:hAnsi="宋体"/>
                <w:color w:val="auto"/>
                <w:szCs w:val="21"/>
              </w:rPr>
              <w:t>2.</w:t>
            </w:r>
            <w:r>
              <w:rPr>
                <w:rFonts w:hint="eastAsia" w:ascii="宋体" w:hAnsi="宋体"/>
                <w:color w:val="auto"/>
                <w:szCs w:val="21"/>
              </w:rPr>
              <w:t>电子文件：应包含纸质响应文件全部内容，以</w:t>
            </w:r>
            <w:r>
              <w:rPr>
                <w:rFonts w:ascii="宋体" w:hAnsi="宋体"/>
                <w:color w:val="auto"/>
                <w:szCs w:val="21"/>
              </w:rPr>
              <w:t>U盘或者光盘形式存储</w:t>
            </w:r>
            <w:r>
              <w:rPr>
                <w:rFonts w:hint="eastAsia" w:ascii="宋体" w:hAnsi="宋体"/>
                <w:color w:val="auto"/>
                <w:szCs w:val="21"/>
              </w:rPr>
              <w:t>；</w:t>
            </w:r>
            <w:r>
              <w:rPr>
                <w:rFonts w:ascii="宋体" w:hAnsi="宋体"/>
                <w:color w:val="auto"/>
                <w:szCs w:val="21"/>
              </w:rPr>
              <w:t>电子</w:t>
            </w:r>
            <w:r>
              <w:rPr>
                <w:rFonts w:hint="eastAsia" w:ascii="宋体" w:hAnsi="宋体"/>
                <w:color w:val="auto"/>
                <w:szCs w:val="21"/>
              </w:rPr>
              <w:t>文件</w:t>
            </w:r>
            <w:r>
              <w:rPr>
                <w:rFonts w:ascii="宋体" w:hAnsi="宋体"/>
                <w:color w:val="auto"/>
                <w:szCs w:val="21"/>
              </w:rPr>
              <w:t>中应</w:t>
            </w:r>
            <w:r>
              <w:rPr>
                <w:rFonts w:hint="eastAsia" w:ascii="宋体" w:hAnsi="宋体"/>
                <w:color w:val="auto"/>
                <w:szCs w:val="21"/>
              </w:rPr>
              <w:t>包含</w:t>
            </w:r>
            <w:r>
              <w:rPr>
                <w:rFonts w:ascii="宋体" w:hAnsi="宋体"/>
                <w:color w:val="auto"/>
                <w:szCs w:val="21"/>
              </w:rPr>
              <w:t>Word</w:t>
            </w:r>
            <w:r>
              <w:rPr>
                <w:rFonts w:hint="eastAsia" w:ascii="宋体" w:hAnsi="宋体"/>
                <w:color w:val="auto"/>
                <w:szCs w:val="21"/>
              </w:rPr>
              <w:t>、Excel</w:t>
            </w:r>
            <w:r>
              <w:rPr>
                <w:rFonts w:ascii="宋体" w:hAnsi="宋体"/>
                <w:color w:val="auto"/>
                <w:szCs w:val="21"/>
              </w:rPr>
              <w:t>等可编辑</w:t>
            </w:r>
            <w:r>
              <w:rPr>
                <w:rFonts w:hint="eastAsia" w:ascii="宋体" w:hAnsi="宋体"/>
                <w:color w:val="auto"/>
                <w:szCs w:val="21"/>
              </w:rPr>
              <w:t>文档和签字盖章版的P</w:t>
            </w:r>
            <w:r>
              <w:rPr>
                <w:rFonts w:ascii="宋体" w:hAnsi="宋体"/>
                <w:color w:val="auto"/>
                <w:szCs w:val="21"/>
              </w:rPr>
              <w:t>DF</w:t>
            </w:r>
            <w:r>
              <w:rPr>
                <w:rFonts w:hint="eastAsia" w:ascii="宋体" w:hAnsi="宋体"/>
                <w:color w:val="auto"/>
                <w:szCs w:val="21"/>
              </w:rPr>
              <w:t>扫描件；响应</w:t>
            </w:r>
            <w:r>
              <w:rPr>
                <w:rFonts w:ascii="宋体" w:hAnsi="宋体"/>
                <w:color w:val="auto"/>
                <w:szCs w:val="21"/>
              </w:rPr>
              <w:t>文件</w:t>
            </w:r>
            <w:r>
              <w:rPr>
                <w:rFonts w:hint="eastAsia" w:ascii="宋体" w:hAnsi="宋体"/>
                <w:color w:val="auto"/>
                <w:szCs w:val="21"/>
              </w:rPr>
              <w:t>包括</w:t>
            </w:r>
            <w:r>
              <w:rPr>
                <w:rFonts w:ascii="宋体" w:hAnsi="宋体"/>
                <w:color w:val="auto"/>
                <w:szCs w:val="21"/>
              </w:rPr>
              <w:t>的其他电子文档</w:t>
            </w:r>
            <w:r>
              <w:rPr>
                <w:rFonts w:hint="eastAsia" w:ascii="宋体" w:hAnsi="宋体"/>
                <w:color w:val="auto"/>
                <w:szCs w:val="21"/>
              </w:rPr>
              <w:t>（如视频等）</w:t>
            </w:r>
            <w:r>
              <w:rPr>
                <w:rFonts w:ascii="宋体" w:hAnsi="宋体"/>
                <w:color w:val="auto"/>
                <w:szCs w:val="21"/>
              </w:rPr>
              <w:t>也应包含在内；若有分项报价</w:t>
            </w:r>
            <w:r>
              <w:rPr>
                <w:rFonts w:hint="eastAsia" w:ascii="宋体" w:hAnsi="宋体"/>
                <w:color w:val="auto"/>
                <w:szCs w:val="21"/>
              </w:rPr>
              <w:t>表的</w:t>
            </w:r>
            <w:r>
              <w:rPr>
                <w:rFonts w:ascii="宋体" w:hAnsi="宋体"/>
                <w:color w:val="auto"/>
                <w:szCs w:val="21"/>
              </w:rPr>
              <w:t>，</w:t>
            </w:r>
            <w:r>
              <w:rPr>
                <w:rFonts w:hint="eastAsia" w:ascii="宋体" w:hAnsi="宋体"/>
                <w:color w:val="auto"/>
                <w:szCs w:val="21"/>
              </w:rPr>
              <w:t>需提供</w:t>
            </w:r>
            <w:r>
              <w:rPr>
                <w:rFonts w:ascii="宋体" w:hAnsi="宋体"/>
                <w:color w:val="auto"/>
                <w:szCs w:val="21"/>
              </w:rPr>
              <w:t>E</w:t>
            </w:r>
            <w:r>
              <w:rPr>
                <w:rFonts w:hint="eastAsia" w:ascii="宋体" w:hAnsi="宋体"/>
                <w:color w:val="auto"/>
                <w:szCs w:val="21"/>
              </w:rPr>
              <w:t>xcel版本</w:t>
            </w:r>
            <w:r>
              <w:rPr>
                <w:rFonts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响应文件密封要求</w:t>
            </w:r>
          </w:p>
        </w:tc>
        <w:tc>
          <w:tcPr>
            <w:tcW w:w="6732" w:type="dxa"/>
            <w:vAlign w:val="center"/>
          </w:tcPr>
          <w:p>
            <w:pPr>
              <w:pStyle w:val="19"/>
              <w:rPr>
                <w:rFonts w:ascii="宋体" w:hAnsi="宋体"/>
                <w:color w:val="auto"/>
                <w:szCs w:val="21"/>
              </w:rPr>
            </w:pPr>
            <w:r>
              <w:rPr>
                <w:rFonts w:hint="eastAsia" w:ascii="宋体" w:hAnsi="宋体"/>
                <w:color w:val="auto"/>
                <w:szCs w:val="21"/>
              </w:rPr>
              <w:t>响应文件正本与副本可以单独密封包装，也可以所有响应文件密封包装在一个密封袋内，密封袋的封口处应粘贴处理。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合同签订</w:t>
            </w:r>
          </w:p>
        </w:tc>
        <w:tc>
          <w:tcPr>
            <w:tcW w:w="6732" w:type="dxa"/>
            <w:vAlign w:val="center"/>
          </w:tcPr>
          <w:p>
            <w:pPr>
              <w:pStyle w:val="19"/>
              <w:rPr>
                <w:rFonts w:ascii="宋体" w:hAnsi="宋体"/>
                <w:color w:val="auto"/>
                <w:szCs w:val="21"/>
              </w:rPr>
            </w:pPr>
            <w:r>
              <w:rPr>
                <w:rFonts w:hint="eastAsia" w:ascii="宋体" w:hAnsi="宋体"/>
                <w:color w:val="auto"/>
                <w:szCs w:val="21"/>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专门面向中小企业采购</w:t>
            </w:r>
          </w:p>
        </w:tc>
        <w:tc>
          <w:tcPr>
            <w:tcW w:w="6732" w:type="dxa"/>
            <w:vAlign w:val="center"/>
          </w:tcPr>
          <w:p>
            <w:pPr>
              <w:pStyle w:val="19"/>
              <w:spacing w:line="240" w:lineRule="auto"/>
              <w:rPr>
                <w:rFonts w:ascii="宋体" w:hAnsi="宋体"/>
                <w:color w:val="auto"/>
                <w:szCs w:val="21"/>
              </w:rPr>
            </w:pPr>
            <w:r>
              <w:rPr>
                <w:rFonts w:ascii="宋体" w:hAnsi="宋体"/>
                <w:color w:val="auto"/>
                <w:szCs w:val="21"/>
              </w:rPr>
              <w:t>□</w:t>
            </w:r>
            <w:r>
              <w:rPr>
                <w:rFonts w:hint="eastAsia" w:ascii="宋体" w:hAnsi="宋体"/>
                <w:color w:val="auto"/>
                <w:szCs w:val="21"/>
              </w:rPr>
              <w:t>是/</w:t>
            </w:r>
            <w:r>
              <w:rPr>
                <w:rFonts w:ascii="宋体" w:hAnsi="宋体"/>
                <w:color w:val="auto"/>
                <w:szCs w:val="21"/>
              </w:rPr>
              <w:t>■</w:t>
            </w:r>
            <w:r>
              <w:rPr>
                <w:rFonts w:hint="eastAsia" w:ascii="宋体" w:hAnsi="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本项目所属行业</w:t>
            </w:r>
          </w:p>
        </w:tc>
        <w:tc>
          <w:tcPr>
            <w:tcW w:w="6732" w:type="dxa"/>
            <w:vAlign w:val="center"/>
          </w:tcPr>
          <w:p>
            <w:pPr>
              <w:pStyle w:val="19"/>
              <w:spacing w:line="240" w:lineRule="auto"/>
              <w:rPr>
                <w:rFonts w:ascii="宋体" w:hAnsi="宋体"/>
                <w:color w:val="auto"/>
                <w:szCs w:val="21"/>
              </w:rPr>
            </w:pPr>
            <w:r>
              <w:rPr>
                <w:rFonts w:ascii="宋体" w:hAnsi="宋体"/>
                <w:color w:val="auto"/>
                <w:szCs w:val="21"/>
              </w:rPr>
              <w:t>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19"/>
              <w:numPr>
                <w:ilvl w:val="0"/>
                <w:numId w:val="10"/>
              </w:numPr>
              <w:spacing w:line="240" w:lineRule="auto"/>
              <w:ind w:left="0" w:firstLine="0"/>
              <w:jc w:val="center"/>
              <w:rPr>
                <w:rFonts w:ascii="宋体" w:hAnsi="宋体"/>
                <w:color w:val="auto"/>
                <w:szCs w:val="21"/>
              </w:rPr>
            </w:pPr>
          </w:p>
        </w:tc>
        <w:tc>
          <w:tcPr>
            <w:tcW w:w="1981" w:type="dxa"/>
            <w:vAlign w:val="center"/>
          </w:tcPr>
          <w:p>
            <w:pPr>
              <w:pStyle w:val="19"/>
              <w:spacing w:line="240" w:lineRule="auto"/>
              <w:jc w:val="center"/>
              <w:rPr>
                <w:rFonts w:ascii="宋体" w:hAnsi="宋体"/>
                <w:color w:val="auto"/>
                <w:szCs w:val="21"/>
              </w:rPr>
            </w:pPr>
            <w:r>
              <w:rPr>
                <w:rFonts w:hint="eastAsia" w:ascii="宋体" w:hAnsi="宋体"/>
                <w:color w:val="auto"/>
                <w:szCs w:val="21"/>
              </w:rPr>
              <w:t>其他</w:t>
            </w:r>
          </w:p>
        </w:tc>
        <w:tc>
          <w:tcPr>
            <w:tcW w:w="6732" w:type="dxa"/>
            <w:vAlign w:val="center"/>
          </w:tcPr>
          <w:p>
            <w:pPr>
              <w:pStyle w:val="19"/>
              <w:spacing w:line="240" w:lineRule="auto"/>
              <w:jc w:val="left"/>
              <w:rPr>
                <w:rFonts w:ascii="宋体" w:hAnsi="宋体"/>
                <w:color w:val="auto"/>
                <w:szCs w:val="21"/>
              </w:rPr>
            </w:pPr>
            <w:r>
              <w:rPr>
                <w:rFonts w:hint="eastAsia"/>
                <w:color w:val="auto"/>
                <w:szCs w:val="21"/>
              </w:rPr>
              <w:t>未经采购人同意，不得分包。</w:t>
            </w:r>
          </w:p>
        </w:tc>
      </w:tr>
    </w:tbl>
    <w:p>
      <w:pPr>
        <w:rPr>
          <w:color w:val="auto"/>
        </w:rPr>
      </w:pPr>
      <w:bookmarkStart w:id="36" w:name="_Toc104040690"/>
    </w:p>
    <w:p>
      <w:pPr>
        <w:pStyle w:val="3"/>
        <w:numPr>
          <w:ilvl w:val="0"/>
          <w:numId w:val="9"/>
        </w:numPr>
        <w:spacing w:before="120" w:after="120"/>
        <w:ind w:left="0" w:firstLine="0"/>
        <w:rPr>
          <w:rFonts w:ascii="宋体" w:hAnsi="宋体"/>
          <w:color w:val="auto"/>
          <w:sz w:val="21"/>
          <w:szCs w:val="21"/>
        </w:rPr>
      </w:pPr>
      <w:r>
        <w:rPr>
          <w:rFonts w:hint="eastAsia" w:ascii="宋体" w:hAnsi="宋体"/>
          <w:color w:val="auto"/>
          <w:sz w:val="21"/>
          <w:szCs w:val="21"/>
        </w:rPr>
        <w:t>说明</w:t>
      </w:r>
      <w:bookmarkEnd w:id="36"/>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总则</w:t>
      </w:r>
    </w:p>
    <w:p>
      <w:pPr>
        <w:pStyle w:val="19"/>
        <w:ind w:firstLine="420" w:firstLineChars="200"/>
        <w:rPr>
          <w:rFonts w:ascii="宋体" w:hAnsi="宋体"/>
          <w:color w:val="auto"/>
          <w:szCs w:val="20"/>
        </w:rPr>
      </w:pPr>
      <w:r>
        <w:rPr>
          <w:rFonts w:hint="eastAsia" w:ascii="宋体" w:hAnsi="宋体"/>
          <w:color w:val="auto"/>
          <w:szCs w:val="20"/>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pPr>
        <w:pStyle w:val="19"/>
        <w:ind w:firstLine="420" w:firstLineChars="200"/>
        <w:rPr>
          <w:rFonts w:ascii="宋体" w:hAnsi="宋体"/>
          <w:color w:val="auto"/>
          <w:szCs w:val="20"/>
        </w:rPr>
      </w:pPr>
      <w:r>
        <w:rPr>
          <w:rFonts w:hint="eastAsia" w:ascii="宋体" w:hAnsi="宋体"/>
          <w:color w:val="auto"/>
          <w:szCs w:val="20"/>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19"/>
        <w:ind w:firstLine="420" w:firstLineChars="200"/>
        <w:rPr>
          <w:rFonts w:ascii="宋体" w:hAnsi="宋体"/>
          <w:color w:val="auto"/>
          <w:szCs w:val="20"/>
        </w:rPr>
      </w:pPr>
      <w:r>
        <w:rPr>
          <w:rFonts w:hint="eastAsia" w:ascii="宋体" w:hAnsi="宋体"/>
          <w:color w:val="auto"/>
          <w:szCs w:val="20"/>
        </w:rPr>
        <w:t>本次竞争性磋商项目，是以磋商公告的方式邀请非特定的供应商参加磋商。</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适用范围</w:t>
      </w:r>
    </w:p>
    <w:p>
      <w:pPr>
        <w:pStyle w:val="19"/>
        <w:ind w:firstLine="420" w:firstLineChars="200"/>
        <w:rPr>
          <w:rFonts w:ascii="宋体" w:hAnsi="宋体"/>
          <w:color w:val="auto"/>
          <w:szCs w:val="20"/>
        </w:rPr>
      </w:pPr>
      <w:r>
        <w:rPr>
          <w:rFonts w:hint="eastAsia" w:ascii="宋体" w:hAnsi="宋体"/>
          <w:color w:val="auto"/>
          <w:szCs w:val="20"/>
        </w:rPr>
        <w:t>本磋商文件仅适用于本次磋商公告中所涉及的项目和内容。</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进口产品</w:t>
      </w:r>
    </w:p>
    <w:p>
      <w:pPr>
        <w:pStyle w:val="19"/>
        <w:ind w:firstLine="420" w:firstLineChars="200"/>
        <w:rPr>
          <w:rFonts w:ascii="宋体" w:hAnsi="宋体"/>
          <w:color w:val="auto"/>
          <w:szCs w:val="20"/>
        </w:rPr>
      </w:pPr>
      <w:r>
        <w:rPr>
          <w:rFonts w:hint="eastAsia" w:ascii="宋体" w:hAnsi="宋体"/>
          <w:color w:val="auto"/>
          <w:szCs w:val="20"/>
        </w:rPr>
        <w:t>若本项目允许采购进口产品，供应商应保证所投产品可履行合法报通关手续进入中国关境内。</w:t>
      </w:r>
    </w:p>
    <w:p>
      <w:pPr>
        <w:pStyle w:val="19"/>
        <w:ind w:firstLine="420" w:firstLineChars="200"/>
        <w:rPr>
          <w:rFonts w:ascii="宋体" w:hAnsi="宋体"/>
          <w:color w:val="auto"/>
          <w:szCs w:val="20"/>
        </w:rPr>
      </w:pPr>
      <w:r>
        <w:rPr>
          <w:rFonts w:hint="eastAsia" w:ascii="宋体" w:hAnsi="宋体"/>
          <w:color w:val="auto"/>
          <w:szCs w:val="20"/>
        </w:rPr>
        <w:t>若本项目不允许采购进口产品，如供应商所投产品为进口产品，其响应将被认定为响应无效。</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磋商费用</w:t>
      </w:r>
    </w:p>
    <w:p>
      <w:pPr>
        <w:pStyle w:val="19"/>
        <w:ind w:firstLine="420" w:firstLineChars="200"/>
        <w:rPr>
          <w:rFonts w:ascii="宋体" w:hAnsi="宋体"/>
          <w:color w:val="auto"/>
          <w:szCs w:val="20"/>
        </w:rPr>
      </w:pPr>
      <w:r>
        <w:rPr>
          <w:rFonts w:hint="eastAsia" w:ascii="宋体" w:hAnsi="宋体"/>
          <w:color w:val="auto"/>
          <w:szCs w:val="20"/>
        </w:rPr>
        <w:t>不论磋商结果如何，供应商应承担所有与准备和参加磋商有关的费用。采购代理机构和采购人均无义务和责任承担相关费用。</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以联合体形式磋商的，应符合以下规定：</w:t>
      </w:r>
    </w:p>
    <w:p>
      <w:pPr>
        <w:pStyle w:val="19"/>
        <w:ind w:firstLine="420" w:firstLineChars="200"/>
        <w:rPr>
          <w:rFonts w:ascii="宋体" w:hAnsi="宋体"/>
          <w:color w:val="auto"/>
          <w:szCs w:val="20"/>
        </w:rPr>
      </w:pPr>
      <w:r>
        <w:rPr>
          <w:rFonts w:hint="eastAsia" w:ascii="宋体" w:hAnsi="宋体"/>
          <w:color w:val="auto"/>
          <w:szCs w:val="20"/>
        </w:rPr>
        <w:t>5</w:t>
      </w:r>
      <w:r>
        <w:rPr>
          <w:rFonts w:ascii="宋体" w:hAnsi="宋体"/>
          <w:color w:val="auto"/>
          <w:szCs w:val="20"/>
        </w:rPr>
        <w:t>.1</w:t>
      </w:r>
      <w:r>
        <w:rPr>
          <w:rFonts w:hint="eastAsia" w:ascii="宋体" w:hAnsi="宋体"/>
          <w:color w:val="auto"/>
          <w:szCs w:val="20"/>
        </w:rPr>
        <w:t>联合体各方均应当满足《中华人民共和国政府采购法》第二十二条规定的条件，并在响应文件中提供联合体各方的相关证明材料。</w:t>
      </w:r>
    </w:p>
    <w:p>
      <w:pPr>
        <w:pStyle w:val="19"/>
        <w:ind w:firstLine="420" w:firstLineChars="200"/>
        <w:rPr>
          <w:rFonts w:ascii="宋体" w:hAnsi="宋体"/>
          <w:color w:val="auto"/>
          <w:szCs w:val="20"/>
        </w:rPr>
      </w:pPr>
      <w:r>
        <w:rPr>
          <w:rFonts w:ascii="宋体" w:hAnsi="宋体"/>
          <w:color w:val="auto"/>
          <w:szCs w:val="20"/>
        </w:rPr>
        <w:t>5.2</w:t>
      </w:r>
      <w:r>
        <w:rPr>
          <w:rFonts w:hint="eastAsia" w:ascii="宋体" w:hAnsi="宋体"/>
          <w:color w:val="auto"/>
          <w:szCs w:val="20"/>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19"/>
        <w:ind w:firstLine="420" w:firstLineChars="200"/>
        <w:rPr>
          <w:rFonts w:ascii="宋体" w:hAnsi="宋体"/>
          <w:color w:val="auto"/>
          <w:szCs w:val="20"/>
        </w:rPr>
      </w:pPr>
      <w:r>
        <w:rPr>
          <w:rFonts w:hint="eastAsia" w:ascii="宋体" w:hAnsi="宋体"/>
          <w:color w:val="auto"/>
          <w:szCs w:val="20"/>
        </w:rPr>
        <w:t>5</w:t>
      </w:r>
      <w:r>
        <w:rPr>
          <w:rFonts w:ascii="宋体" w:hAnsi="宋体"/>
          <w:color w:val="auto"/>
          <w:szCs w:val="20"/>
        </w:rPr>
        <w:t>.3</w:t>
      </w:r>
      <w:r>
        <w:rPr>
          <w:rFonts w:hint="eastAsia" w:ascii="宋体" w:hAnsi="宋体"/>
          <w:color w:val="auto"/>
          <w:szCs w:val="20"/>
        </w:rPr>
        <w:t>联合体名称需与联合体共同响应协议书签署方一致。对于需交响应保证金的，以牵头方名义缴纳。</w:t>
      </w:r>
    </w:p>
    <w:p>
      <w:pPr>
        <w:pStyle w:val="19"/>
        <w:ind w:firstLine="420" w:firstLineChars="200"/>
        <w:rPr>
          <w:rFonts w:ascii="宋体" w:hAnsi="宋体"/>
          <w:color w:val="auto"/>
          <w:szCs w:val="20"/>
        </w:rPr>
      </w:pPr>
      <w:r>
        <w:rPr>
          <w:rFonts w:hint="eastAsia" w:ascii="宋体" w:hAnsi="宋体"/>
          <w:color w:val="auto"/>
          <w:szCs w:val="20"/>
        </w:rPr>
        <w:t>5</w:t>
      </w:r>
      <w:r>
        <w:rPr>
          <w:rFonts w:ascii="宋体" w:hAnsi="宋体"/>
          <w:color w:val="auto"/>
          <w:szCs w:val="20"/>
        </w:rPr>
        <w:t>.4</w:t>
      </w:r>
      <w:r>
        <w:rPr>
          <w:rFonts w:hint="eastAsia" w:ascii="宋体" w:hAnsi="宋体"/>
          <w:color w:val="auto"/>
          <w:szCs w:val="20"/>
        </w:rPr>
        <w:t>联合体成员存在不良信用记录的，视同联合体存在不良信用记录。</w:t>
      </w:r>
    </w:p>
    <w:p>
      <w:pPr>
        <w:pStyle w:val="19"/>
        <w:ind w:firstLine="420" w:firstLineChars="200"/>
        <w:rPr>
          <w:rFonts w:ascii="宋体" w:hAnsi="宋体"/>
          <w:color w:val="auto"/>
          <w:szCs w:val="20"/>
        </w:rPr>
      </w:pPr>
      <w:r>
        <w:rPr>
          <w:rFonts w:ascii="宋体" w:hAnsi="宋体"/>
          <w:color w:val="auto"/>
          <w:szCs w:val="20"/>
        </w:rPr>
        <w:t>5.5</w:t>
      </w:r>
      <w:r>
        <w:rPr>
          <w:rFonts w:hint="eastAsia" w:ascii="宋体" w:hAnsi="宋体"/>
          <w:color w:val="auto"/>
          <w:szCs w:val="20"/>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19"/>
        <w:ind w:firstLine="420" w:firstLineChars="200"/>
        <w:rPr>
          <w:rFonts w:ascii="宋体" w:hAnsi="宋体"/>
          <w:color w:val="auto"/>
          <w:szCs w:val="20"/>
        </w:rPr>
      </w:pPr>
      <w:r>
        <w:rPr>
          <w:rFonts w:hint="eastAsia" w:ascii="宋体" w:hAnsi="宋体"/>
          <w:color w:val="auto"/>
          <w:szCs w:val="20"/>
        </w:rPr>
        <w:t>5</w:t>
      </w:r>
      <w:r>
        <w:rPr>
          <w:rFonts w:ascii="宋体" w:hAnsi="宋体"/>
          <w:color w:val="auto"/>
          <w:szCs w:val="20"/>
        </w:rPr>
        <w:t>.6</w:t>
      </w:r>
      <w:r>
        <w:rPr>
          <w:rFonts w:hint="eastAsia" w:ascii="宋体" w:hAnsi="宋体"/>
          <w:color w:val="auto"/>
          <w:szCs w:val="20"/>
        </w:rPr>
        <w:t>联合体各方应当共同与采购人签订采购合同，就合同约定的事项对采购人承担连带责任。</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关联企业响应说明</w:t>
      </w:r>
    </w:p>
    <w:p>
      <w:pPr>
        <w:pStyle w:val="19"/>
        <w:ind w:firstLine="420" w:firstLineChars="200"/>
        <w:rPr>
          <w:rFonts w:ascii="宋体" w:hAnsi="宋体"/>
          <w:color w:val="auto"/>
          <w:szCs w:val="20"/>
        </w:rPr>
      </w:pPr>
      <w:r>
        <w:rPr>
          <w:rFonts w:hint="eastAsia" w:ascii="宋体" w:hAnsi="宋体"/>
          <w:color w:val="auto"/>
          <w:szCs w:val="20"/>
        </w:rPr>
        <w:t>6</w:t>
      </w:r>
      <w:r>
        <w:rPr>
          <w:rFonts w:ascii="宋体" w:hAnsi="宋体"/>
          <w:color w:val="auto"/>
          <w:szCs w:val="20"/>
        </w:rPr>
        <w:t>.1</w:t>
      </w:r>
      <w:r>
        <w:rPr>
          <w:rFonts w:hint="eastAsia" w:ascii="宋体" w:hAnsi="宋体"/>
          <w:color w:val="auto"/>
          <w:szCs w:val="20"/>
        </w:rPr>
        <w:t>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19"/>
        <w:ind w:firstLine="420" w:firstLineChars="200"/>
        <w:rPr>
          <w:rFonts w:ascii="宋体" w:hAnsi="宋体"/>
          <w:color w:val="auto"/>
          <w:szCs w:val="20"/>
        </w:rPr>
      </w:pPr>
      <w:r>
        <w:rPr>
          <w:rFonts w:hint="eastAsia" w:ascii="宋体" w:hAnsi="宋体"/>
          <w:color w:val="auto"/>
          <w:szCs w:val="20"/>
        </w:rPr>
        <w:t>6</w:t>
      </w:r>
      <w:r>
        <w:rPr>
          <w:rFonts w:ascii="宋体" w:hAnsi="宋体"/>
          <w:color w:val="auto"/>
          <w:szCs w:val="20"/>
        </w:rPr>
        <w:t>.2</w:t>
      </w:r>
      <w:r>
        <w:rPr>
          <w:rFonts w:hint="eastAsia" w:ascii="宋体" w:hAnsi="宋体"/>
          <w:color w:val="auto"/>
          <w:szCs w:val="20"/>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关于中小微企业响应</w:t>
      </w:r>
    </w:p>
    <w:p>
      <w:pPr>
        <w:pStyle w:val="19"/>
        <w:ind w:firstLine="420" w:firstLineChars="200"/>
        <w:rPr>
          <w:rFonts w:ascii="宋体" w:hAnsi="宋体"/>
          <w:color w:val="auto"/>
          <w:szCs w:val="20"/>
        </w:rPr>
      </w:pPr>
      <w:r>
        <w:rPr>
          <w:rFonts w:hint="eastAsia" w:ascii="宋体" w:hAnsi="宋体"/>
          <w:color w:val="auto"/>
          <w:szCs w:val="20"/>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。为方便广大中小企业识别企业规模类型，可通过中小企业规模类型自测小程序（http://202.106.120.146/baosong/appweb/orgScale.html）进行查询。</w:t>
      </w:r>
    </w:p>
    <w:p>
      <w:pPr>
        <w:pStyle w:val="19"/>
        <w:ind w:firstLine="420" w:firstLineChars="200"/>
        <w:rPr>
          <w:rFonts w:ascii="宋体" w:hAnsi="宋体"/>
          <w:color w:val="auto"/>
          <w:szCs w:val="20"/>
        </w:rPr>
      </w:pPr>
      <w:r>
        <w:rPr>
          <w:rFonts w:hint="eastAsia" w:ascii="宋体" w:hAnsi="宋体"/>
          <w:color w:val="auto"/>
          <w:szCs w:val="20"/>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19"/>
        <w:ind w:firstLine="420" w:firstLineChars="200"/>
        <w:rPr>
          <w:rFonts w:ascii="宋体" w:hAnsi="宋体"/>
          <w:color w:val="auto"/>
          <w:szCs w:val="20"/>
        </w:rPr>
      </w:pPr>
      <w:r>
        <w:rPr>
          <w:rFonts w:hint="eastAsia" w:ascii="宋体" w:hAnsi="宋体"/>
          <w:color w:val="auto"/>
          <w:szCs w:val="20"/>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纪律与保密事项</w:t>
      </w:r>
    </w:p>
    <w:p>
      <w:pPr>
        <w:pStyle w:val="19"/>
        <w:ind w:firstLine="420" w:firstLineChars="200"/>
        <w:rPr>
          <w:rFonts w:ascii="宋体" w:hAnsi="宋体"/>
          <w:color w:val="auto"/>
          <w:szCs w:val="20"/>
        </w:rPr>
      </w:pPr>
      <w:r>
        <w:rPr>
          <w:rFonts w:hint="eastAsia" w:ascii="宋体" w:hAnsi="宋体"/>
          <w:color w:val="auto"/>
          <w:szCs w:val="20"/>
        </w:rPr>
        <w:t>8</w:t>
      </w:r>
      <w:r>
        <w:rPr>
          <w:rFonts w:ascii="宋体" w:hAnsi="宋体"/>
          <w:color w:val="auto"/>
          <w:szCs w:val="20"/>
        </w:rPr>
        <w:t>.1</w:t>
      </w:r>
      <w:r>
        <w:rPr>
          <w:rFonts w:hint="eastAsia" w:ascii="宋体" w:hAnsi="宋体"/>
          <w:color w:val="auto"/>
          <w:szCs w:val="20"/>
        </w:rPr>
        <w:t>供应商不得相互串通磋商报价，不得妨碍其他供应商的公平竞争，不得损害采购人或其他供应商的合法权益，供应商不得以向采购人、磋商小组成员行贿或者采取其他不正当手段谋取成交。</w:t>
      </w:r>
    </w:p>
    <w:p>
      <w:pPr>
        <w:pStyle w:val="19"/>
        <w:ind w:firstLine="420" w:firstLineChars="200"/>
        <w:rPr>
          <w:rFonts w:ascii="宋体" w:hAnsi="宋体"/>
          <w:color w:val="auto"/>
          <w:szCs w:val="20"/>
        </w:rPr>
      </w:pPr>
      <w:r>
        <w:rPr>
          <w:rFonts w:ascii="宋体" w:hAnsi="宋体"/>
          <w:color w:val="auto"/>
          <w:szCs w:val="20"/>
        </w:rPr>
        <w:t>8.2</w:t>
      </w:r>
      <w:r>
        <w:rPr>
          <w:rFonts w:hint="eastAsia" w:ascii="宋体" w:hAnsi="宋体"/>
          <w:color w:val="auto"/>
          <w:szCs w:val="20"/>
        </w:rPr>
        <w:t>供应商不得与采购人就响应价格、响应方案等实质性内容进行磋商，也不得私下接触磋商小组成员。</w:t>
      </w:r>
    </w:p>
    <w:p>
      <w:pPr>
        <w:pStyle w:val="19"/>
        <w:ind w:firstLine="420" w:firstLineChars="200"/>
        <w:rPr>
          <w:rFonts w:ascii="宋体" w:hAnsi="宋体"/>
          <w:color w:val="auto"/>
          <w:szCs w:val="20"/>
        </w:rPr>
      </w:pPr>
      <w:r>
        <w:rPr>
          <w:rFonts w:ascii="宋体" w:hAnsi="宋体"/>
          <w:color w:val="auto"/>
          <w:szCs w:val="20"/>
        </w:rPr>
        <w:t>8.3</w:t>
      </w:r>
      <w:r>
        <w:rPr>
          <w:rFonts w:hint="eastAsia" w:ascii="宋体" w:hAnsi="宋体"/>
          <w:color w:val="auto"/>
          <w:szCs w:val="20"/>
        </w:rPr>
        <w:t>在确定成交供应商之前，供应商试图在响应文件审查、澄清、比较和评价时对磋商小组、采购人和采购代理机构施加任何影响都可能导致其响应无效。</w:t>
      </w:r>
    </w:p>
    <w:p>
      <w:pPr>
        <w:pStyle w:val="19"/>
        <w:ind w:firstLine="420" w:firstLineChars="200"/>
        <w:rPr>
          <w:rFonts w:ascii="宋体" w:hAnsi="宋体"/>
          <w:color w:val="auto"/>
          <w:szCs w:val="20"/>
        </w:rPr>
      </w:pPr>
      <w:r>
        <w:rPr>
          <w:rFonts w:ascii="宋体" w:hAnsi="宋体"/>
          <w:color w:val="auto"/>
          <w:szCs w:val="20"/>
        </w:rPr>
        <w:t>8.4</w:t>
      </w:r>
      <w:r>
        <w:rPr>
          <w:rFonts w:hint="eastAsia" w:ascii="宋体" w:hAnsi="宋体"/>
          <w:color w:val="auto"/>
          <w:szCs w:val="20"/>
        </w:rPr>
        <w:t>获得本磋商文件者，须履行本磋商项目下保密义务，不得将因本次磋商获得的信息向第三人外传，不得将磋商文件用作本次响应以外的任何用途。</w:t>
      </w:r>
    </w:p>
    <w:p>
      <w:pPr>
        <w:pStyle w:val="19"/>
        <w:ind w:firstLine="420" w:firstLineChars="200"/>
        <w:rPr>
          <w:rFonts w:ascii="宋体" w:hAnsi="宋体"/>
          <w:color w:val="auto"/>
          <w:szCs w:val="20"/>
        </w:rPr>
      </w:pPr>
      <w:r>
        <w:rPr>
          <w:rFonts w:ascii="宋体" w:hAnsi="宋体"/>
          <w:color w:val="auto"/>
          <w:szCs w:val="20"/>
        </w:rPr>
        <w:t>8.5</w:t>
      </w:r>
      <w:r>
        <w:rPr>
          <w:rFonts w:hint="eastAsia" w:ascii="宋体" w:hAnsi="宋体"/>
          <w:color w:val="auto"/>
          <w:szCs w:val="20"/>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19"/>
        <w:ind w:firstLine="420" w:firstLineChars="200"/>
        <w:rPr>
          <w:rFonts w:ascii="宋体" w:hAnsi="宋体"/>
          <w:color w:val="auto"/>
          <w:szCs w:val="20"/>
        </w:rPr>
      </w:pPr>
      <w:r>
        <w:rPr>
          <w:rFonts w:hint="eastAsia" w:ascii="宋体" w:hAnsi="宋体"/>
          <w:color w:val="auto"/>
          <w:szCs w:val="20"/>
        </w:rPr>
        <w:t>8</w:t>
      </w:r>
      <w:r>
        <w:rPr>
          <w:rFonts w:ascii="宋体" w:hAnsi="宋体"/>
          <w:color w:val="auto"/>
          <w:szCs w:val="20"/>
        </w:rPr>
        <w:t>.6</w:t>
      </w:r>
      <w:r>
        <w:rPr>
          <w:rFonts w:hint="eastAsia" w:ascii="宋体" w:hAnsi="宋体"/>
          <w:color w:val="auto"/>
          <w:szCs w:val="20"/>
        </w:rPr>
        <w:t>采购人或采购代理机构有权将供应商提供的所有资料向有关政府部门或询价小组披露。</w:t>
      </w:r>
    </w:p>
    <w:p>
      <w:pPr>
        <w:pStyle w:val="19"/>
        <w:ind w:firstLine="420" w:firstLineChars="200"/>
        <w:rPr>
          <w:rFonts w:ascii="宋体" w:hAnsi="宋体"/>
          <w:color w:val="auto"/>
          <w:szCs w:val="20"/>
        </w:rPr>
      </w:pPr>
      <w:r>
        <w:rPr>
          <w:rFonts w:ascii="宋体" w:hAnsi="宋体"/>
          <w:color w:val="auto"/>
          <w:szCs w:val="20"/>
        </w:rPr>
        <w:t>8.7</w:t>
      </w:r>
      <w:r>
        <w:rPr>
          <w:rFonts w:hint="eastAsia" w:ascii="宋体" w:hAnsi="宋体"/>
          <w:color w:val="auto"/>
          <w:szCs w:val="20"/>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语言文字以及度量衡单位</w:t>
      </w:r>
    </w:p>
    <w:p>
      <w:pPr>
        <w:pStyle w:val="19"/>
        <w:ind w:firstLine="420" w:firstLineChars="200"/>
        <w:rPr>
          <w:rFonts w:ascii="宋体" w:hAnsi="宋体"/>
          <w:color w:val="auto"/>
          <w:szCs w:val="20"/>
        </w:rPr>
      </w:pPr>
      <w:r>
        <w:rPr>
          <w:rFonts w:hint="eastAsia" w:ascii="宋体" w:hAnsi="宋体"/>
          <w:color w:val="auto"/>
          <w:szCs w:val="20"/>
        </w:rPr>
        <w:t>9</w:t>
      </w:r>
      <w:r>
        <w:rPr>
          <w:rFonts w:ascii="宋体" w:hAnsi="宋体"/>
          <w:color w:val="auto"/>
          <w:szCs w:val="20"/>
        </w:rPr>
        <w:t>.1</w:t>
      </w:r>
      <w:r>
        <w:rPr>
          <w:rFonts w:hint="eastAsia" w:ascii="宋体" w:hAnsi="宋体"/>
          <w:color w:val="auto"/>
          <w:szCs w:val="20"/>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9"/>
        <w:ind w:firstLine="420" w:firstLineChars="200"/>
        <w:rPr>
          <w:rFonts w:ascii="宋体" w:hAnsi="宋体"/>
          <w:color w:val="auto"/>
          <w:szCs w:val="20"/>
        </w:rPr>
      </w:pPr>
      <w:r>
        <w:rPr>
          <w:rFonts w:hint="eastAsia" w:ascii="宋体" w:hAnsi="宋体"/>
          <w:color w:val="auto"/>
          <w:szCs w:val="20"/>
        </w:rPr>
        <w:t>9</w:t>
      </w:r>
      <w:r>
        <w:rPr>
          <w:rFonts w:ascii="宋体" w:hAnsi="宋体"/>
          <w:color w:val="auto"/>
          <w:szCs w:val="20"/>
        </w:rPr>
        <w:t>.2</w:t>
      </w:r>
      <w:r>
        <w:rPr>
          <w:rFonts w:hint="eastAsia" w:ascii="宋体" w:hAnsi="宋体"/>
          <w:color w:val="auto"/>
          <w:szCs w:val="20"/>
        </w:rPr>
        <w:t>除非磋商文件的技术规格中另有规定，供应商在响应文件中及其与采购人和采购代理机构的所有往来文件中的计量单位均应采用中华人民共和国法定计量单位。</w:t>
      </w:r>
    </w:p>
    <w:p>
      <w:pPr>
        <w:pStyle w:val="19"/>
        <w:ind w:firstLine="420" w:firstLineChars="200"/>
        <w:rPr>
          <w:rFonts w:ascii="宋体" w:hAnsi="宋体"/>
          <w:color w:val="auto"/>
          <w:szCs w:val="20"/>
        </w:rPr>
      </w:pPr>
      <w:r>
        <w:rPr>
          <w:rFonts w:ascii="宋体" w:hAnsi="宋体"/>
          <w:color w:val="auto"/>
          <w:szCs w:val="20"/>
        </w:rPr>
        <w:t>9.3</w:t>
      </w:r>
      <w:r>
        <w:rPr>
          <w:rFonts w:hint="eastAsia" w:ascii="宋体" w:hAnsi="宋体"/>
          <w:color w:val="auto"/>
          <w:szCs w:val="20"/>
        </w:rPr>
        <w:t>供应商所提供的货物和服务均应以人民币报价，货币单位：元。</w:t>
      </w:r>
    </w:p>
    <w:p>
      <w:pPr>
        <w:pStyle w:val="127"/>
        <w:numPr>
          <w:ilvl w:val="1"/>
          <w:numId w:val="11"/>
        </w:numPr>
        <w:spacing w:before="120" w:beforeLines="50" w:after="120" w:afterLines="50"/>
        <w:outlineLvl w:val="2"/>
        <w:rPr>
          <w:rFonts w:ascii="宋体" w:hAnsi="宋体"/>
          <w:b/>
          <w:bCs/>
          <w:color w:val="auto"/>
        </w:rPr>
      </w:pPr>
      <w:r>
        <w:rPr>
          <w:rFonts w:hint="eastAsia" w:ascii="宋体" w:hAnsi="宋体"/>
          <w:b/>
          <w:bCs/>
          <w:color w:val="auto"/>
        </w:rPr>
        <w:t>现场踏勘（如有）</w:t>
      </w:r>
    </w:p>
    <w:p>
      <w:pPr>
        <w:pStyle w:val="19"/>
        <w:ind w:firstLine="420" w:firstLineChars="200"/>
        <w:rPr>
          <w:rFonts w:ascii="宋体" w:hAnsi="宋体"/>
          <w:color w:val="auto"/>
          <w:szCs w:val="20"/>
        </w:rPr>
      </w:pPr>
      <w:r>
        <w:rPr>
          <w:rFonts w:hint="eastAsia" w:ascii="宋体" w:hAnsi="宋体"/>
          <w:color w:val="auto"/>
          <w:szCs w:val="20"/>
        </w:rPr>
        <w:t>1</w:t>
      </w:r>
      <w:r>
        <w:rPr>
          <w:rFonts w:ascii="宋体" w:hAnsi="宋体"/>
          <w:color w:val="auto"/>
          <w:szCs w:val="20"/>
        </w:rPr>
        <w:t>0.1</w:t>
      </w:r>
      <w:r>
        <w:rPr>
          <w:rFonts w:hint="eastAsia" w:ascii="宋体" w:hAnsi="宋体"/>
          <w:color w:val="auto"/>
          <w:szCs w:val="20"/>
        </w:rPr>
        <w:t>磋商文件规定组织踏勘现场的，采购人按磋商文件规定的时间、地点组织供应商踏勘项目现场。</w:t>
      </w:r>
    </w:p>
    <w:p>
      <w:pPr>
        <w:pStyle w:val="19"/>
        <w:ind w:firstLine="420" w:firstLineChars="200"/>
        <w:rPr>
          <w:rFonts w:ascii="宋体" w:hAnsi="宋体"/>
          <w:color w:val="auto"/>
          <w:szCs w:val="20"/>
        </w:rPr>
      </w:pPr>
      <w:r>
        <w:rPr>
          <w:rFonts w:ascii="宋体" w:hAnsi="宋体"/>
          <w:color w:val="auto"/>
          <w:szCs w:val="20"/>
        </w:rPr>
        <w:t>10.2</w:t>
      </w:r>
      <w:r>
        <w:rPr>
          <w:rFonts w:hint="eastAsia" w:ascii="宋体" w:hAnsi="宋体"/>
          <w:color w:val="auto"/>
          <w:szCs w:val="20"/>
        </w:rPr>
        <w:t>供应商自行承担踏勘现场发生的责任、风险和自身费用。</w:t>
      </w:r>
    </w:p>
    <w:p>
      <w:pPr>
        <w:pStyle w:val="19"/>
        <w:ind w:firstLine="420" w:firstLineChars="200"/>
        <w:rPr>
          <w:rFonts w:ascii="宋体" w:hAnsi="宋体"/>
          <w:color w:val="auto"/>
          <w:szCs w:val="20"/>
        </w:rPr>
      </w:pPr>
      <w:r>
        <w:rPr>
          <w:rFonts w:ascii="宋体" w:hAnsi="宋体"/>
          <w:color w:val="auto"/>
          <w:szCs w:val="20"/>
        </w:rPr>
        <w:t>10.3</w:t>
      </w:r>
      <w:r>
        <w:rPr>
          <w:rFonts w:hint="eastAsia" w:ascii="宋体" w:hAnsi="宋体"/>
          <w:color w:val="auto"/>
          <w:szCs w:val="20"/>
        </w:rPr>
        <w:t>采购人在踏勘现场中介绍的资料和数据等，不构成对磋商文件的修改或不作为供应商编制响应文件的依据。</w:t>
      </w:r>
    </w:p>
    <w:p>
      <w:pPr>
        <w:pStyle w:val="3"/>
        <w:numPr>
          <w:ilvl w:val="0"/>
          <w:numId w:val="9"/>
        </w:numPr>
        <w:spacing w:before="120" w:after="120"/>
        <w:ind w:left="0" w:firstLine="0"/>
        <w:rPr>
          <w:rFonts w:ascii="宋体" w:hAnsi="宋体"/>
          <w:color w:val="auto"/>
          <w:sz w:val="21"/>
          <w:szCs w:val="21"/>
        </w:rPr>
      </w:pPr>
      <w:bookmarkStart w:id="37" w:name="_Toc104040691"/>
      <w:r>
        <w:rPr>
          <w:rFonts w:hint="eastAsia" w:ascii="宋体" w:hAnsi="宋体"/>
          <w:color w:val="auto"/>
          <w:sz w:val="21"/>
          <w:szCs w:val="21"/>
        </w:rPr>
        <w:t>磋商文件的澄清和修改</w:t>
      </w:r>
      <w:bookmarkEnd w:id="37"/>
    </w:p>
    <w:p>
      <w:pPr>
        <w:pStyle w:val="19"/>
        <w:ind w:firstLine="420" w:firstLineChars="200"/>
        <w:rPr>
          <w:rFonts w:ascii="宋体" w:hAnsi="宋体"/>
          <w:color w:val="auto"/>
          <w:szCs w:val="20"/>
        </w:rPr>
      </w:pPr>
      <w:r>
        <w:rPr>
          <w:rFonts w:hint="eastAsia" w:ascii="宋体" w:hAnsi="宋体"/>
          <w:color w:val="auto"/>
          <w:szCs w:val="20"/>
        </w:rPr>
        <w:t>1</w:t>
      </w:r>
      <w:r>
        <w:rPr>
          <w:rFonts w:ascii="宋体" w:hAnsi="宋体"/>
          <w:color w:val="auto"/>
          <w:szCs w:val="20"/>
        </w:rPr>
        <w:t>.</w:t>
      </w:r>
      <w:r>
        <w:rPr>
          <w:rFonts w:hint="eastAsia" w:ascii="宋体" w:hAnsi="宋体"/>
          <w:color w:val="auto"/>
          <w:szCs w:val="20"/>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w:t>
      </w:r>
      <w:r>
        <w:rPr>
          <w:rFonts w:hint="eastAsia" w:ascii="宋体" w:hAnsi="宋体"/>
          <w:color w:val="auto"/>
          <w:szCs w:val="20"/>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19"/>
        <w:ind w:firstLine="420" w:firstLineChars="200"/>
        <w:rPr>
          <w:rFonts w:ascii="宋体" w:hAnsi="宋体"/>
          <w:color w:val="auto"/>
          <w:szCs w:val="20"/>
        </w:rPr>
      </w:pPr>
      <w:r>
        <w:rPr>
          <w:rFonts w:hint="eastAsia" w:ascii="宋体" w:hAnsi="宋体"/>
          <w:color w:val="auto"/>
          <w:szCs w:val="20"/>
        </w:rPr>
        <w:t>3</w:t>
      </w:r>
      <w:r>
        <w:rPr>
          <w:rFonts w:ascii="宋体" w:hAnsi="宋体"/>
          <w:color w:val="auto"/>
          <w:szCs w:val="20"/>
        </w:rPr>
        <w:t>.</w:t>
      </w:r>
      <w:r>
        <w:rPr>
          <w:rFonts w:hint="eastAsia" w:ascii="宋体" w:hAnsi="宋体"/>
          <w:color w:val="auto"/>
          <w:szCs w:val="20"/>
        </w:rPr>
        <w:t>如更正公告有重新发布磋商文件的，供应商应重新获取最新发布的磋商文件制作响应文件。</w:t>
      </w:r>
    </w:p>
    <w:p>
      <w:pPr>
        <w:pStyle w:val="19"/>
        <w:ind w:firstLine="420" w:firstLineChars="200"/>
        <w:rPr>
          <w:rFonts w:ascii="宋体" w:hAnsi="宋体"/>
          <w:color w:val="auto"/>
          <w:szCs w:val="20"/>
        </w:rPr>
      </w:pPr>
      <w:r>
        <w:rPr>
          <w:rFonts w:hint="eastAsia" w:ascii="宋体" w:hAnsi="宋体"/>
          <w:color w:val="auto"/>
          <w:szCs w:val="20"/>
        </w:rPr>
        <w:t>4</w:t>
      </w:r>
      <w:r>
        <w:rPr>
          <w:rFonts w:ascii="宋体" w:hAnsi="宋体"/>
          <w:color w:val="auto"/>
          <w:szCs w:val="20"/>
        </w:rPr>
        <w:t>.</w:t>
      </w:r>
      <w:r>
        <w:rPr>
          <w:rFonts w:hint="eastAsia" w:ascii="宋体" w:hAnsi="宋体"/>
          <w:color w:val="auto"/>
          <w:szCs w:val="20"/>
        </w:rPr>
        <w:t>供应商在规定的时间内未对磋商文件提出疑问、质疑或要求澄清的，将视其为无异议。对磋商文件中描述有歧义或前后不一致的地方，磋商小组有权进行评判，但对同一条款的评判应适用于每个供应商。</w:t>
      </w:r>
    </w:p>
    <w:p>
      <w:pPr>
        <w:pStyle w:val="3"/>
        <w:numPr>
          <w:ilvl w:val="0"/>
          <w:numId w:val="9"/>
        </w:numPr>
        <w:spacing w:before="120" w:after="120"/>
        <w:ind w:left="0" w:firstLine="0"/>
        <w:rPr>
          <w:rFonts w:ascii="宋体" w:hAnsi="宋体"/>
          <w:color w:val="auto"/>
          <w:sz w:val="21"/>
          <w:szCs w:val="21"/>
        </w:rPr>
      </w:pPr>
      <w:bookmarkStart w:id="38" w:name="_Toc104040692"/>
      <w:r>
        <w:rPr>
          <w:rFonts w:hint="eastAsia" w:ascii="宋体" w:hAnsi="宋体"/>
          <w:color w:val="auto"/>
          <w:sz w:val="21"/>
          <w:szCs w:val="21"/>
        </w:rPr>
        <w:t>响应要求</w:t>
      </w:r>
      <w:bookmarkEnd w:id="38"/>
    </w:p>
    <w:p>
      <w:pPr>
        <w:pStyle w:val="127"/>
        <w:numPr>
          <w:ilvl w:val="0"/>
          <w:numId w:val="12"/>
        </w:numPr>
        <w:spacing w:before="120" w:beforeLines="50" w:after="120" w:afterLines="50"/>
        <w:outlineLvl w:val="2"/>
        <w:rPr>
          <w:rFonts w:ascii="宋体" w:hAnsi="宋体"/>
          <w:b/>
          <w:bCs/>
          <w:color w:val="auto"/>
        </w:rPr>
      </w:pPr>
      <w:r>
        <w:rPr>
          <w:rFonts w:hint="eastAsia" w:ascii="宋体" w:hAnsi="宋体"/>
          <w:b/>
          <w:bCs/>
          <w:color w:val="auto"/>
        </w:rPr>
        <w:t>响应文件的制作</w:t>
      </w:r>
    </w:p>
    <w:p>
      <w:pPr>
        <w:pStyle w:val="19"/>
        <w:ind w:firstLine="420" w:firstLineChars="200"/>
        <w:rPr>
          <w:rFonts w:ascii="宋体" w:hAnsi="宋体"/>
          <w:color w:val="auto"/>
          <w:szCs w:val="20"/>
        </w:rPr>
      </w:pPr>
      <w:r>
        <w:rPr>
          <w:rFonts w:ascii="宋体" w:hAnsi="宋体"/>
          <w:color w:val="auto"/>
          <w:szCs w:val="20"/>
        </w:rPr>
        <w:t>1.1</w:t>
      </w:r>
      <w:r>
        <w:rPr>
          <w:rFonts w:hint="eastAsia" w:ascii="宋体" w:hAnsi="宋体"/>
          <w:color w:val="auto"/>
          <w:szCs w:val="20"/>
        </w:rPr>
        <w:t>响应文件格式要求详见第六章说明。</w:t>
      </w:r>
    </w:p>
    <w:p>
      <w:pPr>
        <w:pStyle w:val="19"/>
        <w:ind w:firstLine="420" w:firstLineChars="200"/>
        <w:rPr>
          <w:rFonts w:ascii="宋体" w:hAnsi="宋体"/>
          <w:color w:val="auto"/>
          <w:szCs w:val="20"/>
        </w:rPr>
      </w:pPr>
      <w:r>
        <w:rPr>
          <w:rFonts w:ascii="宋体" w:hAnsi="宋体"/>
          <w:color w:val="auto"/>
          <w:szCs w:val="20"/>
        </w:rPr>
        <w:t>1.2</w:t>
      </w:r>
      <w:r>
        <w:rPr>
          <w:rFonts w:hint="eastAsia" w:ascii="宋体" w:hAnsi="宋体"/>
          <w:color w:val="auto"/>
          <w:szCs w:val="20"/>
        </w:rPr>
        <w:t>关于磋商报价说明如下：</w:t>
      </w:r>
    </w:p>
    <w:p>
      <w:pPr>
        <w:pStyle w:val="19"/>
        <w:ind w:firstLine="420" w:firstLineChars="200"/>
        <w:rPr>
          <w:rFonts w:ascii="宋体" w:hAnsi="宋体"/>
          <w:color w:val="auto"/>
          <w:szCs w:val="20"/>
        </w:rPr>
      </w:pPr>
      <w:r>
        <w:rPr>
          <w:rFonts w:hint="eastAsia" w:ascii="宋体" w:hAnsi="宋体"/>
          <w:color w:val="auto"/>
          <w:szCs w:val="2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pPr>
        <w:pStyle w:val="19"/>
        <w:ind w:firstLine="420" w:firstLineChars="200"/>
        <w:rPr>
          <w:rFonts w:ascii="宋体" w:hAnsi="宋体"/>
          <w:color w:val="auto"/>
          <w:szCs w:val="20"/>
        </w:rPr>
      </w:pPr>
      <w:r>
        <w:rPr>
          <w:rFonts w:hint="eastAsia" w:ascii="宋体" w:hAnsi="宋体"/>
          <w:color w:val="auto"/>
          <w:szCs w:val="20"/>
        </w:rPr>
        <w:t>（2）磋商报价包括本项目采购需求和投入使用的所有费用，包括但不限于主件、标准附件、备品备件、施工、服务、专用工具、安装、调试、检验、培训、运输、保险、税款等。</w:t>
      </w:r>
    </w:p>
    <w:p>
      <w:pPr>
        <w:pStyle w:val="19"/>
        <w:ind w:left="420"/>
        <w:rPr>
          <w:rFonts w:ascii="宋体" w:hAnsi="宋体"/>
          <w:color w:val="auto"/>
          <w:szCs w:val="20"/>
        </w:rPr>
      </w:pPr>
      <w:r>
        <w:rPr>
          <w:rFonts w:hint="eastAsia" w:ascii="宋体" w:hAnsi="宋体"/>
          <w:color w:val="auto"/>
          <w:szCs w:val="20"/>
        </w:rPr>
        <w:t>（3）磋商报价不得有选择性报价和附有条件的报价，否则将导致响应无效。</w:t>
      </w:r>
    </w:p>
    <w:p>
      <w:pPr>
        <w:pStyle w:val="19"/>
        <w:ind w:firstLine="420" w:firstLineChars="200"/>
        <w:rPr>
          <w:rFonts w:ascii="宋体" w:hAnsi="宋体"/>
          <w:color w:val="auto"/>
          <w:szCs w:val="20"/>
        </w:rPr>
      </w:pPr>
      <w:r>
        <w:rPr>
          <w:rFonts w:ascii="宋体" w:hAnsi="宋体"/>
          <w:color w:val="auto"/>
          <w:szCs w:val="20"/>
        </w:rPr>
        <w:t>1.3</w:t>
      </w:r>
      <w:r>
        <w:rPr>
          <w:rFonts w:hint="eastAsia" w:ascii="宋体" w:hAnsi="宋体"/>
          <w:color w:val="auto"/>
          <w:szCs w:val="20"/>
        </w:rPr>
        <w:t>如有对多个采购包响应的，要对每个采购包独立制作响应文件，或者分别制作通用册和专用册的响应文件，且需在响应文件中明示对应采购包情况。</w:t>
      </w:r>
    </w:p>
    <w:p>
      <w:pPr>
        <w:pStyle w:val="19"/>
        <w:ind w:firstLine="420" w:firstLineChars="200"/>
        <w:rPr>
          <w:rFonts w:ascii="宋体" w:hAnsi="宋体"/>
          <w:color w:val="auto"/>
          <w:szCs w:val="20"/>
        </w:rPr>
      </w:pPr>
      <w:r>
        <w:rPr>
          <w:rFonts w:ascii="宋体" w:hAnsi="宋体"/>
          <w:color w:val="auto"/>
          <w:szCs w:val="20"/>
        </w:rPr>
        <w:t>1.4</w:t>
      </w:r>
      <w:r>
        <w:rPr>
          <w:rFonts w:hint="eastAsia" w:ascii="宋体" w:hAnsi="宋体"/>
          <w:color w:val="auto"/>
          <w:szCs w:val="20"/>
        </w:rPr>
        <w:t>供应商不得将同一个项目或同一个采购包的内容拆开响应，否则其报价将被视为非实质性响应。</w:t>
      </w:r>
    </w:p>
    <w:p>
      <w:pPr>
        <w:pStyle w:val="19"/>
        <w:ind w:firstLine="420" w:firstLineChars="200"/>
        <w:rPr>
          <w:rFonts w:ascii="宋体" w:hAnsi="宋体"/>
          <w:color w:val="auto"/>
          <w:szCs w:val="20"/>
        </w:rPr>
      </w:pPr>
      <w:r>
        <w:rPr>
          <w:rFonts w:ascii="宋体" w:hAnsi="宋体"/>
          <w:color w:val="auto"/>
          <w:szCs w:val="20"/>
        </w:rPr>
        <w:t>1.5</w:t>
      </w:r>
      <w:r>
        <w:rPr>
          <w:rFonts w:hint="eastAsia" w:ascii="宋体" w:hAnsi="宋体"/>
          <w:color w:val="auto"/>
          <w:szCs w:val="20"/>
        </w:rPr>
        <w:t>供应商须对磋商文件的对应要求给予唯一的实质性响应，否则将视为不响应。</w:t>
      </w:r>
    </w:p>
    <w:p>
      <w:pPr>
        <w:pStyle w:val="19"/>
        <w:ind w:firstLine="420" w:firstLineChars="200"/>
        <w:rPr>
          <w:rFonts w:ascii="宋体" w:hAnsi="宋体"/>
          <w:color w:val="auto"/>
          <w:szCs w:val="20"/>
        </w:rPr>
      </w:pPr>
      <w:r>
        <w:rPr>
          <w:rFonts w:ascii="宋体" w:hAnsi="宋体"/>
          <w:color w:val="auto"/>
          <w:szCs w:val="20"/>
        </w:rPr>
        <w:t>1.6</w:t>
      </w:r>
      <w:r>
        <w:rPr>
          <w:rFonts w:hint="eastAsia" w:ascii="宋体" w:hAnsi="宋体"/>
          <w:color w:val="auto"/>
          <w:szCs w:val="20"/>
        </w:rPr>
        <w:t>磋商文件中，凡标有“★”的地方均为实质性响应条款，供应商若有一项带“★”的条款未响应或不满足，将按无效响应处理。</w:t>
      </w:r>
    </w:p>
    <w:p>
      <w:pPr>
        <w:pStyle w:val="19"/>
        <w:ind w:firstLine="420" w:firstLineChars="200"/>
        <w:rPr>
          <w:rFonts w:ascii="宋体" w:hAnsi="宋体"/>
          <w:color w:val="auto"/>
          <w:szCs w:val="20"/>
        </w:rPr>
      </w:pPr>
      <w:r>
        <w:rPr>
          <w:rFonts w:ascii="宋体" w:hAnsi="宋体"/>
          <w:color w:val="auto"/>
          <w:szCs w:val="20"/>
        </w:rPr>
        <w:t>1.7</w:t>
      </w:r>
      <w:r>
        <w:rPr>
          <w:rFonts w:hint="eastAsia" w:ascii="宋体" w:hAnsi="宋体"/>
          <w:color w:val="auto"/>
          <w:szCs w:val="20"/>
        </w:rPr>
        <w:t>供应商必须按磋商文件指定的格式填写各种报价，各报价应计算正确。除在磋商文件另有规定外（如：报折扣、报优惠率等），计量单位应使用中华人民共和国法定计量单位，以人民币填报所有报价。</w:t>
      </w:r>
    </w:p>
    <w:p>
      <w:pPr>
        <w:pStyle w:val="19"/>
        <w:ind w:firstLine="420" w:firstLineChars="200"/>
        <w:rPr>
          <w:rFonts w:ascii="宋体" w:hAnsi="宋体"/>
          <w:color w:val="auto"/>
          <w:szCs w:val="20"/>
        </w:rPr>
      </w:pPr>
      <w:r>
        <w:rPr>
          <w:rFonts w:ascii="宋体" w:hAnsi="宋体"/>
          <w:color w:val="auto"/>
          <w:szCs w:val="20"/>
        </w:rPr>
        <w:t>1.8</w:t>
      </w:r>
      <w:r>
        <w:rPr>
          <w:rFonts w:hint="eastAsia" w:ascii="宋体" w:hAnsi="宋体"/>
          <w:color w:val="auto"/>
          <w:szCs w:val="20"/>
        </w:rPr>
        <w:t>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19"/>
        <w:ind w:firstLine="420" w:firstLineChars="200"/>
        <w:rPr>
          <w:rFonts w:ascii="宋体" w:hAnsi="宋体"/>
          <w:color w:val="auto"/>
          <w:szCs w:val="20"/>
        </w:rPr>
      </w:pPr>
      <w:r>
        <w:rPr>
          <w:rFonts w:ascii="宋体" w:hAnsi="宋体"/>
          <w:color w:val="auto"/>
          <w:szCs w:val="20"/>
        </w:rPr>
        <w:t>1.9</w:t>
      </w:r>
      <w:r>
        <w:rPr>
          <w:rFonts w:hint="eastAsia" w:ascii="宋体" w:hAnsi="宋体"/>
          <w:color w:val="auto"/>
          <w:szCs w:val="20"/>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127"/>
        <w:numPr>
          <w:ilvl w:val="0"/>
          <w:numId w:val="12"/>
        </w:numPr>
        <w:spacing w:before="120" w:beforeLines="50" w:after="120" w:afterLines="50"/>
        <w:outlineLvl w:val="2"/>
        <w:rPr>
          <w:rFonts w:ascii="宋体" w:hAnsi="宋体"/>
          <w:b/>
          <w:bCs/>
          <w:color w:val="auto"/>
        </w:rPr>
      </w:pPr>
      <w:r>
        <w:rPr>
          <w:rFonts w:hint="eastAsia" w:ascii="宋体" w:hAnsi="宋体"/>
          <w:b/>
          <w:bCs/>
          <w:color w:val="auto"/>
        </w:rPr>
        <w:t>响应文件的提交</w:t>
      </w:r>
    </w:p>
    <w:p>
      <w:pPr>
        <w:pStyle w:val="19"/>
        <w:ind w:firstLine="420" w:firstLineChars="200"/>
        <w:rPr>
          <w:rFonts w:ascii="宋体" w:hAnsi="宋体"/>
          <w:color w:val="auto"/>
          <w:szCs w:val="20"/>
        </w:rPr>
      </w:pPr>
      <w:r>
        <w:rPr>
          <w:rFonts w:ascii="宋体" w:hAnsi="宋体"/>
          <w:color w:val="auto"/>
          <w:szCs w:val="20"/>
        </w:rPr>
        <w:t>2.1</w:t>
      </w:r>
      <w:r>
        <w:rPr>
          <w:rFonts w:hint="eastAsia" w:ascii="宋体" w:hAnsi="宋体"/>
          <w:color w:val="auto"/>
          <w:szCs w:val="20"/>
        </w:rPr>
        <w:t>在响应文件提交截止时间前，供应商须将响应文件提交至采购公告所示的提交响应文件地址。时间以北京时间为准，递交响应文件截止时间结束后，将不再接收响应文件。</w:t>
      </w:r>
    </w:p>
    <w:p>
      <w:pPr>
        <w:pStyle w:val="19"/>
        <w:ind w:firstLine="420" w:firstLineChars="200"/>
        <w:rPr>
          <w:rFonts w:ascii="宋体" w:hAnsi="宋体"/>
          <w:color w:val="auto"/>
          <w:szCs w:val="20"/>
        </w:rPr>
      </w:pPr>
      <w:r>
        <w:rPr>
          <w:rFonts w:ascii="宋体" w:hAnsi="宋体"/>
          <w:color w:val="auto"/>
          <w:szCs w:val="20"/>
        </w:rPr>
        <w:t>2.2</w:t>
      </w:r>
      <w:r>
        <w:rPr>
          <w:rFonts w:hint="eastAsia" w:ascii="宋体" w:hAnsi="宋体"/>
          <w:color w:val="auto"/>
          <w:szCs w:val="20"/>
        </w:rPr>
        <w:t>代理机构对因不可抗力事件造成的响应文件的损坏、丢失的，不承担责任。</w:t>
      </w:r>
    </w:p>
    <w:p>
      <w:pPr>
        <w:pStyle w:val="127"/>
        <w:numPr>
          <w:ilvl w:val="0"/>
          <w:numId w:val="12"/>
        </w:numPr>
        <w:spacing w:before="120" w:beforeLines="50" w:after="120" w:afterLines="50"/>
        <w:outlineLvl w:val="2"/>
        <w:rPr>
          <w:rFonts w:ascii="宋体" w:hAnsi="宋体"/>
          <w:b/>
          <w:bCs/>
          <w:color w:val="auto"/>
        </w:rPr>
      </w:pPr>
      <w:r>
        <w:rPr>
          <w:rFonts w:hint="eastAsia" w:ascii="宋体" w:hAnsi="宋体"/>
          <w:b/>
          <w:bCs/>
          <w:color w:val="auto"/>
        </w:rPr>
        <w:t>响应文件的修改、撤回与撤销</w:t>
      </w:r>
    </w:p>
    <w:p>
      <w:pPr>
        <w:pStyle w:val="19"/>
        <w:ind w:firstLine="420" w:firstLineChars="200"/>
        <w:rPr>
          <w:rFonts w:ascii="宋体" w:hAnsi="宋体"/>
          <w:color w:val="auto"/>
          <w:szCs w:val="20"/>
        </w:rPr>
      </w:pPr>
      <w:r>
        <w:rPr>
          <w:rFonts w:ascii="宋体" w:hAnsi="宋体"/>
          <w:color w:val="auto"/>
          <w:szCs w:val="20"/>
        </w:rPr>
        <w:t>3</w:t>
      </w:r>
      <w:r>
        <w:rPr>
          <w:rFonts w:hint="eastAsia" w:ascii="宋体" w:hAnsi="宋体"/>
          <w:color w:val="auto"/>
          <w:szCs w:val="20"/>
        </w:rPr>
        <w:t>.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19"/>
        <w:ind w:firstLine="420" w:firstLineChars="200"/>
        <w:rPr>
          <w:rFonts w:ascii="宋体" w:hAnsi="宋体"/>
          <w:color w:val="auto"/>
          <w:szCs w:val="20"/>
        </w:rPr>
      </w:pPr>
      <w:r>
        <w:rPr>
          <w:rFonts w:ascii="宋体" w:hAnsi="宋体"/>
          <w:color w:val="auto"/>
          <w:szCs w:val="20"/>
        </w:rPr>
        <w:t>3</w:t>
      </w:r>
      <w:r>
        <w:rPr>
          <w:rFonts w:hint="eastAsia" w:ascii="宋体" w:hAnsi="宋体"/>
          <w:color w:val="auto"/>
          <w:szCs w:val="20"/>
        </w:rPr>
        <w:t>.2在提交响应文件截止时间后，供应商不得补充、修改和更换响应文件。</w:t>
      </w:r>
    </w:p>
    <w:p>
      <w:pPr>
        <w:pStyle w:val="127"/>
        <w:numPr>
          <w:ilvl w:val="0"/>
          <w:numId w:val="12"/>
        </w:numPr>
        <w:spacing w:before="120" w:beforeLines="50" w:after="120" w:afterLines="50"/>
        <w:outlineLvl w:val="2"/>
        <w:rPr>
          <w:rFonts w:ascii="宋体" w:hAnsi="宋体"/>
          <w:b/>
          <w:bCs/>
          <w:color w:val="auto"/>
        </w:rPr>
      </w:pPr>
      <w:r>
        <w:rPr>
          <w:rFonts w:hint="eastAsia" w:ascii="宋体" w:hAnsi="宋体"/>
          <w:b/>
          <w:bCs/>
          <w:color w:val="auto"/>
        </w:rPr>
        <w:t>响应保证金</w:t>
      </w:r>
    </w:p>
    <w:p>
      <w:pPr>
        <w:pStyle w:val="19"/>
        <w:ind w:firstLine="420" w:firstLineChars="200"/>
        <w:rPr>
          <w:rFonts w:ascii="宋体" w:hAnsi="宋体"/>
          <w:color w:val="auto"/>
          <w:szCs w:val="20"/>
        </w:rPr>
      </w:pPr>
      <w:r>
        <w:rPr>
          <w:rFonts w:ascii="宋体" w:hAnsi="宋体"/>
          <w:color w:val="auto"/>
          <w:szCs w:val="20"/>
        </w:rPr>
        <w:t>4.1</w:t>
      </w:r>
      <w:r>
        <w:rPr>
          <w:rFonts w:hint="eastAsia" w:ascii="宋体" w:hAnsi="宋体"/>
          <w:color w:val="auto"/>
          <w:szCs w:val="20"/>
        </w:rPr>
        <w:t>响应保证金的缴纳</w:t>
      </w:r>
    </w:p>
    <w:p>
      <w:pPr>
        <w:pStyle w:val="19"/>
        <w:ind w:firstLine="420" w:firstLineChars="200"/>
        <w:rPr>
          <w:rFonts w:ascii="宋体" w:hAnsi="宋体"/>
          <w:color w:val="auto"/>
          <w:szCs w:val="20"/>
        </w:rPr>
      </w:pPr>
      <w:r>
        <w:rPr>
          <w:rFonts w:hint="eastAsia" w:ascii="宋体" w:hAnsi="宋体"/>
          <w:color w:val="auto"/>
          <w:szCs w:val="20"/>
        </w:rPr>
        <w:t>供应商在提交响应文件的同时，应按供应商须知前附表规定的金额和缴纳要求缴纳响应保证金，并作为其响应文件的组成部分。</w:t>
      </w:r>
    </w:p>
    <w:p>
      <w:pPr>
        <w:pStyle w:val="19"/>
        <w:ind w:firstLine="420" w:firstLineChars="200"/>
        <w:rPr>
          <w:rFonts w:ascii="宋体" w:hAnsi="宋体"/>
          <w:color w:val="auto"/>
          <w:szCs w:val="20"/>
        </w:rPr>
      </w:pPr>
      <w:r>
        <w:rPr>
          <w:rFonts w:hint="eastAsia" w:ascii="宋体" w:hAnsi="宋体"/>
          <w:color w:val="auto"/>
          <w:szCs w:val="20"/>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19"/>
        <w:ind w:firstLine="420" w:firstLineChars="200"/>
        <w:rPr>
          <w:rFonts w:ascii="宋体" w:hAnsi="宋体"/>
          <w:color w:val="auto"/>
          <w:szCs w:val="20"/>
        </w:rPr>
      </w:pPr>
      <w:r>
        <w:rPr>
          <w:rFonts w:hint="eastAsia" w:ascii="宋体" w:hAnsi="宋体"/>
          <w:color w:val="auto"/>
          <w:szCs w:val="20"/>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19"/>
        <w:ind w:firstLine="420" w:firstLineChars="200"/>
        <w:rPr>
          <w:rFonts w:ascii="宋体" w:hAnsi="宋体"/>
          <w:color w:val="auto"/>
          <w:szCs w:val="20"/>
        </w:rPr>
      </w:pPr>
      <w:r>
        <w:rPr>
          <w:rFonts w:hint="eastAsia" w:ascii="宋体" w:hAnsi="宋体"/>
          <w:color w:val="auto"/>
          <w:szCs w:val="20"/>
        </w:rPr>
        <w:t>注意事项：供应商通过线下方式缴纳保证金（转账、支票、汇票、本票、纸质保函）的，需准备缴纳凭证的扫描件作为核验凭证。</w:t>
      </w:r>
    </w:p>
    <w:p>
      <w:pPr>
        <w:pStyle w:val="19"/>
        <w:ind w:firstLine="420" w:firstLineChars="200"/>
        <w:rPr>
          <w:rFonts w:ascii="宋体" w:hAnsi="宋体"/>
          <w:color w:val="auto"/>
          <w:szCs w:val="20"/>
        </w:rPr>
      </w:pPr>
      <w:r>
        <w:rPr>
          <w:rFonts w:ascii="宋体" w:hAnsi="宋体"/>
          <w:color w:val="auto"/>
          <w:szCs w:val="20"/>
        </w:rPr>
        <w:t>4.2</w:t>
      </w:r>
      <w:r>
        <w:rPr>
          <w:rFonts w:hint="eastAsia" w:ascii="宋体" w:hAnsi="宋体"/>
          <w:color w:val="auto"/>
          <w:szCs w:val="20"/>
        </w:rPr>
        <w:t>响应保证金的退还：</w:t>
      </w:r>
    </w:p>
    <w:p>
      <w:pPr>
        <w:pStyle w:val="19"/>
        <w:ind w:firstLine="420" w:firstLineChars="200"/>
        <w:rPr>
          <w:rFonts w:ascii="宋体" w:hAnsi="宋体"/>
          <w:color w:val="auto"/>
          <w:szCs w:val="20"/>
        </w:rPr>
      </w:pPr>
      <w:r>
        <w:rPr>
          <w:rFonts w:hint="eastAsia" w:ascii="宋体" w:hAnsi="宋体"/>
          <w:color w:val="auto"/>
          <w:szCs w:val="20"/>
        </w:rPr>
        <w:t>（1）供应商在递交响应文件截止时间前放弃响应的，自所投采购包结果公告发出后5个工作日内退还。</w:t>
      </w:r>
    </w:p>
    <w:p>
      <w:pPr>
        <w:pStyle w:val="19"/>
        <w:ind w:firstLine="420" w:firstLineChars="200"/>
        <w:jc w:val="left"/>
        <w:rPr>
          <w:rFonts w:ascii="宋体" w:hAnsi="宋体"/>
          <w:color w:val="auto"/>
          <w:szCs w:val="20"/>
        </w:rPr>
      </w:pPr>
      <w:r>
        <w:rPr>
          <w:rFonts w:hint="eastAsia" w:ascii="宋体" w:hAnsi="宋体"/>
          <w:color w:val="auto"/>
          <w:szCs w:val="20"/>
        </w:rPr>
        <w:t>（2）未成交的供应商保证金，在成交供应商发出后5个工作日内原额退还。</w:t>
      </w:r>
    </w:p>
    <w:p>
      <w:pPr>
        <w:pStyle w:val="19"/>
        <w:ind w:firstLine="420" w:firstLineChars="200"/>
        <w:jc w:val="left"/>
        <w:rPr>
          <w:rFonts w:ascii="宋体" w:hAnsi="宋体"/>
          <w:color w:val="auto"/>
          <w:szCs w:val="20"/>
        </w:rPr>
      </w:pPr>
      <w:r>
        <w:rPr>
          <w:rFonts w:hint="eastAsia" w:ascii="宋体" w:hAnsi="宋体"/>
          <w:color w:val="auto"/>
          <w:szCs w:val="20"/>
        </w:rPr>
        <w:t>（3）成交供应商的响应保证金,在成交供应商与采购人签订采购合同后5个工作日内原额退还。</w:t>
      </w:r>
    </w:p>
    <w:p>
      <w:pPr>
        <w:pStyle w:val="19"/>
        <w:ind w:firstLine="420" w:firstLineChars="200"/>
        <w:rPr>
          <w:rFonts w:ascii="宋体" w:hAnsi="宋体"/>
          <w:color w:val="auto"/>
          <w:szCs w:val="20"/>
        </w:rPr>
      </w:pPr>
      <w:r>
        <w:rPr>
          <w:rFonts w:hint="eastAsia" w:ascii="宋体" w:hAnsi="宋体"/>
          <w:color w:val="auto"/>
          <w:szCs w:val="20"/>
        </w:rPr>
        <w:t>备注：但因供应商自身原因导致无法及时退还的除外。</w:t>
      </w:r>
    </w:p>
    <w:p>
      <w:pPr>
        <w:pStyle w:val="19"/>
        <w:ind w:firstLine="420" w:firstLineChars="200"/>
        <w:rPr>
          <w:rFonts w:ascii="宋体" w:hAnsi="宋体"/>
          <w:color w:val="auto"/>
          <w:szCs w:val="20"/>
        </w:rPr>
      </w:pPr>
      <w:r>
        <w:rPr>
          <w:rFonts w:ascii="宋体" w:hAnsi="宋体"/>
          <w:color w:val="auto"/>
          <w:szCs w:val="20"/>
        </w:rPr>
        <w:t>4.3</w:t>
      </w:r>
      <w:r>
        <w:rPr>
          <w:rFonts w:hint="eastAsia" w:ascii="宋体" w:hAnsi="宋体"/>
          <w:color w:val="auto"/>
          <w:szCs w:val="20"/>
        </w:rPr>
        <w:t>有下列情形之一的，响应保证金将不予退还</w:t>
      </w:r>
      <w:bookmarkStart w:id="39" w:name="_Hlk104121839"/>
      <w:r>
        <w:rPr>
          <w:rFonts w:hint="eastAsia" w:ascii="宋体" w:hAnsi="宋体"/>
          <w:color w:val="auto"/>
          <w:szCs w:val="20"/>
        </w:rPr>
        <w:t>并上缴国库</w:t>
      </w:r>
      <w:bookmarkEnd w:id="39"/>
      <w:r>
        <w:rPr>
          <w:rFonts w:hint="eastAsia" w:ascii="宋体" w:hAnsi="宋体"/>
          <w:color w:val="auto"/>
          <w:szCs w:val="20"/>
        </w:rPr>
        <w:t>：</w:t>
      </w:r>
    </w:p>
    <w:p>
      <w:pPr>
        <w:pStyle w:val="19"/>
        <w:ind w:firstLine="420" w:firstLineChars="200"/>
        <w:rPr>
          <w:rFonts w:ascii="宋体" w:hAnsi="宋体"/>
          <w:color w:val="auto"/>
          <w:szCs w:val="20"/>
        </w:rPr>
      </w:pPr>
      <w:r>
        <w:rPr>
          <w:rFonts w:hint="eastAsia" w:ascii="宋体" w:hAnsi="宋体"/>
          <w:color w:val="auto"/>
          <w:szCs w:val="20"/>
        </w:rPr>
        <w:t>（1）提供虚假材料谋取成交的；</w:t>
      </w:r>
    </w:p>
    <w:p>
      <w:pPr>
        <w:pStyle w:val="19"/>
        <w:ind w:firstLine="420" w:firstLineChars="200"/>
        <w:rPr>
          <w:rFonts w:ascii="宋体" w:hAnsi="宋体"/>
          <w:color w:val="auto"/>
          <w:szCs w:val="20"/>
        </w:rPr>
      </w:pPr>
      <w:r>
        <w:rPr>
          <w:rFonts w:hint="eastAsia" w:ascii="宋体" w:hAnsi="宋体"/>
          <w:color w:val="auto"/>
          <w:szCs w:val="20"/>
        </w:rPr>
        <w:t>（2）供应商在磋商文件规定的响应有效期内撤销其响应；</w:t>
      </w:r>
    </w:p>
    <w:p>
      <w:pPr>
        <w:pStyle w:val="19"/>
        <w:ind w:firstLine="420" w:firstLineChars="200"/>
        <w:rPr>
          <w:rFonts w:ascii="宋体" w:hAnsi="宋体"/>
          <w:color w:val="auto"/>
          <w:szCs w:val="20"/>
        </w:rPr>
      </w:pPr>
      <w:r>
        <w:rPr>
          <w:rFonts w:hint="eastAsia" w:ascii="宋体" w:hAnsi="宋体"/>
          <w:color w:val="auto"/>
          <w:szCs w:val="20"/>
        </w:rPr>
        <w:t>（3）成交后，无正当理由放弃成交资格；</w:t>
      </w:r>
    </w:p>
    <w:p>
      <w:pPr>
        <w:pStyle w:val="19"/>
        <w:ind w:firstLine="420" w:firstLineChars="200"/>
        <w:rPr>
          <w:rFonts w:ascii="宋体" w:hAnsi="宋体"/>
          <w:color w:val="auto"/>
          <w:szCs w:val="20"/>
        </w:rPr>
      </w:pPr>
      <w:r>
        <w:rPr>
          <w:rFonts w:hint="eastAsia" w:ascii="宋体" w:hAnsi="宋体"/>
          <w:color w:val="auto"/>
          <w:szCs w:val="20"/>
        </w:rPr>
        <w:t>（4）成交后，无正当理由不与采购人签订合同；</w:t>
      </w:r>
    </w:p>
    <w:p>
      <w:pPr>
        <w:pStyle w:val="19"/>
        <w:ind w:firstLine="420" w:firstLineChars="200"/>
        <w:rPr>
          <w:rFonts w:ascii="宋体" w:hAnsi="宋体"/>
          <w:color w:val="auto"/>
          <w:szCs w:val="20"/>
        </w:rPr>
      </w:pPr>
      <w:r>
        <w:rPr>
          <w:rFonts w:hint="eastAsia" w:ascii="宋体" w:hAnsi="宋体"/>
          <w:color w:val="auto"/>
          <w:szCs w:val="20"/>
        </w:rPr>
        <w:t>（5）法律法规和磋商文件规定的其他情形。</w:t>
      </w:r>
    </w:p>
    <w:p>
      <w:pPr>
        <w:pStyle w:val="127"/>
        <w:numPr>
          <w:ilvl w:val="0"/>
          <w:numId w:val="12"/>
        </w:numPr>
        <w:spacing w:before="120" w:beforeLines="50" w:after="120" w:afterLines="50"/>
        <w:outlineLvl w:val="2"/>
        <w:rPr>
          <w:rFonts w:ascii="宋体" w:hAnsi="宋体"/>
          <w:b/>
          <w:bCs/>
          <w:color w:val="auto"/>
        </w:rPr>
      </w:pPr>
      <w:r>
        <w:rPr>
          <w:rFonts w:hint="eastAsia" w:ascii="宋体" w:hAnsi="宋体"/>
          <w:b/>
          <w:bCs/>
          <w:color w:val="auto"/>
        </w:rPr>
        <w:t>响应有效期</w:t>
      </w:r>
    </w:p>
    <w:p>
      <w:pPr>
        <w:pStyle w:val="19"/>
        <w:ind w:firstLine="420" w:firstLineChars="200"/>
        <w:rPr>
          <w:rFonts w:ascii="宋体" w:hAnsi="宋体"/>
          <w:color w:val="auto"/>
          <w:szCs w:val="20"/>
        </w:rPr>
      </w:pPr>
      <w:r>
        <w:rPr>
          <w:rFonts w:ascii="宋体" w:hAnsi="宋体"/>
          <w:color w:val="auto"/>
          <w:szCs w:val="20"/>
        </w:rPr>
        <w:t>5.1</w:t>
      </w:r>
      <w:r>
        <w:rPr>
          <w:rFonts w:hint="eastAsia" w:ascii="宋体" w:hAnsi="宋体"/>
          <w:color w:val="auto"/>
          <w:szCs w:val="20"/>
        </w:rPr>
        <w:t>响应有效期内供应商撤销响应文件的，采购人或者采购代理机构可以不退还响应保证金（如有）。采用响应保函方式替代保证金的，采购人或者采购代理机构可以向担保机构索赔保证金。</w:t>
      </w:r>
    </w:p>
    <w:p>
      <w:pPr>
        <w:pStyle w:val="19"/>
        <w:ind w:firstLine="420" w:firstLineChars="200"/>
        <w:rPr>
          <w:rFonts w:ascii="宋体" w:hAnsi="宋体"/>
          <w:color w:val="auto"/>
          <w:szCs w:val="20"/>
        </w:rPr>
      </w:pPr>
      <w:r>
        <w:rPr>
          <w:rFonts w:ascii="宋体" w:hAnsi="宋体"/>
          <w:color w:val="auto"/>
          <w:szCs w:val="20"/>
        </w:rPr>
        <w:t>5.2</w:t>
      </w:r>
      <w:r>
        <w:rPr>
          <w:rFonts w:hint="eastAsia" w:ascii="宋体" w:hAnsi="宋体"/>
          <w:color w:val="auto"/>
          <w:szCs w:val="20"/>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7"/>
        <w:numPr>
          <w:ilvl w:val="0"/>
          <w:numId w:val="12"/>
        </w:numPr>
        <w:spacing w:before="120" w:beforeLines="50" w:after="120" w:afterLines="50"/>
        <w:outlineLvl w:val="2"/>
        <w:rPr>
          <w:rFonts w:ascii="宋体" w:hAnsi="宋体"/>
          <w:b/>
          <w:bCs/>
          <w:color w:val="auto"/>
        </w:rPr>
      </w:pPr>
      <w:r>
        <w:rPr>
          <w:rFonts w:hint="eastAsia" w:ascii="宋体" w:hAnsi="宋体"/>
          <w:b/>
          <w:bCs/>
          <w:color w:val="auto"/>
        </w:rPr>
        <w:t>样品（演示）</w:t>
      </w:r>
    </w:p>
    <w:p>
      <w:pPr>
        <w:pStyle w:val="19"/>
        <w:ind w:firstLine="420" w:firstLineChars="200"/>
        <w:rPr>
          <w:rFonts w:ascii="宋体" w:hAnsi="宋体"/>
          <w:color w:val="auto"/>
          <w:szCs w:val="20"/>
        </w:rPr>
      </w:pPr>
      <w:r>
        <w:rPr>
          <w:rFonts w:ascii="宋体" w:hAnsi="宋体"/>
          <w:color w:val="auto"/>
          <w:szCs w:val="20"/>
        </w:rPr>
        <w:t>6.1</w:t>
      </w:r>
      <w:r>
        <w:rPr>
          <w:rFonts w:hint="eastAsia" w:ascii="宋体" w:hAnsi="宋体"/>
          <w:color w:val="auto"/>
          <w:szCs w:val="20"/>
        </w:rPr>
        <w:t>磋商文件规定供应商提交样品的，样品属于响应文件的组成部分。样品的生产、运输、安装、保全等一切费用由供应商自理。</w:t>
      </w:r>
    </w:p>
    <w:p>
      <w:pPr>
        <w:pStyle w:val="19"/>
        <w:ind w:firstLine="420" w:firstLineChars="200"/>
        <w:rPr>
          <w:rFonts w:ascii="宋体" w:hAnsi="宋体"/>
          <w:color w:val="auto"/>
          <w:szCs w:val="20"/>
        </w:rPr>
      </w:pPr>
      <w:r>
        <w:rPr>
          <w:rFonts w:ascii="宋体" w:hAnsi="宋体"/>
          <w:color w:val="auto"/>
          <w:szCs w:val="20"/>
        </w:rPr>
        <w:t>6.2</w:t>
      </w:r>
      <w:r>
        <w:rPr>
          <w:rFonts w:hint="eastAsia" w:ascii="宋体" w:hAnsi="宋体"/>
          <w:color w:val="auto"/>
          <w:szCs w:val="20"/>
        </w:rPr>
        <w:t>递交响应文件截止时间前，供应商应将样品送达至指定地点。若需要现场演示的，供应商应提前做好演示准备（包括演示设备）。</w:t>
      </w:r>
    </w:p>
    <w:p>
      <w:pPr>
        <w:pStyle w:val="19"/>
        <w:ind w:firstLine="420" w:firstLineChars="200"/>
        <w:rPr>
          <w:rFonts w:ascii="宋体" w:hAnsi="宋体"/>
          <w:color w:val="auto"/>
          <w:szCs w:val="20"/>
        </w:rPr>
      </w:pPr>
      <w:r>
        <w:rPr>
          <w:rFonts w:ascii="宋体" w:hAnsi="宋体"/>
          <w:color w:val="auto"/>
          <w:szCs w:val="20"/>
        </w:rPr>
        <w:t>6.3</w:t>
      </w:r>
      <w:r>
        <w:rPr>
          <w:rFonts w:hint="eastAsia" w:ascii="宋体" w:hAnsi="宋体"/>
          <w:color w:val="auto"/>
          <w:szCs w:val="20"/>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7"/>
        <w:numPr>
          <w:ilvl w:val="0"/>
          <w:numId w:val="12"/>
        </w:numPr>
        <w:spacing w:before="120" w:beforeLines="50" w:after="120" w:afterLines="50"/>
        <w:outlineLvl w:val="2"/>
        <w:rPr>
          <w:rFonts w:ascii="宋体" w:hAnsi="宋体"/>
          <w:b/>
          <w:bCs/>
          <w:color w:val="auto"/>
        </w:rPr>
      </w:pPr>
      <w:r>
        <w:rPr>
          <w:rFonts w:hint="eastAsia" w:ascii="宋体" w:hAnsi="宋体"/>
          <w:b/>
          <w:bCs/>
          <w:color w:val="auto"/>
        </w:rPr>
        <w:t>除磋商文件另有规定外，有下列情形之一的，响应无效：</w:t>
      </w:r>
    </w:p>
    <w:p>
      <w:pPr>
        <w:pStyle w:val="19"/>
        <w:ind w:left="420"/>
        <w:rPr>
          <w:rFonts w:ascii="宋体" w:hAnsi="宋体"/>
          <w:color w:val="auto"/>
          <w:szCs w:val="20"/>
        </w:rPr>
      </w:pPr>
      <w:r>
        <w:rPr>
          <w:rFonts w:ascii="宋体" w:hAnsi="宋体"/>
          <w:color w:val="auto"/>
          <w:szCs w:val="20"/>
        </w:rPr>
        <w:t>7.1</w:t>
      </w:r>
      <w:r>
        <w:rPr>
          <w:rFonts w:hint="eastAsia" w:ascii="宋体" w:hAnsi="宋体"/>
          <w:color w:val="auto"/>
          <w:szCs w:val="20"/>
        </w:rPr>
        <w:t>响应文件未按照磋商文件要求签署、盖章；</w:t>
      </w:r>
    </w:p>
    <w:p>
      <w:pPr>
        <w:pStyle w:val="19"/>
        <w:ind w:left="420"/>
        <w:rPr>
          <w:rFonts w:ascii="宋体" w:hAnsi="宋体"/>
          <w:color w:val="auto"/>
          <w:szCs w:val="20"/>
        </w:rPr>
      </w:pPr>
      <w:r>
        <w:rPr>
          <w:rFonts w:ascii="宋体" w:hAnsi="宋体"/>
          <w:color w:val="auto"/>
          <w:szCs w:val="20"/>
        </w:rPr>
        <w:t>7.2</w:t>
      </w:r>
      <w:r>
        <w:rPr>
          <w:rFonts w:hint="eastAsia" w:ascii="宋体" w:hAnsi="宋体"/>
          <w:color w:val="auto"/>
          <w:szCs w:val="20"/>
        </w:rPr>
        <w:t>不符合磋商文件中规定的资格要求；</w:t>
      </w:r>
    </w:p>
    <w:p>
      <w:pPr>
        <w:pStyle w:val="19"/>
        <w:ind w:left="420"/>
        <w:rPr>
          <w:rFonts w:ascii="宋体" w:hAnsi="宋体"/>
          <w:color w:val="auto"/>
          <w:szCs w:val="20"/>
        </w:rPr>
      </w:pPr>
      <w:r>
        <w:rPr>
          <w:rFonts w:ascii="宋体" w:hAnsi="宋体"/>
          <w:color w:val="auto"/>
          <w:szCs w:val="20"/>
        </w:rPr>
        <w:t>7.3</w:t>
      </w:r>
      <w:r>
        <w:rPr>
          <w:rFonts w:hint="eastAsia" w:ascii="宋体" w:hAnsi="宋体"/>
          <w:color w:val="auto"/>
          <w:szCs w:val="20"/>
        </w:rPr>
        <w:t>磋商报价超过磋商文件中规定的预算金额或最高限价；</w:t>
      </w:r>
    </w:p>
    <w:p>
      <w:pPr>
        <w:pStyle w:val="19"/>
        <w:ind w:left="420"/>
        <w:rPr>
          <w:rFonts w:ascii="宋体" w:hAnsi="宋体"/>
          <w:color w:val="auto"/>
          <w:szCs w:val="20"/>
        </w:rPr>
      </w:pPr>
      <w:r>
        <w:rPr>
          <w:rFonts w:ascii="宋体" w:hAnsi="宋体"/>
          <w:color w:val="auto"/>
          <w:szCs w:val="20"/>
        </w:rPr>
        <w:t>7.4</w:t>
      </w:r>
      <w:r>
        <w:rPr>
          <w:rFonts w:hint="eastAsia" w:ascii="宋体" w:hAnsi="宋体"/>
          <w:color w:val="auto"/>
          <w:szCs w:val="20"/>
        </w:rPr>
        <w:t>响应文件含有采购人不能接受的附加条件；</w:t>
      </w:r>
    </w:p>
    <w:p>
      <w:pPr>
        <w:pStyle w:val="19"/>
        <w:ind w:left="420"/>
        <w:rPr>
          <w:rFonts w:ascii="宋体" w:hAnsi="宋体"/>
          <w:color w:val="auto"/>
          <w:szCs w:val="20"/>
        </w:rPr>
      </w:pPr>
      <w:r>
        <w:rPr>
          <w:rFonts w:ascii="宋体" w:hAnsi="宋体"/>
          <w:color w:val="auto"/>
          <w:szCs w:val="20"/>
        </w:rPr>
        <w:t>7.5</w:t>
      </w:r>
      <w:r>
        <w:rPr>
          <w:rFonts w:hint="eastAsia" w:ascii="宋体" w:hAnsi="宋体"/>
          <w:color w:val="auto"/>
          <w:szCs w:val="20"/>
        </w:rPr>
        <w:t>有关法律、法规和规章及磋商文件规定的其他无效情形。</w:t>
      </w:r>
    </w:p>
    <w:p>
      <w:pPr>
        <w:pStyle w:val="3"/>
        <w:numPr>
          <w:ilvl w:val="0"/>
          <w:numId w:val="9"/>
        </w:numPr>
        <w:spacing w:before="120" w:after="120"/>
        <w:ind w:left="0" w:firstLine="0"/>
        <w:rPr>
          <w:rFonts w:ascii="宋体" w:hAnsi="宋体"/>
          <w:color w:val="auto"/>
          <w:sz w:val="21"/>
          <w:szCs w:val="21"/>
        </w:rPr>
      </w:pPr>
      <w:bookmarkStart w:id="40" w:name="_Toc104040693"/>
      <w:r>
        <w:rPr>
          <w:rFonts w:hint="eastAsia" w:ascii="宋体" w:hAnsi="宋体"/>
          <w:color w:val="auto"/>
          <w:sz w:val="21"/>
          <w:szCs w:val="21"/>
        </w:rPr>
        <w:t>磋商、评审和结果</w:t>
      </w:r>
      <w:bookmarkEnd w:id="40"/>
      <w:r>
        <w:rPr>
          <w:rFonts w:hint="eastAsia" w:ascii="宋体" w:hAnsi="宋体"/>
          <w:color w:val="auto"/>
          <w:sz w:val="21"/>
          <w:szCs w:val="21"/>
        </w:rPr>
        <w:t>确认</w:t>
      </w:r>
    </w:p>
    <w:p>
      <w:pPr>
        <w:pStyle w:val="127"/>
        <w:numPr>
          <w:ilvl w:val="0"/>
          <w:numId w:val="13"/>
        </w:numPr>
        <w:spacing w:before="120" w:beforeLines="50" w:after="120" w:afterLines="50"/>
        <w:outlineLvl w:val="2"/>
        <w:rPr>
          <w:rFonts w:ascii="宋体" w:hAnsi="宋体"/>
          <w:b/>
          <w:bCs/>
          <w:color w:val="auto"/>
        </w:rPr>
      </w:pPr>
      <w:r>
        <w:rPr>
          <w:rFonts w:hint="eastAsia" w:ascii="宋体" w:hAnsi="宋体"/>
          <w:b/>
          <w:bCs/>
          <w:color w:val="auto"/>
        </w:rPr>
        <w:t>响应文件的开启</w:t>
      </w:r>
    </w:p>
    <w:p>
      <w:pPr>
        <w:pStyle w:val="19"/>
        <w:ind w:left="420"/>
        <w:rPr>
          <w:rFonts w:ascii="宋体" w:hAnsi="宋体"/>
          <w:color w:val="auto"/>
          <w:szCs w:val="20"/>
        </w:rPr>
      </w:pPr>
      <w:r>
        <w:rPr>
          <w:rFonts w:hint="eastAsia" w:ascii="宋体" w:hAnsi="宋体"/>
          <w:color w:val="auto"/>
          <w:szCs w:val="20"/>
        </w:rPr>
        <w:t>1</w:t>
      </w:r>
      <w:r>
        <w:rPr>
          <w:rFonts w:ascii="宋体" w:hAnsi="宋体"/>
          <w:color w:val="auto"/>
          <w:szCs w:val="20"/>
        </w:rPr>
        <w:t>.1</w:t>
      </w:r>
      <w:r>
        <w:rPr>
          <w:rFonts w:hint="eastAsia" w:ascii="宋体" w:hAnsi="宋体"/>
          <w:color w:val="auto"/>
          <w:szCs w:val="20"/>
        </w:rPr>
        <w:t>开启程序</w:t>
      </w:r>
    </w:p>
    <w:p>
      <w:pPr>
        <w:pStyle w:val="19"/>
        <w:ind w:firstLine="420" w:firstLineChars="200"/>
        <w:rPr>
          <w:rFonts w:ascii="宋体" w:hAnsi="宋体"/>
          <w:color w:val="auto"/>
          <w:szCs w:val="20"/>
        </w:rPr>
      </w:pPr>
      <w:r>
        <w:rPr>
          <w:rFonts w:hint="eastAsia" w:ascii="宋体" w:hAnsi="宋体"/>
          <w:color w:val="auto"/>
          <w:szCs w:val="20"/>
        </w:rPr>
        <w:t>工作人员按磋商公告规定的时间进行开启，由采购人或者采购代理机构工作人员宣布供应商名称和采购文件规定的需要宣布的其他内容。</w:t>
      </w:r>
    </w:p>
    <w:p>
      <w:pPr>
        <w:pStyle w:val="19"/>
        <w:ind w:firstLine="420" w:firstLineChars="200"/>
        <w:rPr>
          <w:rFonts w:ascii="宋体" w:hAnsi="宋体"/>
          <w:color w:val="auto"/>
          <w:szCs w:val="20"/>
        </w:rPr>
      </w:pPr>
      <w:r>
        <w:rPr>
          <w:rFonts w:hint="eastAsia" w:ascii="宋体" w:hAnsi="宋体"/>
          <w:color w:val="auto"/>
          <w:szCs w:val="20"/>
        </w:rPr>
        <w:t>采用现场开启的：供应商的法定代表人或其委托代理人应当携带本人身份证等材料按照本采购公告载明的时间和地点前往参加现场开启会议。</w:t>
      </w:r>
    </w:p>
    <w:p>
      <w:pPr>
        <w:pStyle w:val="19"/>
        <w:ind w:left="420"/>
        <w:rPr>
          <w:rFonts w:ascii="宋体" w:hAnsi="宋体"/>
          <w:color w:val="auto"/>
          <w:szCs w:val="20"/>
        </w:rPr>
      </w:pPr>
      <w:r>
        <w:rPr>
          <w:rFonts w:ascii="宋体" w:hAnsi="宋体"/>
          <w:color w:val="auto"/>
          <w:szCs w:val="20"/>
        </w:rPr>
        <w:t>1.2</w:t>
      </w:r>
      <w:r>
        <w:rPr>
          <w:rFonts w:hint="eastAsia" w:ascii="宋体" w:hAnsi="宋体"/>
          <w:color w:val="auto"/>
          <w:szCs w:val="20"/>
        </w:rPr>
        <w:t>异议</w:t>
      </w:r>
    </w:p>
    <w:p>
      <w:pPr>
        <w:pStyle w:val="19"/>
        <w:ind w:firstLine="420" w:firstLineChars="200"/>
        <w:rPr>
          <w:rFonts w:ascii="宋体" w:hAnsi="宋体"/>
          <w:color w:val="auto"/>
          <w:szCs w:val="20"/>
        </w:rPr>
      </w:pPr>
      <w:r>
        <w:rPr>
          <w:rFonts w:hint="eastAsia" w:ascii="宋体" w:hAnsi="宋体"/>
          <w:color w:val="auto"/>
          <w:szCs w:val="20"/>
        </w:rPr>
        <w:t>供应商代表对开启过程和开启记录有疑义，以及认为采购人、采购代理机构相关工作人员有需要回避的情形的，应当场提出询问或者回避申请。供应商未参加开启的，视同认可开启结果。</w:t>
      </w:r>
    </w:p>
    <w:p>
      <w:pPr>
        <w:pStyle w:val="127"/>
        <w:numPr>
          <w:ilvl w:val="0"/>
          <w:numId w:val="13"/>
        </w:numPr>
        <w:spacing w:before="120" w:beforeLines="50" w:after="120" w:afterLines="50"/>
        <w:outlineLvl w:val="2"/>
        <w:rPr>
          <w:rFonts w:ascii="宋体" w:hAnsi="宋体"/>
          <w:b/>
          <w:bCs/>
          <w:color w:val="auto"/>
        </w:rPr>
      </w:pPr>
      <w:r>
        <w:rPr>
          <w:rFonts w:hint="eastAsia" w:ascii="宋体" w:hAnsi="宋体"/>
          <w:b/>
          <w:bCs/>
          <w:color w:val="auto"/>
        </w:rPr>
        <w:t>评审（详见第四章）</w:t>
      </w:r>
    </w:p>
    <w:p>
      <w:pPr>
        <w:pStyle w:val="127"/>
        <w:numPr>
          <w:ilvl w:val="0"/>
          <w:numId w:val="13"/>
        </w:numPr>
        <w:spacing w:before="120" w:beforeLines="50" w:after="120" w:afterLines="50"/>
        <w:outlineLvl w:val="2"/>
        <w:rPr>
          <w:rFonts w:ascii="宋体" w:hAnsi="宋体"/>
          <w:b/>
          <w:bCs/>
          <w:color w:val="auto"/>
        </w:rPr>
      </w:pPr>
      <w:r>
        <w:rPr>
          <w:rFonts w:hint="eastAsia" w:ascii="宋体" w:hAnsi="宋体"/>
          <w:b/>
          <w:bCs/>
          <w:color w:val="auto"/>
        </w:rPr>
        <w:t>成交</w:t>
      </w:r>
    </w:p>
    <w:p>
      <w:pPr>
        <w:pStyle w:val="19"/>
        <w:ind w:left="420"/>
        <w:rPr>
          <w:rFonts w:ascii="宋体" w:hAnsi="宋体"/>
          <w:color w:val="auto"/>
          <w:szCs w:val="20"/>
        </w:rPr>
      </w:pPr>
      <w:r>
        <w:rPr>
          <w:rFonts w:hint="eastAsia" w:ascii="宋体" w:hAnsi="宋体"/>
          <w:color w:val="auto"/>
          <w:szCs w:val="20"/>
        </w:rPr>
        <w:t>3</w:t>
      </w:r>
      <w:r>
        <w:rPr>
          <w:rFonts w:ascii="宋体" w:hAnsi="宋体"/>
          <w:color w:val="auto"/>
          <w:szCs w:val="20"/>
        </w:rPr>
        <w:t>.1</w:t>
      </w:r>
      <w:r>
        <w:rPr>
          <w:rFonts w:hint="eastAsia" w:ascii="宋体" w:hAnsi="宋体"/>
          <w:color w:val="auto"/>
          <w:szCs w:val="20"/>
        </w:rPr>
        <w:t>成交结果公告：</w:t>
      </w:r>
    </w:p>
    <w:p>
      <w:pPr>
        <w:pStyle w:val="19"/>
        <w:ind w:firstLine="420" w:firstLineChars="200"/>
        <w:rPr>
          <w:rFonts w:ascii="宋体" w:hAnsi="宋体"/>
          <w:color w:val="auto"/>
          <w:szCs w:val="20"/>
        </w:rPr>
      </w:pPr>
      <w:r>
        <w:rPr>
          <w:rFonts w:hint="eastAsia" w:ascii="宋体" w:hAnsi="宋体"/>
          <w:color w:val="auto"/>
          <w:szCs w:val="20"/>
        </w:rPr>
        <w:t>成交供应商确定之日起2个工作日内，采购人或采购代理机构将在相关公告发布媒介（与采购公告发布媒介一致）上以公告的形式发布成交结果，结果公告的公告期限为</w:t>
      </w:r>
      <w:r>
        <w:rPr>
          <w:rFonts w:ascii="宋体" w:hAnsi="宋体"/>
          <w:color w:val="auto"/>
          <w:szCs w:val="20"/>
        </w:rPr>
        <w:t>1</w:t>
      </w:r>
      <w:r>
        <w:rPr>
          <w:rFonts w:hint="eastAsia" w:ascii="宋体" w:hAnsi="宋体"/>
          <w:color w:val="auto"/>
          <w:szCs w:val="20"/>
        </w:rPr>
        <w:t>个工作日。结果公告同时作为采购代理机构通知除成交供应商外的其他供应商没有成交的书面形式，采购代理机构不再以其它方式另行通知。</w:t>
      </w:r>
    </w:p>
    <w:p>
      <w:pPr>
        <w:pStyle w:val="19"/>
        <w:ind w:left="420"/>
        <w:rPr>
          <w:rFonts w:ascii="宋体" w:hAnsi="宋体"/>
          <w:color w:val="auto"/>
          <w:szCs w:val="20"/>
        </w:rPr>
      </w:pPr>
      <w:r>
        <w:rPr>
          <w:rFonts w:hint="eastAsia" w:ascii="宋体" w:hAnsi="宋体"/>
          <w:color w:val="auto"/>
          <w:szCs w:val="20"/>
        </w:rPr>
        <w:t>3</w:t>
      </w:r>
      <w:r>
        <w:rPr>
          <w:rFonts w:ascii="宋体" w:hAnsi="宋体"/>
          <w:color w:val="auto"/>
          <w:szCs w:val="20"/>
        </w:rPr>
        <w:t>.2</w:t>
      </w:r>
      <w:r>
        <w:rPr>
          <w:rFonts w:hint="eastAsia" w:ascii="宋体" w:hAnsi="宋体"/>
          <w:color w:val="auto"/>
          <w:szCs w:val="20"/>
        </w:rPr>
        <w:t>成交通知书：</w:t>
      </w:r>
    </w:p>
    <w:p>
      <w:pPr>
        <w:pStyle w:val="19"/>
        <w:ind w:firstLine="420" w:firstLineChars="200"/>
        <w:rPr>
          <w:rFonts w:ascii="宋体" w:hAnsi="宋体"/>
          <w:color w:val="auto"/>
          <w:szCs w:val="20"/>
        </w:rPr>
      </w:pPr>
      <w:r>
        <w:rPr>
          <w:rFonts w:hint="eastAsia" w:ascii="宋体" w:hAnsi="宋体"/>
          <w:color w:val="auto"/>
          <w:szCs w:val="20"/>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19"/>
        <w:ind w:left="420"/>
        <w:rPr>
          <w:rFonts w:ascii="宋体" w:hAnsi="宋体"/>
          <w:color w:val="auto"/>
          <w:szCs w:val="20"/>
        </w:rPr>
      </w:pPr>
      <w:r>
        <w:rPr>
          <w:rFonts w:hint="eastAsia" w:ascii="宋体" w:hAnsi="宋体"/>
          <w:color w:val="auto"/>
          <w:szCs w:val="20"/>
        </w:rPr>
        <w:t>3</w:t>
      </w:r>
      <w:r>
        <w:rPr>
          <w:rFonts w:ascii="宋体" w:hAnsi="宋体"/>
          <w:color w:val="auto"/>
          <w:szCs w:val="20"/>
        </w:rPr>
        <w:t>.3</w:t>
      </w:r>
      <w:r>
        <w:rPr>
          <w:rFonts w:hint="eastAsia" w:ascii="宋体" w:hAnsi="宋体"/>
          <w:color w:val="auto"/>
          <w:szCs w:val="20"/>
        </w:rPr>
        <w:t>终止公告：</w:t>
      </w:r>
    </w:p>
    <w:p>
      <w:pPr>
        <w:pStyle w:val="19"/>
        <w:ind w:firstLine="420" w:firstLineChars="200"/>
        <w:rPr>
          <w:rFonts w:ascii="宋体" w:hAnsi="宋体"/>
          <w:color w:val="auto"/>
          <w:szCs w:val="20"/>
        </w:rPr>
      </w:pPr>
      <w:r>
        <w:rPr>
          <w:rFonts w:hint="eastAsia" w:ascii="宋体" w:hAnsi="宋体"/>
          <w:color w:val="auto"/>
          <w:szCs w:val="20"/>
        </w:rPr>
        <w:t>终止磋商采购活动后，采购人或采购代理机构将在相关公告发布媒介（与采购公告发布媒介一致）上发布终止公告，终止公告的公告期限为</w:t>
      </w:r>
      <w:r>
        <w:rPr>
          <w:rFonts w:ascii="宋体" w:hAnsi="宋体"/>
          <w:color w:val="auto"/>
          <w:szCs w:val="20"/>
        </w:rPr>
        <w:t>1</w:t>
      </w:r>
      <w:r>
        <w:rPr>
          <w:rFonts w:hint="eastAsia" w:ascii="宋体" w:hAnsi="宋体"/>
          <w:color w:val="auto"/>
          <w:szCs w:val="20"/>
        </w:rPr>
        <w:t>个工作日。</w:t>
      </w:r>
    </w:p>
    <w:p>
      <w:pPr>
        <w:pStyle w:val="3"/>
        <w:numPr>
          <w:ilvl w:val="0"/>
          <w:numId w:val="9"/>
        </w:numPr>
        <w:spacing w:before="120" w:after="120"/>
        <w:ind w:left="0" w:firstLine="0"/>
        <w:rPr>
          <w:rFonts w:ascii="宋体" w:hAnsi="宋体"/>
          <w:color w:val="auto"/>
          <w:sz w:val="21"/>
          <w:szCs w:val="21"/>
        </w:rPr>
      </w:pPr>
      <w:bookmarkStart w:id="41" w:name="_Toc104040694"/>
      <w:r>
        <w:rPr>
          <w:rFonts w:hint="eastAsia" w:ascii="宋体" w:hAnsi="宋体"/>
          <w:color w:val="auto"/>
          <w:sz w:val="21"/>
          <w:szCs w:val="21"/>
        </w:rPr>
        <w:t>询问、质疑与投诉</w:t>
      </w:r>
      <w:bookmarkEnd w:id="41"/>
    </w:p>
    <w:p>
      <w:pPr>
        <w:pStyle w:val="127"/>
        <w:numPr>
          <w:ilvl w:val="0"/>
          <w:numId w:val="14"/>
        </w:numPr>
        <w:spacing w:before="120" w:beforeLines="50" w:after="120" w:afterLines="50"/>
        <w:outlineLvl w:val="2"/>
        <w:rPr>
          <w:rFonts w:ascii="宋体" w:hAnsi="宋体"/>
          <w:b/>
          <w:bCs/>
          <w:color w:val="auto"/>
        </w:rPr>
      </w:pPr>
      <w:r>
        <w:rPr>
          <w:rFonts w:hint="eastAsia" w:ascii="宋体" w:hAnsi="宋体"/>
          <w:b/>
          <w:bCs/>
          <w:color w:val="auto"/>
        </w:rPr>
        <w:t>询问</w:t>
      </w:r>
    </w:p>
    <w:p>
      <w:pPr>
        <w:pStyle w:val="19"/>
        <w:ind w:firstLine="420" w:firstLineChars="200"/>
        <w:rPr>
          <w:rFonts w:ascii="宋体" w:hAnsi="宋体"/>
          <w:color w:val="auto"/>
          <w:szCs w:val="20"/>
        </w:rPr>
      </w:pPr>
      <w:r>
        <w:rPr>
          <w:rFonts w:hint="eastAsia" w:ascii="宋体" w:hAnsi="宋体"/>
          <w:color w:val="auto"/>
          <w:szCs w:val="20"/>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pPr>
        <w:pStyle w:val="127"/>
        <w:numPr>
          <w:ilvl w:val="0"/>
          <w:numId w:val="14"/>
        </w:numPr>
        <w:spacing w:before="120" w:beforeLines="50" w:after="120" w:afterLines="50"/>
        <w:outlineLvl w:val="2"/>
        <w:rPr>
          <w:rFonts w:ascii="宋体" w:hAnsi="宋体"/>
          <w:b/>
          <w:bCs/>
          <w:color w:val="auto"/>
        </w:rPr>
      </w:pPr>
      <w:r>
        <w:rPr>
          <w:rFonts w:hint="eastAsia" w:ascii="宋体" w:hAnsi="宋体"/>
          <w:b/>
          <w:bCs/>
          <w:color w:val="auto"/>
        </w:rPr>
        <w:t>质疑</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.1</w:t>
      </w:r>
      <w:r>
        <w:rPr>
          <w:rFonts w:hint="eastAsia" w:ascii="宋体" w:hAnsi="宋体"/>
          <w:color w:val="auto"/>
          <w:szCs w:val="20"/>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19"/>
        <w:ind w:firstLine="420" w:firstLineChars="200"/>
        <w:rPr>
          <w:rFonts w:ascii="宋体" w:hAnsi="宋体"/>
          <w:color w:val="auto"/>
          <w:szCs w:val="20"/>
        </w:rPr>
      </w:pPr>
      <w:r>
        <w:rPr>
          <w:rFonts w:hint="eastAsia" w:ascii="宋体" w:hAnsi="宋体"/>
          <w:color w:val="auto"/>
          <w:szCs w:val="20"/>
        </w:rPr>
        <w:t>（1）对磋商文件提出质疑的，为获取磋商文件之日或者磋商文件公告期限届满之日；</w:t>
      </w:r>
    </w:p>
    <w:p>
      <w:pPr>
        <w:pStyle w:val="19"/>
        <w:ind w:firstLine="420" w:firstLineChars="200"/>
        <w:rPr>
          <w:rFonts w:ascii="宋体" w:hAnsi="宋体"/>
          <w:color w:val="auto"/>
          <w:szCs w:val="20"/>
        </w:rPr>
      </w:pPr>
      <w:r>
        <w:rPr>
          <w:rFonts w:hint="eastAsia" w:ascii="宋体" w:hAnsi="宋体"/>
          <w:color w:val="auto"/>
          <w:szCs w:val="20"/>
        </w:rPr>
        <w:t>（2）对采购过程提出质疑的，为各采购程序环节结束之日；</w:t>
      </w:r>
    </w:p>
    <w:p>
      <w:pPr>
        <w:pStyle w:val="19"/>
        <w:ind w:firstLine="420" w:firstLineChars="200"/>
        <w:rPr>
          <w:rFonts w:ascii="宋体" w:hAnsi="宋体"/>
          <w:color w:val="auto"/>
          <w:szCs w:val="20"/>
        </w:rPr>
      </w:pPr>
      <w:r>
        <w:rPr>
          <w:rFonts w:hint="eastAsia" w:ascii="宋体" w:hAnsi="宋体"/>
          <w:color w:val="auto"/>
          <w:szCs w:val="20"/>
        </w:rPr>
        <w:t>（3）对成交结果提出质疑的，为成交结果公告期限届满之日。</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.2</w:t>
      </w:r>
      <w:r>
        <w:rPr>
          <w:rFonts w:hint="eastAsia" w:ascii="宋体" w:hAnsi="宋体"/>
          <w:color w:val="auto"/>
          <w:szCs w:val="20"/>
        </w:rPr>
        <w:t>质疑函应当包括下列主要内容：</w:t>
      </w:r>
    </w:p>
    <w:p>
      <w:pPr>
        <w:pStyle w:val="19"/>
        <w:ind w:firstLine="420" w:firstLineChars="200"/>
        <w:rPr>
          <w:rFonts w:ascii="宋体" w:hAnsi="宋体"/>
          <w:color w:val="auto"/>
          <w:szCs w:val="20"/>
        </w:rPr>
      </w:pPr>
      <w:r>
        <w:rPr>
          <w:rFonts w:hint="eastAsia" w:ascii="宋体" w:hAnsi="宋体"/>
          <w:color w:val="auto"/>
          <w:szCs w:val="20"/>
        </w:rPr>
        <w:t>（1）质疑供应商和相关供应商的名称、地址、邮编、联系人及联系电话等；</w:t>
      </w:r>
    </w:p>
    <w:p>
      <w:pPr>
        <w:pStyle w:val="19"/>
        <w:ind w:firstLine="420" w:firstLineChars="200"/>
        <w:rPr>
          <w:rFonts w:ascii="宋体" w:hAnsi="宋体"/>
          <w:color w:val="auto"/>
          <w:szCs w:val="20"/>
        </w:rPr>
      </w:pPr>
      <w:r>
        <w:rPr>
          <w:rFonts w:hint="eastAsia" w:ascii="宋体" w:hAnsi="宋体"/>
          <w:color w:val="auto"/>
          <w:szCs w:val="20"/>
        </w:rPr>
        <w:t>（2）质疑项目名称及编号、具体明确的质疑事项和与质疑事项相关的请求；</w:t>
      </w:r>
    </w:p>
    <w:p>
      <w:pPr>
        <w:pStyle w:val="19"/>
        <w:ind w:firstLine="420" w:firstLineChars="200"/>
        <w:rPr>
          <w:rFonts w:ascii="宋体" w:hAnsi="宋体"/>
          <w:color w:val="auto"/>
          <w:szCs w:val="20"/>
        </w:rPr>
      </w:pPr>
      <w:r>
        <w:rPr>
          <w:rFonts w:hint="eastAsia" w:ascii="宋体" w:hAnsi="宋体"/>
          <w:color w:val="auto"/>
          <w:szCs w:val="20"/>
        </w:rPr>
        <w:t>（3）认为磋商文件、采购过程和成交结果使自己的合法权益受到损害的法律依据、事实依据、相关证明材料及证据来源；</w:t>
      </w:r>
    </w:p>
    <w:p>
      <w:pPr>
        <w:pStyle w:val="19"/>
        <w:ind w:firstLine="420" w:firstLineChars="200"/>
        <w:rPr>
          <w:rFonts w:ascii="宋体" w:hAnsi="宋体"/>
          <w:color w:val="auto"/>
          <w:szCs w:val="20"/>
        </w:rPr>
      </w:pPr>
      <w:r>
        <w:rPr>
          <w:rFonts w:hint="eastAsia" w:ascii="宋体" w:hAnsi="宋体"/>
          <w:color w:val="auto"/>
          <w:szCs w:val="20"/>
        </w:rPr>
        <w:t>（4）提出质疑的日期。</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.3</w:t>
      </w:r>
      <w:r>
        <w:rPr>
          <w:rFonts w:hint="eastAsia" w:ascii="宋体" w:hAnsi="宋体"/>
          <w:color w:val="auto"/>
          <w:szCs w:val="20"/>
        </w:rPr>
        <w:t>质疑函应当署名。质疑供应商为自然人的，应当由本人签字；质疑供应商为法人或者其他组织的，应当由法定代表人、主要负责人，或者其授权代表签字或者盖章，并加盖公章。</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.4</w:t>
      </w:r>
      <w:r>
        <w:rPr>
          <w:rFonts w:hint="eastAsia" w:ascii="宋体" w:hAnsi="宋体"/>
          <w:color w:val="auto"/>
          <w:szCs w:val="20"/>
        </w:rPr>
        <w:t>以联合体形式参加采购活动的，其质疑应当由联合体成员委托主体提出。</w:t>
      </w:r>
    </w:p>
    <w:p>
      <w:pPr>
        <w:pStyle w:val="19"/>
        <w:ind w:firstLine="420" w:firstLineChars="200"/>
        <w:rPr>
          <w:rFonts w:ascii="宋体" w:hAnsi="宋体"/>
          <w:color w:val="auto"/>
          <w:szCs w:val="20"/>
        </w:rPr>
      </w:pPr>
      <w:r>
        <w:rPr>
          <w:rFonts w:ascii="宋体" w:hAnsi="宋体"/>
          <w:color w:val="auto"/>
          <w:szCs w:val="20"/>
        </w:rPr>
        <w:t>2.5</w:t>
      </w:r>
      <w:r>
        <w:rPr>
          <w:rFonts w:hint="eastAsia" w:ascii="宋体" w:hAnsi="宋体"/>
          <w:color w:val="auto"/>
          <w:szCs w:val="20"/>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.6</w:t>
      </w:r>
      <w:r>
        <w:rPr>
          <w:rFonts w:hint="eastAsia" w:ascii="宋体" w:hAnsi="宋体"/>
          <w:color w:val="auto"/>
          <w:szCs w:val="20"/>
        </w:rPr>
        <w:t xml:space="preserve">质疑联系方式如下： </w:t>
      </w:r>
    </w:p>
    <w:p>
      <w:pPr>
        <w:pStyle w:val="19"/>
        <w:ind w:firstLine="420" w:firstLineChars="200"/>
        <w:rPr>
          <w:rFonts w:ascii="宋体" w:hAnsi="宋体"/>
          <w:color w:val="auto"/>
          <w:szCs w:val="20"/>
        </w:rPr>
      </w:pPr>
      <w:r>
        <w:rPr>
          <w:rFonts w:hint="eastAsia" w:ascii="宋体" w:hAnsi="宋体"/>
          <w:color w:val="auto"/>
          <w:szCs w:val="20"/>
        </w:rPr>
        <w:t>质疑联系人：詹先生</w:t>
      </w:r>
    </w:p>
    <w:p>
      <w:pPr>
        <w:pStyle w:val="19"/>
        <w:ind w:firstLine="420" w:firstLineChars="200"/>
        <w:rPr>
          <w:rFonts w:ascii="宋体" w:hAnsi="宋体"/>
          <w:color w:val="auto"/>
          <w:szCs w:val="20"/>
        </w:rPr>
      </w:pPr>
      <w:r>
        <w:rPr>
          <w:rFonts w:hint="eastAsia" w:ascii="宋体" w:hAnsi="宋体"/>
          <w:color w:val="auto"/>
          <w:szCs w:val="20"/>
        </w:rPr>
        <w:t>电话：</w:t>
      </w:r>
      <w:r>
        <w:rPr>
          <w:rFonts w:ascii="宋体" w:hAnsi="宋体"/>
          <w:color w:val="auto"/>
          <w:szCs w:val="20"/>
        </w:rPr>
        <w:t>0668-2998639</w:t>
      </w:r>
    </w:p>
    <w:p>
      <w:pPr>
        <w:pStyle w:val="19"/>
        <w:ind w:firstLine="420" w:firstLineChars="200"/>
        <w:rPr>
          <w:rFonts w:ascii="宋体" w:hAnsi="宋体"/>
          <w:color w:val="auto"/>
          <w:szCs w:val="20"/>
        </w:rPr>
      </w:pPr>
      <w:r>
        <w:rPr>
          <w:rFonts w:hint="eastAsia" w:ascii="宋体" w:hAnsi="宋体"/>
          <w:color w:val="auto"/>
          <w:szCs w:val="20"/>
        </w:rPr>
        <w:t>地址：茂名市光华南路118号润威商厦</w:t>
      </w:r>
      <w:r>
        <w:rPr>
          <w:rFonts w:ascii="宋体" w:hAnsi="宋体"/>
          <w:color w:val="auto"/>
          <w:szCs w:val="20"/>
        </w:rPr>
        <w:t>6</w:t>
      </w:r>
      <w:r>
        <w:rPr>
          <w:rFonts w:hint="eastAsia" w:ascii="宋体" w:hAnsi="宋体"/>
          <w:color w:val="auto"/>
          <w:szCs w:val="20"/>
        </w:rPr>
        <w:t>楼</w:t>
      </w:r>
    </w:p>
    <w:p>
      <w:pPr>
        <w:pStyle w:val="356"/>
        <w:ind w:firstLine="420"/>
        <w:rPr>
          <w:color w:val="auto"/>
          <w:sz w:val="21"/>
          <w:szCs w:val="21"/>
          <w:lang w:eastAsia="zh-CN"/>
        </w:rPr>
      </w:pPr>
      <w:r>
        <w:rPr>
          <w:rFonts w:hint="eastAsia"/>
          <w:color w:val="auto"/>
          <w:sz w:val="21"/>
          <w:szCs w:val="21"/>
          <w:lang w:eastAsia="zh-CN"/>
        </w:rPr>
        <w:t>邮编：</w:t>
      </w:r>
      <w:r>
        <w:rPr>
          <w:color w:val="auto"/>
          <w:sz w:val="21"/>
          <w:szCs w:val="21"/>
          <w:lang w:eastAsia="zh-CN"/>
        </w:rPr>
        <w:t>525000</w:t>
      </w:r>
    </w:p>
    <w:p>
      <w:pPr>
        <w:pStyle w:val="356"/>
        <w:ind w:firstLine="420"/>
        <w:rPr>
          <w:color w:val="auto"/>
          <w:sz w:val="21"/>
          <w:szCs w:val="21"/>
          <w:lang w:eastAsia="zh-CN"/>
        </w:rPr>
      </w:pPr>
      <w:r>
        <w:rPr>
          <w:rFonts w:hint="eastAsia"/>
          <w:color w:val="auto"/>
          <w:sz w:val="21"/>
          <w:szCs w:val="21"/>
          <w:lang w:eastAsia="zh-CN"/>
        </w:rPr>
        <w:t>2</w:t>
      </w:r>
      <w:r>
        <w:rPr>
          <w:color w:val="auto"/>
          <w:sz w:val="21"/>
          <w:szCs w:val="21"/>
          <w:lang w:eastAsia="zh-CN"/>
        </w:rPr>
        <w:t xml:space="preserve">.7 </w:t>
      </w:r>
      <w:r>
        <w:rPr>
          <w:rFonts w:hint="eastAsia"/>
          <w:color w:val="auto"/>
          <w:sz w:val="21"/>
          <w:szCs w:val="21"/>
          <w:lang w:eastAsia="zh-CN"/>
        </w:rPr>
        <w:t>质疑提交方式</w:t>
      </w:r>
    </w:p>
    <w:p>
      <w:pPr>
        <w:pStyle w:val="356"/>
        <w:ind w:firstLine="420"/>
        <w:rPr>
          <w:color w:val="auto"/>
          <w:sz w:val="21"/>
          <w:szCs w:val="21"/>
          <w:lang w:eastAsia="zh-CN"/>
        </w:rPr>
      </w:pPr>
      <w:r>
        <w:rPr>
          <w:rFonts w:hint="eastAsia"/>
          <w:color w:val="auto"/>
          <w:sz w:val="21"/>
          <w:szCs w:val="21"/>
          <w:lang w:eastAsia="zh-CN"/>
        </w:rPr>
        <w:t>在法定质疑期内现场提交、邮寄、快递（不接收到付件）。邮寄、快递收件地址和收件人信息详见以上质疑联系方式。</w:t>
      </w:r>
    </w:p>
    <w:p>
      <w:pPr>
        <w:pStyle w:val="356"/>
        <w:ind w:firstLine="420"/>
        <w:rPr>
          <w:color w:val="auto"/>
          <w:sz w:val="21"/>
          <w:szCs w:val="21"/>
          <w:lang w:eastAsia="zh-CN"/>
        </w:rPr>
      </w:pPr>
      <w:r>
        <w:rPr>
          <w:rFonts w:hint="eastAsia"/>
          <w:color w:val="auto"/>
          <w:sz w:val="21"/>
          <w:szCs w:val="21"/>
          <w:lang w:eastAsia="zh-CN"/>
        </w:rPr>
        <w:t>（1）</w:t>
      </w:r>
      <w:r>
        <w:rPr>
          <w:color w:val="auto"/>
          <w:sz w:val="21"/>
          <w:szCs w:val="21"/>
          <w:lang w:eastAsia="zh-CN"/>
        </w:rPr>
        <w:t>以邮寄、快递方式递交的，质疑提起日期应当以邮寄件上的戳记日期、邮政快递件上的戳记日期或非邮政快递件上的签注日期，受理日期为</w:t>
      </w:r>
      <w:r>
        <w:rPr>
          <w:rFonts w:hint="eastAsia"/>
          <w:color w:val="auto"/>
          <w:sz w:val="21"/>
          <w:szCs w:val="21"/>
          <w:lang w:eastAsia="zh-CN"/>
        </w:rPr>
        <w:t>广东达禾工程管理有限公司</w:t>
      </w:r>
      <w:r>
        <w:rPr>
          <w:color w:val="auto"/>
          <w:sz w:val="21"/>
          <w:szCs w:val="21"/>
          <w:lang w:eastAsia="zh-CN"/>
        </w:rPr>
        <w:t>收到符合规定的质疑材料之日。若质疑材料不符合受理条件的，</w:t>
      </w:r>
      <w:r>
        <w:rPr>
          <w:rFonts w:hint="eastAsia"/>
          <w:color w:val="auto"/>
          <w:sz w:val="21"/>
          <w:szCs w:val="21"/>
          <w:lang w:eastAsia="zh-CN"/>
        </w:rPr>
        <w:t>广东达禾工程管理有限公司</w:t>
      </w:r>
      <w:r>
        <w:rPr>
          <w:color w:val="auto"/>
          <w:sz w:val="21"/>
          <w:szCs w:val="21"/>
          <w:lang w:eastAsia="zh-CN"/>
        </w:rPr>
        <w:t>向供应商出具不符合质疑条件告知书。</w:t>
      </w:r>
    </w:p>
    <w:p>
      <w:pPr>
        <w:pStyle w:val="356"/>
        <w:ind w:firstLine="420"/>
        <w:rPr>
          <w:color w:val="auto"/>
          <w:sz w:val="21"/>
          <w:szCs w:val="20"/>
          <w:lang w:eastAsia="zh-CN"/>
        </w:rPr>
      </w:pPr>
      <w:r>
        <w:rPr>
          <w:rFonts w:hint="eastAsia"/>
          <w:color w:val="auto"/>
          <w:sz w:val="21"/>
          <w:szCs w:val="21"/>
          <w:lang w:eastAsia="zh-CN"/>
        </w:rPr>
        <w:t>（2）</w:t>
      </w:r>
      <w:r>
        <w:rPr>
          <w:color w:val="auto"/>
          <w:sz w:val="21"/>
          <w:szCs w:val="21"/>
          <w:lang w:eastAsia="zh-CN"/>
        </w:rPr>
        <w:t>以邮寄、快递方式递交质疑函的，质疑人可以在质疑有效期内通过电话</w:t>
      </w:r>
      <w:r>
        <w:rPr>
          <w:rFonts w:hint="eastAsia"/>
          <w:color w:val="auto"/>
          <w:sz w:val="21"/>
          <w:szCs w:val="21"/>
          <w:lang w:eastAsia="zh-CN"/>
        </w:rPr>
        <w:t>、邮件等</w:t>
      </w:r>
      <w:r>
        <w:rPr>
          <w:color w:val="auto"/>
          <w:sz w:val="21"/>
          <w:szCs w:val="21"/>
          <w:lang w:eastAsia="zh-CN"/>
        </w:rPr>
        <w:t>方式及时将质疑事项告知</w:t>
      </w:r>
      <w:r>
        <w:rPr>
          <w:rFonts w:hint="eastAsia"/>
          <w:color w:val="auto"/>
          <w:sz w:val="21"/>
          <w:szCs w:val="21"/>
          <w:lang w:eastAsia="zh-CN"/>
        </w:rPr>
        <w:t>广东达禾工程管理有限公司</w:t>
      </w:r>
      <w:r>
        <w:rPr>
          <w:color w:val="auto"/>
          <w:sz w:val="21"/>
          <w:szCs w:val="21"/>
          <w:lang w:eastAsia="zh-CN"/>
        </w:rPr>
        <w:t>，同时提供邮寄件、快递件的有效查询方式。递交质疑函后，质疑人可以通过电子邮件等方式将质疑函的文字内容发送至</w:t>
      </w:r>
      <w:r>
        <w:rPr>
          <w:rFonts w:hint="eastAsia"/>
          <w:color w:val="auto"/>
          <w:sz w:val="21"/>
          <w:szCs w:val="21"/>
          <w:lang w:eastAsia="zh-CN"/>
        </w:rPr>
        <w:t>广东达禾工程管理有限公司</w:t>
      </w:r>
      <w:r>
        <w:rPr>
          <w:color w:val="auto"/>
          <w:sz w:val="21"/>
          <w:szCs w:val="21"/>
          <w:lang w:eastAsia="zh-CN"/>
        </w:rPr>
        <w:t>电子邮箱（gddhzb@163.com）。</w:t>
      </w:r>
    </w:p>
    <w:p>
      <w:pPr>
        <w:pStyle w:val="127"/>
        <w:numPr>
          <w:ilvl w:val="0"/>
          <w:numId w:val="14"/>
        </w:numPr>
        <w:spacing w:before="120" w:beforeLines="50" w:after="120" w:afterLines="50"/>
        <w:outlineLvl w:val="2"/>
        <w:rPr>
          <w:rFonts w:ascii="宋体" w:hAnsi="宋体"/>
          <w:b/>
          <w:bCs/>
          <w:color w:val="auto"/>
        </w:rPr>
      </w:pPr>
      <w:r>
        <w:rPr>
          <w:rFonts w:hint="eastAsia" w:ascii="宋体" w:hAnsi="宋体"/>
          <w:b/>
          <w:bCs/>
          <w:color w:val="auto"/>
        </w:rPr>
        <w:t>投诉</w:t>
      </w:r>
    </w:p>
    <w:p>
      <w:pPr>
        <w:pStyle w:val="19"/>
        <w:ind w:firstLine="420" w:firstLineChars="200"/>
        <w:rPr>
          <w:rFonts w:ascii="宋体" w:hAnsi="宋体"/>
          <w:color w:val="auto"/>
          <w:szCs w:val="20"/>
        </w:rPr>
      </w:pPr>
      <w:r>
        <w:rPr>
          <w:rFonts w:hint="eastAsia" w:ascii="宋体" w:hAnsi="宋体"/>
          <w:color w:val="auto"/>
          <w:szCs w:val="20"/>
        </w:rPr>
        <w:t>质疑人对采购人或采购代理机构的质疑答复不满意或在规定时间内未得到答复的，可以在答复期满后15个工作日内，向本项目采购人提起投诉，联系方式见《磋商邀请》中“采购人的名称、地址和联系方式”。</w:t>
      </w:r>
    </w:p>
    <w:p>
      <w:pPr>
        <w:pStyle w:val="3"/>
        <w:numPr>
          <w:ilvl w:val="0"/>
          <w:numId w:val="9"/>
        </w:numPr>
        <w:spacing w:before="120" w:after="120"/>
        <w:ind w:left="0" w:firstLine="0"/>
        <w:rPr>
          <w:rFonts w:ascii="宋体" w:hAnsi="宋体"/>
          <w:color w:val="auto"/>
          <w:sz w:val="21"/>
          <w:szCs w:val="21"/>
        </w:rPr>
      </w:pPr>
      <w:bookmarkStart w:id="42" w:name="_Toc104040695"/>
      <w:r>
        <w:rPr>
          <w:rFonts w:hint="eastAsia" w:ascii="宋体" w:hAnsi="宋体"/>
          <w:color w:val="auto"/>
          <w:sz w:val="21"/>
          <w:szCs w:val="21"/>
        </w:rPr>
        <w:t>合同签订和履行</w:t>
      </w:r>
      <w:bookmarkEnd w:id="42"/>
    </w:p>
    <w:p>
      <w:pPr>
        <w:pStyle w:val="127"/>
        <w:numPr>
          <w:ilvl w:val="0"/>
          <w:numId w:val="15"/>
        </w:numPr>
        <w:spacing w:before="120" w:beforeLines="50" w:after="120" w:afterLines="50"/>
        <w:outlineLvl w:val="2"/>
        <w:rPr>
          <w:rFonts w:ascii="宋体" w:hAnsi="宋体"/>
          <w:b/>
          <w:bCs/>
          <w:color w:val="auto"/>
        </w:rPr>
      </w:pPr>
      <w:r>
        <w:rPr>
          <w:rFonts w:hint="eastAsia" w:ascii="宋体" w:hAnsi="宋体"/>
          <w:b/>
          <w:bCs/>
          <w:color w:val="auto"/>
        </w:rPr>
        <w:t>合同签订</w:t>
      </w:r>
    </w:p>
    <w:p>
      <w:pPr>
        <w:pStyle w:val="19"/>
        <w:ind w:firstLine="420" w:firstLineChars="200"/>
        <w:rPr>
          <w:rFonts w:ascii="宋体" w:hAnsi="宋体"/>
          <w:color w:val="auto"/>
          <w:szCs w:val="20"/>
        </w:rPr>
      </w:pPr>
      <w:r>
        <w:rPr>
          <w:rFonts w:hint="eastAsia" w:ascii="宋体" w:hAnsi="宋体"/>
          <w:color w:val="auto"/>
          <w:szCs w:val="20"/>
        </w:rPr>
        <w:t>1</w:t>
      </w:r>
      <w:r>
        <w:rPr>
          <w:rFonts w:ascii="宋体" w:hAnsi="宋体"/>
          <w:color w:val="auto"/>
          <w:szCs w:val="20"/>
        </w:rPr>
        <w:t>.1</w:t>
      </w:r>
      <w:r>
        <w:rPr>
          <w:rFonts w:hint="eastAsia" w:ascii="宋体" w:hAnsi="宋体"/>
          <w:color w:val="auto"/>
          <w:szCs w:val="20"/>
        </w:rPr>
        <w:t>采购人应当自《成交通知书》发出之日起三十日内，按照磋商文件和成交供应商响应文件的约定，与成交供应商签订合同。所签订的合同不得对磋商文件和成交供应商响应文件作实质性修改。</w:t>
      </w:r>
    </w:p>
    <w:p>
      <w:pPr>
        <w:pStyle w:val="19"/>
        <w:ind w:firstLine="420" w:firstLineChars="200"/>
        <w:rPr>
          <w:rFonts w:ascii="宋体" w:hAnsi="宋体"/>
          <w:color w:val="auto"/>
          <w:szCs w:val="20"/>
        </w:rPr>
      </w:pPr>
      <w:r>
        <w:rPr>
          <w:rFonts w:hint="eastAsia" w:ascii="宋体" w:hAnsi="宋体"/>
          <w:color w:val="auto"/>
          <w:szCs w:val="20"/>
        </w:rPr>
        <w:t>1</w:t>
      </w:r>
      <w:r>
        <w:rPr>
          <w:rFonts w:ascii="宋体" w:hAnsi="宋体"/>
          <w:color w:val="auto"/>
          <w:szCs w:val="20"/>
        </w:rPr>
        <w:t>.2</w:t>
      </w:r>
      <w:r>
        <w:rPr>
          <w:rFonts w:hint="eastAsia" w:ascii="宋体" w:hAnsi="宋体"/>
          <w:color w:val="auto"/>
          <w:szCs w:val="20"/>
        </w:rPr>
        <w:t>采购人不得提出试用合格等任何不合理的要求作为签订合同的条件，且不得与成交供应商私下订立背离合同实质性内容的协议。</w:t>
      </w:r>
    </w:p>
    <w:p>
      <w:pPr>
        <w:pStyle w:val="127"/>
        <w:numPr>
          <w:ilvl w:val="0"/>
          <w:numId w:val="15"/>
        </w:numPr>
        <w:spacing w:before="120" w:beforeLines="50" w:after="120" w:afterLines="50"/>
        <w:outlineLvl w:val="2"/>
        <w:rPr>
          <w:rFonts w:ascii="宋体" w:hAnsi="宋体"/>
          <w:b/>
          <w:bCs/>
          <w:color w:val="auto"/>
        </w:rPr>
      </w:pPr>
      <w:r>
        <w:rPr>
          <w:rFonts w:hint="eastAsia" w:ascii="宋体" w:hAnsi="宋体"/>
          <w:b/>
          <w:bCs/>
          <w:color w:val="auto"/>
        </w:rPr>
        <w:t>合同的履行</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.1</w:t>
      </w:r>
      <w:r>
        <w:rPr>
          <w:rFonts w:hint="eastAsia" w:ascii="宋体" w:hAnsi="宋体"/>
          <w:color w:val="auto"/>
          <w:szCs w:val="20"/>
        </w:rPr>
        <w:t>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.2</w:t>
      </w:r>
      <w:r>
        <w:rPr>
          <w:rFonts w:hint="eastAsia" w:ascii="宋体" w:hAnsi="宋体"/>
          <w:color w:val="auto"/>
          <w:szCs w:val="20"/>
        </w:rPr>
        <w:t>采购合同履行中，采购人需追加与合同标的相同的货物、工程或者服务的，在不改变合同其他条款的前提下，可以与成交供应商签订补充合同，但所补充合同的采购金额不得超过原采购金额的10%。</w:t>
      </w:r>
    </w:p>
    <w:p>
      <w:pPr>
        <w:pStyle w:val="19"/>
        <w:ind w:firstLine="420" w:firstLineChars="200"/>
        <w:rPr>
          <w:rFonts w:ascii="宋体" w:hAnsi="宋体"/>
          <w:color w:val="auto"/>
          <w:szCs w:val="20"/>
        </w:rPr>
      </w:pPr>
    </w:p>
    <w:bookmarkEnd w:id="16"/>
    <w:p>
      <w:pPr>
        <w:rPr>
          <w:rFonts w:ascii="宋体" w:hAnsi="宋体"/>
          <w:b/>
          <w:bCs/>
          <w:color w:val="auto"/>
          <w:kern w:val="44"/>
          <w:sz w:val="36"/>
          <w:szCs w:val="36"/>
        </w:rPr>
      </w:pPr>
      <w:bookmarkStart w:id="43" w:name="_Toc103033213"/>
      <w:bookmarkStart w:id="44" w:name="_Toc102936912"/>
      <w:bookmarkStart w:id="45" w:name="_Toc50864444"/>
      <w:bookmarkStart w:id="46" w:name="_Toc35342046"/>
      <w:bookmarkStart w:id="47" w:name="_Toc67046845"/>
      <w:r>
        <w:rPr>
          <w:rFonts w:ascii="宋体" w:hAnsi="宋体"/>
          <w:color w:val="auto"/>
          <w:sz w:val="36"/>
          <w:szCs w:val="36"/>
        </w:rPr>
        <w:br w:type="page"/>
      </w:r>
    </w:p>
    <w:p>
      <w:pPr>
        <w:pStyle w:val="2"/>
        <w:rPr>
          <w:color w:val="auto"/>
        </w:rPr>
      </w:pPr>
      <w:bookmarkStart w:id="48" w:name="_Toc114516596"/>
      <w:bookmarkStart w:id="49" w:name="_Toc103216636"/>
      <w:bookmarkStart w:id="50" w:name="_Toc104040696"/>
      <w:r>
        <w:rPr>
          <w:rFonts w:hint="eastAsia"/>
          <w:color w:val="auto"/>
        </w:rPr>
        <w:t>第四章 评审</w:t>
      </w:r>
      <w:bookmarkEnd w:id="43"/>
      <w:bookmarkEnd w:id="44"/>
      <w:bookmarkEnd w:id="45"/>
      <w:bookmarkEnd w:id="46"/>
      <w:bookmarkEnd w:id="48"/>
      <w:bookmarkEnd w:id="49"/>
      <w:bookmarkEnd w:id="50"/>
    </w:p>
    <w:p>
      <w:pPr>
        <w:pStyle w:val="3"/>
        <w:numPr>
          <w:ilvl w:val="0"/>
          <w:numId w:val="16"/>
        </w:numPr>
        <w:spacing w:before="120" w:after="120"/>
        <w:rPr>
          <w:rFonts w:ascii="宋体" w:hAnsi="宋体"/>
          <w:color w:val="auto"/>
          <w:sz w:val="21"/>
          <w:szCs w:val="21"/>
        </w:rPr>
      </w:pPr>
      <w:bookmarkStart w:id="51" w:name="_Toc104040697"/>
      <w:r>
        <w:rPr>
          <w:rFonts w:hint="eastAsia" w:ascii="宋体" w:hAnsi="宋体"/>
          <w:color w:val="auto"/>
          <w:sz w:val="21"/>
          <w:szCs w:val="21"/>
        </w:rPr>
        <w:t>评审要求</w:t>
      </w:r>
      <w:bookmarkEnd w:id="51"/>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评审方法</w:t>
      </w:r>
    </w:p>
    <w:p>
      <w:pPr>
        <w:ind w:firstLine="420" w:firstLineChars="200"/>
        <w:jc w:val="left"/>
        <w:rPr>
          <w:rFonts w:ascii="宋体" w:hAnsi="宋体"/>
          <w:bCs/>
          <w:color w:val="auto"/>
          <w:szCs w:val="21"/>
        </w:rPr>
      </w:pPr>
      <w:r>
        <w:rPr>
          <w:rFonts w:hint="eastAsia" w:ascii="宋体" w:hAnsi="宋体"/>
          <w:bCs/>
          <w:color w:val="auto"/>
          <w:szCs w:val="21"/>
        </w:rPr>
        <w:t>综合评分法,是指响应文件满足磋商文件全部实质性要求，且按照评审因素的量化指标评审得分最高的供应商为成交候选人的评标方法。（最低报价不是成交的唯一依据。）</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评审原则</w:t>
      </w:r>
    </w:p>
    <w:p>
      <w:pPr>
        <w:ind w:firstLine="420" w:firstLineChars="200"/>
        <w:jc w:val="left"/>
        <w:rPr>
          <w:rFonts w:ascii="宋体" w:hAnsi="宋体"/>
          <w:bCs/>
          <w:color w:val="auto"/>
          <w:szCs w:val="21"/>
        </w:rPr>
      </w:pPr>
      <w:r>
        <w:rPr>
          <w:rFonts w:hint="eastAsia" w:ascii="宋体" w:hAnsi="宋体"/>
          <w:bCs/>
          <w:color w:val="auto"/>
          <w:szCs w:val="21"/>
        </w:rPr>
        <w:t>2</w:t>
      </w:r>
      <w:r>
        <w:rPr>
          <w:rFonts w:ascii="宋体" w:hAnsi="宋体"/>
          <w:bCs/>
          <w:color w:val="auto"/>
          <w:szCs w:val="21"/>
        </w:rPr>
        <w:t>.1</w:t>
      </w:r>
      <w:r>
        <w:rPr>
          <w:rFonts w:hint="eastAsia" w:ascii="宋体" w:hAnsi="宋体"/>
          <w:bCs/>
          <w:color w:val="auto"/>
          <w:szCs w:val="21"/>
        </w:rPr>
        <w:t>评审活动遵循公平、公正、科学和择优的原则，以磋商文件和响应文件为评审的基本依据，并按照磋商文件规定的评审方法和评审标准进行评审。</w:t>
      </w:r>
    </w:p>
    <w:p>
      <w:pPr>
        <w:ind w:firstLine="420" w:firstLineChars="200"/>
        <w:jc w:val="left"/>
        <w:rPr>
          <w:rFonts w:ascii="宋体" w:hAnsi="宋体"/>
          <w:bCs/>
          <w:color w:val="auto"/>
          <w:szCs w:val="21"/>
        </w:rPr>
      </w:pPr>
      <w:r>
        <w:rPr>
          <w:rFonts w:ascii="宋体" w:hAnsi="宋体"/>
          <w:bCs/>
          <w:color w:val="auto"/>
          <w:szCs w:val="21"/>
        </w:rPr>
        <w:t>2.2</w:t>
      </w:r>
      <w:r>
        <w:rPr>
          <w:rFonts w:hint="eastAsia" w:ascii="宋体" w:hAnsi="宋体"/>
          <w:bCs/>
          <w:color w:val="auto"/>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磋商小组</w:t>
      </w:r>
    </w:p>
    <w:p>
      <w:pPr>
        <w:pStyle w:val="127"/>
        <w:ind w:firstLineChars="200"/>
        <w:jc w:val="left"/>
        <w:rPr>
          <w:rFonts w:ascii="宋体" w:hAnsi="宋体"/>
          <w:bCs/>
          <w:color w:val="auto"/>
          <w:szCs w:val="21"/>
        </w:rPr>
      </w:pPr>
      <w:r>
        <w:rPr>
          <w:rFonts w:hint="cs" w:ascii="宋体" w:hAnsi="宋体"/>
          <w:bCs/>
          <w:color w:val="auto"/>
          <w:szCs w:val="21"/>
        </w:rPr>
        <w:t>3</w:t>
      </w:r>
      <w:r>
        <w:rPr>
          <w:rFonts w:ascii="宋体" w:hAnsi="宋体"/>
          <w:bCs/>
          <w:color w:val="auto"/>
          <w:szCs w:val="21"/>
        </w:rPr>
        <w:t>.1</w:t>
      </w:r>
      <w:r>
        <w:rPr>
          <w:rFonts w:hint="eastAsia" w:ascii="宋体" w:hAnsi="宋体"/>
          <w:bCs/>
          <w:color w:val="auto"/>
          <w:szCs w:val="21"/>
        </w:rPr>
        <w:t>磋商小组由采购人代表和评审专家组成，成员人数应当为3人及以上单数，其中技术、经济等方面的评审专家不得少于成员总数的三分之二。</w:t>
      </w:r>
    </w:p>
    <w:p>
      <w:pPr>
        <w:pStyle w:val="127"/>
        <w:ind w:firstLineChars="200"/>
        <w:jc w:val="left"/>
        <w:rPr>
          <w:rFonts w:ascii="宋体" w:hAnsi="宋体"/>
          <w:bCs/>
          <w:color w:val="auto"/>
          <w:szCs w:val="21"/>
        </w:rPr>
      </w:pPr>
      <w:r>
        <w:rPr>
          <w:rFonts w:ascii="宋体" w:hAnsi="宋体"/>
          <w:bCs/>
          <w:color w:val="auto"/>
          <w:szCs w:val="21"/>
        </w:rPr>
        <w:t>3.2</w:t>
      </w:r>
      <w:r>
        <w:rPr>
          <w:rFonts w:hint="eastAsia" w:ascii="宋体" w:hAnsi="宋体"/>
          <w:bCs/>
          <w:color w:val="auto"/>
          <w:szCs w:val="21"/>
        </w:rPr>
        <w:t>评审应遵守下列评审纪律：</w:t>
      </w:r>
    </w:p>
    <w:p>
      <w:pPr>
        <w:pStyle w:val="19"/>
        <w:ind w:firstLine="420" w:firstLineChars="200"/>
        <w:rPr>
          <w:rFonts w:ascii="宋体" w:hAnsi="宋体"/>
          <w:color w:val="auto"/>
          <w:szCs w:val="20"/>
        </w:rPr>
      </w:pPr>
      <w:r>
        <w:rPr>
          <w:rFonts w:hint="eastAsia" w:ascii="宋体" w:hAnsi="宋体"/>
          <w:color w:val="auto"/>
          <w:szCs w:val="20"/>
        </w:rPr>
        <w:t>（1）评审情况不得私自外泄，有关信息由广东达禾工程管理有限公司统一对外发布。</w:t>
      </w:r>
    </w:p>
    <w:p>
      <w:pPr>
        <w:pStyle w:val="19"/>
        <w:ind w:firstLine="420" w:firstLineChars="200"/>
        <w:rPr>
          <w:rFonts w:ascii="宋体" w:hAnsi="宋体"/>
          <w:color w:val="auto"/>
          <w:szCs w:val="20"/>
        </w:rPr>
      </w:pPr>
      <w:r>
        <w:rPr>
          <w:rFonts w:hint="eastAsia" w:ascii="宋体" w:hAnsi="宋体"/>
          <w:color w:val="auto"/>
          <w:szCs w:val="20"/>
        </w:rPr>
        <w:t>（2）对广东达禾工程管理有限公司或供应商提供的要求保密的资料，不得摘记翻印和外传。</w:t>
      </w:r>
    </w:p>
    <w:p>
      <w:pPr>
        <w:pStyle w:val="19"/>
        <w:ind w:firstLine="420" w:firstLineChars="200"/>
        <w:rPr>
          <w:rFonts w:ascii="宋体" w:hAnsi="宋体"/>
          <w:color w:val="auto"/>
          <w:szCs w:val="20"/>
        </w:rPr>
      </w:pPr>
      <w:r>
        <w:rPr>
          <w:rFonts w:hint="eastAsia" w:ascii="宋体" w:hAnsi="宋体"/>
          <w:color w:val="auto"/>
          <w:szCs w:val="20"/>
        </w:rPr>
        <w:t>（3）不得收受响应供应商或有关人员的任何礼物，不得串联鼓动其他人袒护某供应商。若与供应商存在利害关系，则应主动声明并回避。</w:t>
      </w:r>
    </w:p>
    <w:p>
      <w:pPr>
        <w:pStyle w:val="19"/>
        <w:ind w:firstLine="420" w:firstLineChars="200"/>
        <w:rPr>
          <w:rFonts w:ascii="宋体" w:hAnsi="宋体"/>
          <w:color w:val="auto"/>
          <w:szCs w:val="20"/>
        </w:rPr>
      </w:pPr>
      <w:r>
        <w:rPr>
          <w:rFonts w:hint="eastAsia" w:ascii="宋体" w:hAnsi="宋体"/>
          <w:color w:val="auto"/>
          <w:szCs w:val="20"/>
        </w:rPr>
        <w:t>（4）全体评委应按照磋商文件规定进行评审，一切认定事项应查有实据且不得弄虚作假。</w:t>
      </w:r>
    </w:p>
    <w:p>
      <w:pPr>
        <w:pStyle w:val="19"/>
        <w:ind w:firstLine="420" w:firstLineChars="200"/>
        <w:rPr>
          <w:rFonts w:ascii="宋体" w:hAnsi="宋体"/>
          <w:color w:val="auto"/>
          <w:szCs w:val="20"/>
        </w:rPr>
      </w:pPr>
      <w:r>
        <w:rPr>
          <w:rFonts w:hint="eastAsia" w:ascii="宋体" w:hAnsi="宋体"/>
          <w:color w:val="auto"/>
          <w:szCs w:val="20"/>
        </w:rPr>
        <w:t>（5）磋商小组各成员应当独立对每个响应供应商的响应文件进行评价，并对评价意见承担个人责任。评审过程中，不得发表倾向性言论。</w:t>
      </w:r>
    </w:p>
    <w:p>
      <w:pPr>
        <w:ind w:firstLine="420" w:firstLineChars="200"/>
        <w:jc w:val="left"/>
        <w:rPr>
          <w:rFonts w:ascii="宋体" w:hAnsi="宋体"/>
          <w:bCs/>
          <w:color w:val="auto"/>
          <w:szCs w:val="21"/>
        </w:rPr>
      </w:pPr>
      <w:r>
        <w:rPr>
          <w:rFonts w:hint="eastAsia" w:ascii="宋体" w:hAnsi="宋体"/>
          <w:bCs/>
          <w:color w:val="auto"/>
          <w:szCs w:val="21"/>
        </w:rPr>
        <w:t>※对违反评审纪律的评委，将取消其评委资格，对评审工作造成严重损失者将予以通报批评乃至追究法律责任。</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有下列情形之一的，视为供应商串通响应，其响应无效</w:t>
      </w:r>
    </w:p>
    <w:p>
      <w:pPr>
        <w:pStyle w:val="19"/>
        <w:ind w:left="420"/>
        <w:rPr>
          <w:rFonts w:ascii="宋体" w:hAnsi="宋体"/>
          <w:color w:val="auto"/>
          <w:szCs w:val="20"/>
        </w:rPr>
      </w:pPr>
      <w:r>
        <w:rPr>
          <w:rFonts w:hint="eastAsia" w:ascii="宋体" w:hAnsi="宋体"/>
          <w:color w:val="auto"/>
          <w:szCs w:val="20"/>
        </w:rPr>
        <w:t>4</w:t>
      </w:r>
      <w:r>
        <w:rPr>
          <w:rFonts w:ascii="宋体" w:hAnsi="宋体"/>
          <w:color w:val="auto"/>
          <w:szCs w:val="20"/>
        </w:rPr>
        <w:t>.1</w:t>
      </w:r>
      <w:r>
        <w:rPr>
          <w:rFonts w:hint="eastAsia" w:ascii="宋体" w:hAnsi="宋体"/>
          <w:color w:val="auto"/>
          <w:szCs w:val="20"/>
        </w:rPr>
        <w:t>不同供应商的响应文件由同一单位或者个人编制；</w:t>
      </w:r>
    </w:p>
    <w:p>
      <w:pPr>
        <w:pStyle w:val="19"/>
        <w:ind w:left="420"/>
        <w:rPr>
          <w:rFonts w:ascii="宋体" w:hAnsi="宋体"/>
          <w:color w:val="auto"/>
          <w:szCs w:val="20"/>
        </w:rPr>
      </w:pPr>
      <w:r>
        <w:rPr>
          <w:rFonts w:ascii="宋体" w:hAnsi="宋体"/>
          <w:color w:val="auto"/>
          <w:szCs w:val="20"/>
        </w:rPr>
        <w:t>4.2</w:t>
      </w:r>
      <w:r>
        <w:rPr>
          <w:rFonts w:hint="eastAsia" w:ascii="宋体" w:hAnsi="宋体"/>
          <w:color w:val="auto"/>
          <w:szCs w:val="20"/>
        </w:rPr>
        <w:t>不同供应商委托同一单位或者个人办理响应事宜；</w:t>
      </w:r>
    </w:p>
    <w:p>
      <w:pPr>
        <w:pStyle w:val="19"/>
        <w:ind w:left="420"/>
        <w:rPr>
          <w:rFonts w:ascii="宋体" w:hAnsi="宋体"/>
          <w:color w:val="auto"/>
          <w:szCs w:val="20"/>
        </w:rPr>
      </w:pPr>
      <w:r>
        <w:rPr>
          <w:rFonts w:hint="eastAsia" w:ascii="宋体" w:hAnsi="宋体"/>
          <w:color w:val="auto"/>
          <w:szCs w:val="20"/>
        </w:rPr>
        <w:t>4</w:t>
      </w:r>
      <w:r>
        <w:rPr>
          <w:rFonts w:ascii="宋体" w:hAnsi="宋体"/>
          <w:color w:val="auto"/>
          <w:szCs w:val="20"/>
        </w:rPr>
        <w:t>.3</w:t>
      </w:r>
      <w:r>
        <w:rPr>
          <w:rFonts w:hint="eastAsia" w:ascii="宋体" w:hAnsi="宋体"/>
          <w:color w:val="auto"/>
          <w:szCs w:val="20"/>
        </w:rPr>
        <w:t>不同供应商的响应文件载明的项目管理成员或者联系人员为同一人；</w:t>
      </w:r>
    </w:p>
    <w:p>
      <w:pPr>
        <w:pStyle w:val="19"/>
        <w:ind w:left="420"/>
        <w:rPr>
          <w:rFonts w:ascii="宋体" w:hAnsi="宋体"/>
          <w:color w:val="auto"/>
          <w:szCs w:val="20"/>
        </w:rPr>
      </w:pPr>
      <w:r>
        <w:rPr>
          <w:rFonts w:ascii="宋体" w:hAnsi="宋体"/>
          <w:color w:val="auto"/>
          <w:szCs w:val="20"/>
        </w:rPr>
        <w:t>4.4</w:t>
      </w:r>
      <w:r>
        <w:rPr>
          <w:rFonts w:hint="eastAsia" w:ascii="宋体" w:hAnsi="宋体"/>
          <w:color w:val="auto"/>
          <w:szCs w:val="20"/>
        </w:rPr>
        <w:t>不同供应商的响应文件异常一致或者响应报价呈规律性差异；</w:t>
      </w:r>
    </w:p>
    <w:p>
      <w:pPr>
        <w:pStyle w:val="19"/>
        <w:ind w:left="420"/>
        <w:rPr>
          <w:rFonts w:ascii="宋体" w:hAnsi="宋体"/>
          <w:color w:val="auto"/>
          <w:szCs w:val="20"/>
        </w:rPr>
      </w:pPr>
      <w:r>
        <w:rPr>
          <w:rFonts w:ascii="宋体" w:hAnsi="宋体"/>
          <w:color w:val="auto"/>
          <w:szCs w:val="20"/>
        </w:rPr>
        <w:t>4.5</w:t>
      </w:r>
      <w:r>
        <w:rPr>
          <w:rFonts w:hint="eastAsia" w:ascii="宋体" w:hAnsi="宋体"/>
          <w:color w:val="auto"/>
          <w:szCs w:val="20"/>
        </w:rPr>
        <w:t>不同供应商的响应文件相互混装；</w:t>
      </w:r>
    </w:p>
    <w:p>
      <w:pPr>
        <w:pStyle w:val="19"/>
        <w:ind w:left="420"/>
        <w:rPr>
          <w:rFonts w:ascii="宋体" w:hAnsi="宋体"/>
          <w:color w:val="auto"/>
          <w:szCs w:val="20"/>
        </w:rPr>
      </w:pPr>
      <w:r>
        <w:rPr>
          <w:rFonts w:ascii="宋体" w:hAnsi="宋体"/>
          <w:color w:val="auto"/>
          <w:szCs w:val="20"/>
        </w:rPr>
        <w:t>4.6</w:t>
      </w:r>
      <w:r>
        <w:rPr>
          <w:rFonts w:hint="eastAsia" w:ascii="宋体" w:hAnsi="宋体"/>
          <w:color w:val="auto"/>
          <w:szCs w:val="20"/>
        </w:rPr>
        <w:t>不同供应商的响应保证金或购买电子保函支付款为从同一单位或个人的账户转出。</w:t>
      </w:r>
    </w:p>
    <w:p>
      <w:pPr>
        <w:ind w:firstLine="420" w:firstLineChars="200"/>
        <w:jc w:val="left"/>
        <w:rPr>
          <w:rFonts w:ascii="宋体" w:hAnsi="宋体"/>
          <w:bCs/>
          <w:color w:val="auto"/>
          <w:szCs w:val="21"/>
        </w:rPr>
      </w:pPr>
      <w:r>
        <w:rPr>
          <w:rFonts w:hint="eastAsia" w:ascii="宋体" w:hAnsi="宋体"/>
          <w:bCs/>
          <w:color w:val="auto"/>
          <w:szCs w:val="21"/>
        </w:rPr>
        <w:t>说明：在评审过程中发现供应商有上述情形的，磋商小组应当认定其响应无效。同时，项目评审时被认定为串通响应的供应商不得参加该合同项下的采购活动。</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有下列情形之一的，属于恶意串通响应：</w:t>
      </w:r>
    </w:p>
    <w:p>
      <w:pPr>
        <w:pStyle w:val="19"/>
        <w:ind w:firstLine="420" w:firstLineChars="200"/>
        <w:rPr>
          <w:rFonts w:ascii="宋体" w:hAnsi="宋体"/>
          <w:color w:val="auto"/>
          <w:szCs w:val="20"/>
        </w:rPr>
      </w:pPr>
      <w:r>
        <w:rPr>
          <w:rFonts w:hint="eastAsia" w:ascii="宋体" w:hAnsi="宋体"/>
          <w:color w:val="auto"/>
          <w:szCs w:val="20"/>
        </w:rPr>
        <w:t>（1）供应商直接或者间接从采购人或者采购代理机构处获得其他供应商的相关情况并修改其响应文件；</w:t>
      </w:r>
    </w:p>
    <w:p>
      <w:pPr>
        <w:pStyle w:val="19"/>
        <w:ind w:firstLine="420" w:firstLineChars="200"/>
        <w:rPr>
          <w:rFonts w:ascii="宋体" w:hAnsi="宋体"/>
          <w:color w:val="auto"/>
          <w:szCs w:val="20"/>
        </w:rPr>
      </w:pPr>
      <w:r>
        <w:rPr>
          <w:rFonts w:hint="eastAsia" w:ascii="宋体" w:hAnsi="宋体"/>
          <w:color w:val="auto"/>
          <w:szCs w:val="20"/>
        </w:rPr>
        <w:t>（2）供应商按照采购人或者采购代理机构的授意撤换、修改响应文件；</w:t>
      </w:r>
    </w:p>
    <w:p>
      <w:pPr>
        <w:pStyle w:val="19"/>
        <w:ind w:firstLine="420" w:firstLineChars="200"/>
        <w:rPr>
          <w:rFonts w:ascii="宋体" w:hAnsi="宋体"/>
          <w:color w:val="auto"/>
          <w:szCs w:val="20"/>
        </w:rPr>
      </w:pPr>
      <w:r>
        <w:rPr>
          <w:rFonts w:hint="eastAsia" w:ascii="宋体" w:hAnsi="宋体"/>
          <w:color w:val="auto"/>
          <w:szCs w:val="20"/>
        </w:rPr>
        <w:t>（3）供应商之间协商报价、技术方案等响应文件的实质性内容；</w:t>
      </w:r>
    </w:p>
    <w:p>
      <w:pPr>
        <w:pStyle w:val="19"/>
        <w:ind w:firstLine="420" w:firstLineChars="200"/>
        <w:rPr>
          <w:rFonts w:ascii="宋体" w:hAnsi="宋体"/>
          <w:color w:val="auto"/>
          <w:szCs w:val="20"/>
        </w:rPr>
      </w:pPr>
      <w:r>
        <w:rPr>
          <w:rFonts w:hint="eastAsia" w:ascii="宋体" w:hAnsi="宋体"/>
          <w:color w:val="auto"/>
          <w:szCs w:val="20"/>
        </w:rPr>
        <w:t>（4）属于同一集团、协会、商会等组织成员的供应商按照该组织要求协同参加采购活动；</w:t>
      </w:r>
    </w:p>
    <w:p>
      <w:pPr>
        <w:pStyle w:val="19"/>
        <w:ind w:firstLine="420" w:firstLineChars="200"/>
        <w:rPr>
          <w:rFonts w:ascii="宋体" w:hAnsi="宋体"/>
          <w:color w:val="auto"/>
          <w:szCs w:val="20"/>
        </w:rPr>
      </w:pPr>
      <w:r>
        <w:rPr>
          <w:rFonts w:hint="eastAsia" w:ascii="宋体" w:hAnsi="宋体"/>
          <w:color w:val="auto"/>
          <w:szCs w:val="20"/>
        </w:rPr>
        <w:t>（5）供应商之间事先约定由某一特定供应商成交；</w:t>
      </w:r>
    </w:p>
    <w:p>
      <w:pPr>
        <w:pStyle w:val="19"/>
        <w:ind w:firstLine="420" w:firstLineChars="200"/>
        <w:rPr>
          <w:rFonts w:ascii="宋体" w:hAnsi="宋体"/>
          <w:color w:val="auto"/>
          <w:szCs w:val="20"/>
        </w:rPr>
      </w:pPr>
      <w:r>
        <w:rPr>
          <w:rFonts w:hint="eastAsia" w:ascii="宋体" w:hAnsi="宋体"/>
          <w:color w:val="auto"/>
          <w:szCs w:val="20"/>
        </w:rPr>
        <w:t>（6）供应商之间商定部分供应商放弃参加采购活动或者放弃成交；</w:t>
      </w:r>
    </w:p>
    <w:p>
      <w:pPr>
        <w:pStyle w:val="19"/>
        <w:ind w:firstLine="420" w:firstLineChars="200"/>
        <w:rPr>
          <w:rFonts w:ascii="宋体" w:hAnsi="宋体"/>
          <w:color w:val="auto"/>
          <w:szCs w:val="20"/>
        </w:rPr>
      </w:pPr>
      <w:r>
        <w:rPr>
          <w:rFonts w:hint="eastAsia" w:ascii="宋体" w:hAnsi="宋体"/>
          <w:color w:val="auto"/>
          <w:szCs w:val="20"/>
        </w:rPr>
        <w:t>（7）供应商与采购人或者采购代理机构之间、供应商相互之间，为谋求特定供应商成交或者排斥其他供应商的其他串通行为。</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其他响应无效的情形</w:t>
      </w:r>
    </w:p>
    <w:p>
      <w:pPr>
        <w:ind w:firstLine="420" w:firstLineChars="200"/>
        <w:jc w:val="left"/>
        <w:rPr>
          <w:rFonts w:ascii="宋体" w:hAnsi="宋体"/>
          <w:bCs/>
          <w:color w:val="auto"/>
          <w:szCs w:val="21"/>
        </w:rPr>
      </w:pPr>
      <w:r>
        <w:rPr>
          <w:rFonts w:hint="eastAsia" w:ascii="宋体" w:hAnsi="宋体"/>
          <w:bCs/>
          <w:color w:val="auto"/>
          <w:szCs w:val="21"/>
        </w:rPr>
        <w:t>详见资格性审查、符合性审查和磋商文件其他响应无效条款。</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终止竞争性磋商采购活动的情形</w:t>
      </w:r>
    </w:p>
    <w:p>
      <w:pPr>
        <w:ind w:firstLine="420" w:firstLineChars="200"/>
        <w:jc w:val="left"/>
        <w:rPr>
          <w:rFonts w:ascii="宋体" w:hAnsi="宋体"/>
          <w:bCs/>
          <w:color w:val="auto"/>
          <w:szCs w:val="21"/>
        </w:rPr>
      </w:pPr>
      <w:r>
        <w:rPr>
          <w:rFonts w:hint="eastAsia" w:ascii="宋体" w:hAnsi="宋体"/>
          <w:bCs/>
          <w:color w:val="auto"/>
          <w:szCs w:val="21"/>
        </w:rPr>
        <w:t>出现下列情形之一的，采购人或者采购代理机构应当终止竞争性磋商采购活动，发布项目终止公告并说明原因，重新开展采购活动：</w:t>
      </w:r>
    </w:p>
    <w:p>
      <w:pPr>
        <w:pStyle w:val="127"/>
        <w:ind w:firstLineChars="200"/>
        <w:jc w:val="left"/>
        <w:rPr>
          <w:rFonts w:ascii="宋体" w:hAnsi="宋体"/>
          <w:bCs/>
          <w:color w:val="auto"/>
          <w:szCs w:val="21"/>
        </w:rPr>
      </w:pPr>
      <w:r>
        <w:rPr>
          <w:rFonts w:hint="eastAsia" w:ascii="宋体" w:hAnsi="宋体"/>
          <w:bCs/>
          <w:color w:val="auto"/>
          <w:szCs w:val="21"/>
          <w:lang w:eastAsia="zh-CN"/>
        </w:rPr>
        <w:t>（1）</w:t>
      </w:r>
      <w:r>
        <w:rPr>
          <w:rFonts w:hint="eastAsia" w:ascii="宋体" w:hAnsi="宋体"/>
          <w:bCs/>
          <w:color w:val="auto"/>
          <w:szCs w:val="21"/>
        </w:rPr>
        <w:t>因情况变化，不再符合规定的竞争性磋商采购方式适用情形的；</w:t>
      </w:r>
    </w:p>
    <w:p>
      <w:pPr>
        <w:pStyle w:val="127"/>
        <w:ind w:firstLineChars="200"/>
        <w:jc w:val="left"/>
        <w:rPr>
          <w:rFonts w:ascii="宋体" w:hAnsi="宋体"/>
          <w:bCs/>
          <w:color w:val="auto"/>
          <w:szCs w:val="21"/>
        </w:rPr>
      </w:pPr>
      <w:r>
        <w:rPr>
          <w:rFonts w:hint="eastAsia" w:ascii="宋体" w:hAnsi="宋体"/>
          <w:bCs/>
          <w:color w:val="auto"/>
          <w:szCs w:val="21"/>
          <w:lang w:eastAsia="zh-CN"/>
        </w:rPr>
        <w:t>（2）</w:t>
      </w:r>
      <w:r>
        <w:rPr>
          <w:rFonts w:hint="eastAsia" w:ascii="宋体" w:hAnsi="宋体"/>
          <w:bCs/>
          <w:color w:val="auto"/>
          <w:szCs w:val="21"/>
        </w:rPr>
        <w:t>出现影响采购公正的违法、违规行为的；</w:t>
      </w:r>
    </w:p>
    <w:p>
      <w:pPr>
        <w:ind w:firstLine="420" w:firstLineChars="200"/>
        <w:jc w:val="left"/>
        <w:rPr>
          <w:rFonts w:ascii="宋体" w:hAnsi="宋体"/>
          <w:bCs/>
          <w:color w:val="auto"/>
          <w:szCs w:val="21"/>
        </w:rPr>
      </w:pPr>
      <w:r>
        <w:rPr>
          <w:rFonts w:hint="eastAsia" w:ascii="宋体" w:hAnsi="宋体"/>
          <w:bCs/>
          <w:color w:val="auto"/>
          <w:szCs w:val="21"/>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pPr>
        <w:ind w:firstLine="420" w:firstLineChars="200"/>
        <w:jc w:val="left"/>
        <w:rPr>
          <w:rFonts w:ascii="宋体" w:hAnsi="宋体"/>
          <w:bCs/>
          <w:color w:val="auto"/>
          <w:szCs w:val="21"/>
        </w:rPr>
      </w:pPr>
      <w:r>
        <w:rPr>
          <w:rFonts w:hint="eastAsia" w:ascii="宋体" w:hAnsi="宋体"/>
          <w:bCs/>
          <w:color w:val="auto"/>
          <w:szCs w:val="21"/>
        </w:rPr>
        <w:t>（4）法律、法规以及磋商文件规定其他情形。</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确定成交供应商</w:t>
      </w:r>
    </w:p>
    <w:p>
      <w:pPr>
        <w:ind w:firstLine="420" w:firstLineChars="200"/>
        <w:jc w:val="left"/>
        <w:rPr>
          <w:rFonts w:ascii="宋体" w:hAnsi="宋体"/>
          <w:bCs/>
          <w:color w:val="auto"/>
          <w:szCs w:val="21"/>
        </w:rPr>
      </w:pPr>
      <w:r>
        <w:rPr>
          <w:rFonts w:hint="eastAsia" w:ascii="宋体" w:hAnsi="宋体"/>
          <w:bCs/>
          <w:color w:val="auto"/>
          <w:szCs w:val="21"/>
        </w:rPr>
        <w:t>磋商小组按照磋商文件确定的评审方法、步骤、标准，对响应文件进行评审。评审结束后，对供应商的评审名次进行排序，确定成交供应商或者推荐成交候选供应商。</w:t>
      </w:r>
    </w:p>
    <w:p>
      <w:pPr>
        <w:pStyle w:val="127"/>
        <w:numPr>
          <w:ilvl w:val="0"/>
          <w:numId w:val="17"/>
        </w:numPr>
        <w:spacing w:before="120" w:beforeLines="50" w:after="120" w:afterLines="50"/>
        <w:outlineLvl w:val="2"/>
        <w:rPr>
          <w:rFonts w:ascii="宋体" w:hAnsi="宋体"/>
          <w:b/>
          <w:bCs/>
          <w:color w:val="auto"/>
        </w:rPr>
      </w:pPr>
      <w:r>
        <w:rPr>
          <w:rFonts w:hint="eastAsia" w:ascii="宋体" w:hAnsi="宋体"/>
          <w:b/>
          <w:bCs/>
          <w:color w:val="auto"/>
        </w:rPr>
        <w:t>价格修正</w:t>
      </w:r>
    </w:p>
    <w:p>
      <w:pPr>
        <w:ind w:firstLine="420" w:firstLineChars="200"/>
        <w:jc w:val="left"/>
        <w:rPr>
          <w:rFonts w:ascii="宋体" w:hAnsi="宋体"/>
          <w:bCs/>
          <w:color w:val="auto"/>
          <w:szCs w:val="21"/>
        </w:rPr>
      </w:pPr>
      <w:r>
        <w:rPr>
          <w:rFonts w:hint="eastAsia" w:ascii="宋体" w:hAnsi="宋体"/>
          <w:bCs/>
          <w:color w:val="auto"/>
          <w:szCs w:val="21"/>
        </w:rPr>
        <w:t>对报价的计算错误按以下原则修正：</w:t>
      </w:r>
    </w:p>
    <w:p>
      <w:pPr>
        <w:pStyle w:val="127"/>
        <w:ind w:firstLineChars="200"/>
        <w:jc w:val="left"/>
        <w:rPr>
          <w:rFonts w:ascii="宋体" w:hAnsi="宋体"/>
          <w:bCs/>
          <w:color w:val="auto"/>
          <w:szCs w:val="21"/>
        </w:rPr>
      </w:pPr>
      <w:r>
        <w:rPr>
          <w:rFonts w:hint="eastAsia" w:ascii="宋体" w:hAnsi="宋体"/>
          <w:bCs/>
          <w:color w:val="auto"/>
          <w:szCs w:val="21"/>
          <w:lang w:eastAsia="zh-CN"/>
        </w:rPr>
        <w:t>（1）</w:t>
      </w:r>
      <w:r>
        <w:rPr>
          <w:rFonts w:hint="eastAsia" w:ascii="宋体" w:hAnsi="宋体"/>
          <w:bCs/>
          <w:color w:val="auto"/>
          <w:szCs w:val="21"/>
        </w:rPr>
        <w:t>响应文件中首轮报价表（报价表）内容与响应文件中相应内容不一致的，以首轮报价表（报价表）为准；</w:t>
      </w:r>
    </w:p>
    <w:p>
      <w:pPr>
        <w:pStyle w:val="127"/>
        <w:ind w:firstLineChars="200"/>
        <w:jc w:val="left"/>
        <w:rPr>
          <w:rFonts w:ascii="宋体" w:hAnsi="宋体"/>
          <w:bCs/>
          <w:color w:val="auto"/>
          <w:szCs w:val="21"/>
        </w:rPr>
      </w:pPr>
      <w:r>
        <w:rPr>
          <w:rFonts w:hint="eastAsia" w:ascii="宋体" w:hAnsi="宋体"/>
          <w:bCs/>
          <w:color w:val="auto"/>
          <w:szCs w:val="21"/>
          <w:lang w:eastAsia="zh-CN"/>
        </w:rPr>
        <w:t>（2）</w:t>
      </w:r>
      <w:r>
        <w:rPr>
          <w:rFonts w:hint="eastAsia" w:ascii="宋体" w:hAnsi="宋体"/>
          <w:bCs/>
          <w:color w:val="auto"/>
          <w:szCs w:val="21"/>
        </w:rPr>
        <w:t>大写金额和小写金额不一致的，以大写金额为准；</w:t>
      </w:r>
    </w:p>
    <w:p>
      <w:pPr>
        <w:pStyle w:val="127"/>
        <w:ind w:firstLineChars="200"/>
        <w:jc w:val="left"/>
        <w:rPr>
          <w:rFonts w:ascii="宋体" w:hAnsi="宋体"/>
          <w:bCs/>
          <w:color w:val="auto"/>
          <w:szCs w:val="21"/>
        </w:rPr>
      </w:pPr>
      <w:r>
        <w:rPr>
          <w:rFonts w:hint="eastAsia" w:ascii="宋体" w:hAnsi="宋体"/>
          <w:bCs/>
          <w:color w:val="auto"/>
          <w:szCs w:val="21"/>
          <w:lang w:eastAsia="zh-CN"/>
        </w:rPr>
        <w:t>（3）</w:t>
      </w:r>
      <w:r>
        <w:rPr>
          <w:rFonts w:hint="eastAsia" w:ascii="宋体" w:hAnsi="宋体"/>
          <w:bCs/>
          <w:color w:val="auto"/>
          <w:szCs w:val="21"/>
        </w:rPr>
        <w:t>单价金额小数点或者百分比有明显错位的，以首轮报价表的总价为准，并修改单价；</w:t>
      </w:r>
    </w:p>
    <w:p>
      <w:pPr>
        <w:pStyle w:val="127"/>
        <w:ind w:firstLineChars="200"/>
        <w:jc w:val="left"/>
        <w:rPr>
          <w:rFonts w:ascii="宋体" w:hAnsi="宋体"/>
          <w:bCs/>
          <w:color w:val="auto"/>
          <w:szCs w:val="21"/>
          <w:lang w:eastAsia="zh-CN"/>
        </w:rPr>
      </w:pPr>
      <w:r>
        <w:rPr>
          <w:rFonts w:hint="eastAsia" w:ascii="宋体" w:hAnsi="宋体"/>
          <w:bCs/>
          <w:color w:val="auto"/>
          <w:szCs w:val="21"/>
          <w:lang w:eastAsia="zh-CN"/>
        </w:rPr>
        <w:t>（4）</w:t>
      </w:r>
      <w:r>
        <w:rPr>
          <w:rFonts w:hint="eastAsia" w:ascii="宋体" w:hAnsi="宋体"/>
          <w:bCs/>
          <w:color w:val="auto"/>
          <w:szCs w:val="21"/>
        </w:rPr>
        <w:t>总价金额与按单价汇总金额不一致的，以单价金额计算结果为准。但是单价金额计算结果超过预算价的，对其按无效响应处理</w:t>
      </w:r>
      <w:r>
        <w:rPr>
          <w:rFonts w:hint="eastAsia" w:ascii="宋体" w:hAnsi="宋体"/>
          <w:bCs/>
          <w:color w:val="auto"/>
          <w:szCs w:val="21"/>
          <w:lang w:eastAsia="zh-CN"/>
        </w:rPr>
        <w:t>。</w:t>
      </w:r>
    </w:p>
    <w:p>
      <w:pPr>
        <w:ind w:firstLine="420" w:firstLineChars="200"/>
        <w:jc w:val="left"/>
        <w:rPr>
          <w:rFonts w:ascii="宋体" w:hAnsi="宋体"/>
          <w:bCs/>
          <w:color w:val="auto"/>
          <w:szCs w:val="21"/>
        </w:rPr>
      </w:pPr>
      <w:r>
        <w:rPr>
          <w:rFonts w:hint="eastAsia" w:ascii="宋体" w:hAnsi="宋体"/>
          <w:bCs/>
          <w:color w:val="auto"/>
          <w:szCs w:val="21"/>
        </w:rPr>
        <w:t>注：</w:t>
      </w:r>
      <w:bookmarkStart w:id="52" w:name="_Hlk112011461"/>
      <w:r>
        <w:rPr>
          <w:rFonts w:hint="eastAsia" w:ascii="宋体" w:hAnsi="宋体"/>
          <w:bCs/>
          <w:color w:val="auto"/>
          <w:szCs w:val="2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52"/>
      <w:r>
        <w:rPr>
          <w:rFonts w:hint="eastAsia" w:ascii="宋体" w:hAnsi="宋体"/>
          <w:bCs/>
          <w:color w:val="auto"/>
          <w:szCs w:val="21"/>
        </w:rPr>
        <w:t>。</w:t>
      </w:r>
    </w:p>
    <w:p>
      <w:pPr>
        <w:pStyle w:val="3"/>
        <w:numPr>
          <w:ilvl w:val="0"/>
          <w:numId w:val="16"/>
        </w:numPr>
        <w:spacing w:before="120" w:after="120"/>
        <w:rPr>
          <w:rFonts w:ascii="宋体" w:hAnsi="宋体"/>
          <w:color w:val="auto"/>
          <w:sz w:val="21"/>
          <w:szCs w:val="21"/>
        </w:rPr>
      </w:pPr>
      <w:bookmarkStart w:id="53" w:name="_Toc104040698"/>
      <w:r>
        <w:rPr>
          <w:rFonts w:hint="eastAsia" w:ascii="宋体" w:hAnsi="宋体"/>
          <w:color w:val="auto"/>
          <w:sz w:val="21"/>
          <w:szCs w:val="21"/>
        </w:rPr>
        <w:t>政府采购政策落实</w:t>
      </w:r>
      <w:bookmarkEnd w:id="53"/>
    </w:p>
    <w:p>
      <w:pPr>
        <w:pStyle w:val="127"/>
        <w:numPr>
          <w:ilvl w:val="1"/>
          <w:numId w:val="18"/>
        </w:numPr>
        <w:ind w:left="0" w:firstLine="0"/>
        <w:jc w:val="left"/>
        <w:outlineLvl w:val="2"/>
        <w:rPr>
          <w:rFonts w:ascii="宋体" w:hAnsi="宋体"/>
          <w:b/>
          <w:color w:val="auto"/>
          <w:szCs w:val="21"/>
        </w:rPr>
      </w:pPr>
      <w:r>
        <w:rPr>
          <w:rFonts w:hint="eastAsia" w:ascii="宋体" w:hAnsi="宋体"/>
          <w:b/>
          <w:color w:val="auto"/>
          <w:szCs w:val="21"/>
        </w:rPr>
        <w:t>节能、环境要求</w:t>
      </w:r>
    </w:p>
    <w:p>
      <w:pPr>
        <w:ind w:firstLine="420" w:firstLineChars="200"/>
        <w:jc w:val="left"/>
        <w:rPr>
          <w:rFonts w:ascii="宋体" w:hAnsi="宋体"/>
          <w:bCs/>
          <w:color w:val="auto"/>
          <w:szCs w:val="21"/>
        </w:rPr>
      </w:pPr>
      <w:r>
        <w:rPr>
          <w:rFonts w:hint="eastAsia" w:ascii="宋体" w:hAnsi="宋体"/>
          <w:bCs/>
          <w:color w:val="auto"/>
          <w:szCs w:val="21"/>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ind w:firstLine="420" w:firstLineChars="200"/>
        <w:jc w:val="left"/>
        <w:rPr>
          <w:rFonts w:ascii="宋体" w:hAnsi="宋体"/>
          <w:bCs/>
          <w:color w:val="auto"/>
          <w:szCs w:val="21"/>
        </w:rPr>
      </w:pPr>
      <w:r>
        <w:rPr>
          <w:rFonts w:hint="eastAsia" w:ascii="宋体" w:hAnsi="宋体"/>
          <w:bCs/>
          <w:color w:val="auto"/>
          <w:szCs w:val="21"/>
        </w:rPr>
        <w:t>相关认证机构和获证产品信息以市场监管总局组织建立的节能产品、环境标志产品认证结果信息发布平台公布为准。</w:t>
      </w:r>
    </w:p>
    <w:p>
      <w:pPr>
        <w:pStyle w:val="127"/>
        <w:numPr>
          <w:ilvl w:val="1"/>
          <w:numId w:val="18"/>
        </w:numPr>
        <w:ind w:left="0" w:firstLine="0"/>
        <w:jc w:val="left"/>
        <w:outlineLvl w:val="2"/>
        <w:rPr>
          <w:rFonts w:ascii="宋体" w:hAnsi="宋体"/>
          <w:b/>
          <w:color w:val="auto"/>
          <w:szCs w:val="21"/>
        </w:rPr>
      </w:pPr>
      <w:r>
        <w:rPr>
          <w:rFonts w:hint="eastAsia" w:ascii="宋体" w:hAnsi="宋体"/>
          <w:b/>
          <w:color w:val="auto"/>
          <w:szCs w:val="21"/>
        </w:rPr>
        <w:t>对小型、微型企业、监狱企业或残疾人福利性单位给予价格扣除</w:t>
      </w:r>
    </w:p>
    <w:p>
      <w:pPr>
        <w:ind w:firstLine="420" w:firstLineChars="200"/>
        <w:jc w:val="left"/>
        <w:rPr>
          <w:rFonts w:ascii="宋体" w:hAnsi="宋体"/>
          <w:bCs/>
          <w:color w:val="auto"/>
          <w:szCs w:val="21"/>
        </w:rPr>
      </w:pPr>
      <w:r>
        <w:rPr>
          <w:rFonts w:hint="eastAsia" w:ascii="宋体" w:hAnsi="宋体"/>
          <w:bCs/>
          <w:color w:val="auto"/>
          <w:szCs w:val="21"/>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127"/>
        <w:numPr>
          <w:ilvl w:val="1"/>
          <w:numId w:val="18"/>
        </w:numPr>
        <w:ind w:left="0" w:firstLine="0"/>
        <w:jc w:val="left"/>
        <w:outlineLvl w:val="2"/>
        <w:rPr>
          <w:rFonts w:ascii="宋体" w:hAnsi="宋体"/>
          <w:b/>
          <w:color w:val="auto"/>
          <w:szCs w:val="21"/>
        </w:rPr>
      </w:pPr>
      <w:r>
        <w:rPr>
          <w:rFonts w:hint="eastAsia" w:ascii="宋体" w:hAnsi="宋体"/>
          <w:b/>
          <w:color w:val="auto"/>
          <w:szCs w:val="21"/>
        </w:rPr>
        <w:t>价格扣除相关要求</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450"/>
        <w:gridCol w:w="2454"/>
        <w:gridCol w:w="939"/>
        <w:gridCol w:w="3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830" w:type="dxa"/>
            <w:vAlign w:val="center"/>
          </w:tcPr>
          <w:p>
            <w:pPr>
              <w:pStyle w:val="19"/>
              <w:spacing w:line="240" w:lineRule="auto"/>
              <w:jc w:val="center"/>
              <w:rPr>
                <w:rFonts w:ascii="宋体" w:hAnsi="宋体"/>
                <w:color w:val="auto"/>
                <w:szCs w:val="21"/>
              </w:rPr>
            </w:pPr>
            <w:r>
              <w:rPr>
                <w:rFonts w:hint="eastAsia" w:ascii="宋体" w:hAnsi="宋体"/>
                <w:b/>
                <w:color w:val="auto"/>
                <w:szCs w:val="21"/>
              </w:rPr>
              <w:t>序号</w:t>
            </w:r>
          </w:p>
        </w:tc>
        <w:tc>
          <w:tcPr>
            <w:tcW w:w="1524" w:type="dxa"/>
            <w:vAlign w:val="center"/>
          </w:tcPr>
          <w:p>
            <w:pPr>
              <w:pStyle w:val="19"/>
              <w:spacing w:line="240" w:lineRule="auto"/>
              <w:jc w:val="center"/>
              <w:rPr>
                <w:rFonts w:ascii="宋体" w:hAnsi="宋体"/>
                <w:color w:val="auto"/>
                <w:szCs w:val="21"/>
              </w:rPr>
            </w:pPr>
            <w:r>
              <w:rPr>
                <w:rFonts w:hint="eastAsia" w:ascii="宋体" w:hAnsi="宋体"/>
                <w:b/>
                <w:color w:val="auto"/>
                <w:szCs w:val="21"/>
              </w:rPr>
              <w:t>情形</w:t>
            </w:r>
          </w:p>
        </w:tc>
        <w:tc>
          <w:tcPr>
            <w:tcW w:w="2619" w:type="dxa"/>
            <w:vAlign w:val="center"/>
          </w:tcPr>
          <w:p>
            <w:pPr>
              <w:pStyle w:val="19"/>
              <w:spacing w:line="240" w:lineRule="auto"/>
              <w:jc w:val="center"/>
              <w:rPr>
                <w:rFonts w:ascii="宋体" w:hAnsi="宋体"/>
                <w:color w:val="auto"/>
                <w:szCs w:val="21"/>
              </w:rPr>
            </w:pPr>
            <w:r>
              <w:rPr>
                <w:rFonts w:hint="eastAsia" w:ascii="宋体" w:hAnsi="宋体"/>
                <w:b/>
                <w:color w:val="auto"/>
                <w:szCs w:val="21"/>
              </w:rPr>
              <w:t>适用对象</w:t>
            </w:r>
          </w:p>
        </w:tc>
        <w:tc>
          <w:tcPr>
            <w:tcW w:w="976" w:type="dxa"/>
            <w:vAlign w:val="center"/>
          </w:tcPr>
          <w:p>
            <w:pPr>
              <w:pStyle w:val="19"/>
              <w:spacing w:line="240" w:lineRule="auto"/>
              <w:jc w:val="center"/>
              <w:rPr>
                <w:rFonts w:ascii="宋体" w:hAnsi="宋体"/>
                <w:color w:val="auto"/>
                <w:szCs w:val="21"/>
              </w:rPr>
            </w:pPr>
            <w:r>
              <w:rPr>
                <w:rFonts w:hint="eastAsia" w:ascii="宋体" w:hAnsi="宋体"/>
                <w:b/>
                <w:color w:val="auto"/>
                <w:szCs w:val="21"/>
              </w:rPr>
              <w:t>价格扣除比例</w:t>
            </w:r>
          </w:p>
        </w:tc>
        <w:tc>
          <w:tcPr>
            <w:tcW w:w="3787" w:type="dxa"/>
            <w:vAlign w:val="center"/>
          </w:tcPr>
          <w:p>
            <w:pPr>
              <w:pStyle w:val="19"/>
              <w:spacing w:line="240" w:lineRule="auto"/>
              <w:jc w:val="center"/>
              <w:rPr>
                <w:rFonts w:ascii="宋体" w:hAnsi="宋体"/>
                <w:color w:val="auto"/>
                <w:szCs w:val="21"/>
              </w:rPr>
            </w:pPr>
            <w:r>
              <w:rPr>
                <w:rFonts w:hint="eastAsia" w:ascii="宋体" w:hAnsi="宋体"/>
                <w:b/>
                <w:color w:val="auto"/>
                <w:szCs w:val="21"/>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vAlign w:val="center"/>
          </w:tcPr>
          <w:p>
            <w:pPr>
              <w:pStyle w:val="19"/>
              <w:numPr>
                <w:ilvl w:val="0"/>
                <w:numId w:val="19"/>
              </w:numPr>
              <w:spacing w:line="240" w:lineRule="auto"/>
              <w:ind w:left="0" w:firstLine="0"/>
              <w:jc w:val="center"/>
              <w:rPr>
                <w:rFonts w:ascii="宋体" w:hAnsi="宋体"/>
                <w:color w:val="auto"/>
                <w:szCs w:val="21"/>
              </w:rPr>
            </w:pPr>
          </w:p>
        </w:tc>
        <w:tc>
          <w:tcPr>
            <w:tcW w:w="1524" w:type="dxa"/>
            <w:vAlign w:val="center"/>
          </w:tcPr>
          <w:p>
            <w:pPr>
              <w:pStyle w:val="19"/>
              <w:spacing w:line="240" w:lineRule="auto"/>
              <w:jc w:val="center"/>
              <w:rPr>
                <w:rFonts w:ascii="宋体" w:hAnsi="宋体"/>
                <w:color w:val="auto"/>
                <w:szCs w:val="21"/>
              </w:rPr>
            </w:pPr>
            <w:r>
              <w:rPr>
                <w:rFonts w:ascii="宋体" w:hAnsi="宋体"/>
                <w:color w:val="auto"/>
                <w:szCs w:val="21"/>
              </w:rPr>
              <w:t>小型、微型企业，监狱企业，残疾人福利性单位</w:t>
            </w:r>
          </w:p>
        </w:tc>
        <w:tc>
          <w:tcPr>
            <w:tcW w:w="2619" w:type="dxa"/>
            <w:vAlign w:val="center"/>
          </w:tcPr>
          <w:p>
            <w:pPr>
              <w:pStyle w:val="19"/>
              <w:spacing w:line="240" w:lineRule="auto"/>
              <w:jc w:val="center"/>
              <w:rPr>
                <w:rFonts w:hint="eastAsia" w:ascii="宋体" w:hAnsi="宋体" w:eastAsia="宋体"/>
                <w:color w:val="auto"/>
                <w:szCs w:val="21"/>
                <w:lang w:eastAsia="zh-CN"/>
              </w:rPr>
            </w:pPr>
            <w:r>
              <w:rPr>
                <w:rFonts w:ascii="宋体" w:hAnsi="宋体"/>
                <w:color w:val="auto"/>
                <w:szCs w:val="21"/>
              </w:rPr>
              <w:t>本项目</w:t>
            </w:r>
            <w:r>
              <w:rPr>
                <w:rFonts w:hint="eastAsia" w:ascii="宋体" w:hAnsi="宋体"/>
                <w:color w:val="auto"/>
                <w:szCs w:val="21"/>
                <w:lang w:val="en-US" w:eastAsia="zh-CN"/>
              </w:rPr>
              <w:t>货物</w:t>
            </w:r>
            <w:r>
              <w:rPr>
                <w:rFonts w:ascii="宋体" w:hAnsi="宋体"/>
                <w:color w:val="auto"/>
                <w:szCs w:val="21"/>
              </w:rPr>
              <w:t>全部为小型或微型企业</w:t>
            </w:r>
            <w:r>
              <w:rPr>
                <w:rFonts w:hint="eastAsia" w:ascii="宋体" w:hAnsi="宋体"/>
                <w:color w:val="auto"/>
                <w:szCs w:val="21"/>
                <w:lang w:val="en-US" w:eastAsia="zh-CN"/>
              </w:rPr>
              <w:t>制造</w:t>
            </w:r>
          </w:p>
        </w:tc>
        <w:tc>
          <w:tcPr>
            <w:tcW w:w="976" w:type="dxa"/>
            <w:vAlign w:val="center"/>
          </w:tcPr>
          <w:p>
            <w:pPr>
              <w:pStyle w:val="19"/>
              <w:spacing w:line="240" w:lineRule="auto"/>
              <w:jc w:val="center"/>
              <w:rPr>
                <w:rFonts w:ascii="宋体" w:hAnsi="宋体"/>
                <w:color w:val="auto"/>
                <w:szCs w:val="21"/>
              </w:rPr>
            </w:pPr>
            <w:r>
              <w:rPr>
                <w:rFonts w:ascii="宋体" w:hAnsi="宋体"/>
                <w:color w:val="auto"/>
                <w:szCs w:val="21"/>
              </w:rPr>
              <w:t>10%</w:t>
            </w:r>
          </w:p>
        </w:tc>
        <w:tc>
          <w:tcPr>
            <w:tcW w:w="3787" w:type="dxa"/>
            <w:vAlign w:val="center"/>
          </w:tcPr>
          <w:p>
            <w:pPr>
              <w:pStyle w:val="19"/>
              <w:spacing w:line="240" w:lineRule="auto"/>
              <w:rPr>
                <w:rFonts w:ascii="宋体" w:hAnsi="宋体"/>
                <w:color w:val="auto"/>
                <w:szCs w:val="21"/>
              </w:rPr>
            </w:pPr>
            <w:r>
              <w:rPr>
                <w:rFonts w:hint="eastAsia" w:ascii="宋体" w:hAnsi="宋体"/>
                <w:color w:val="auto"/>
                <w:szCs w:val="21"/>
              </w:rPr>
              <w:t>投标（响应）供应商报价给予</w:t>
            </w:r>
            <w:r>
              <w:rPr>
                <w:rFonts w:ascii="宋体" w:hAnsi="宋体"/>
                <w:color w:val="auto"/>
                <w:szCs w:val="21"/>
              </w:rPr>
              <w:t>C1的价格扣除（C1的取值见价格扣除比例），即：评标（评审）价＝核实价×（1-C1）；监狱企业与残疾人福利性单位视同小型、微型企业，享受同等价格扣除；当企业属性重复时，不重复价格扣除。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vAlign w:val="center"/>
          </w:tcPr>
          <w:p>
            <w:pPr>
              <w:pStyle w:val="19"/>
              <w:numPr>
                <w:ilvl w:val="0"/>
                <w:numId w:val="19"/>
              </w:numPr>
              <w:spacing w:line="240" w:lineRule="auto"/>
              <w:ind w:left="0" w:firstLine="0"/>
              <w:jc w:val="center"/>
              <w:rPr>
                <w:rFonts w:ascii="宋体" w:hAnsi="宋体"/>
                <w:color w:val="auto"/>
                <w:szCs w:val="21"/>
              </w:rPr>
            </w:pPr>
          </w:p>
        </w:tc>
        <w:tc>
          <w:tcPr>
            <w:tcW w:w="1524" w:type="dxa"/>
            <w:vAlign w:val="center"/>
          </w:tcPr>
          <w:p>
            <w:pPr>
              <w:pStyle w:val="19"/>
              <w:spacing w:line="240" w:lineRule="auto"/>
              <w:jc w:val="center"/>
              <w:rPr>
                <w:rFonts w:ascii="宋体" w:hAnsi="宋体"/>
                <w:color w:val="auto"/>
                <w:szCs w:val="21"/>
              </w:rPr>
            </w:pPr>
            <w:r>
              <w:rPr>
                <w:rFonts w:hint="eastAsia" w:ascii="宋体" w:hAnsi="宋体"/>
                <w:color w:val="auto"/>
                <w:szCs w:val="21"/>
              </w:rPr>
              <w:t>小型、微型企业，监狱企业，残疾人福利性单位</w:t>
            </w:r>
          </w:p>
        </w:tc>
        <w:tc>
          <w:tcPr>
            <w:tcW w:w="2619" w:type="dxa"/>
            <w:vAlign w:val="center"/>
          </w:tcPr>
          <w:p>
            <w:pPr>
              <w:pStyle w:val="19"/>
              <w:spacing w:line="240" w:lineRule="auto"/>
              <w:jc w:val="center"/>
              <w:rPr>
                <w:rFonts w:ascii="宋体" w:hAnsi="宋体"/>
                <w:color w:val="auto"/>
                <w:szCs w:val="21"/>
              </w:rPr>
            </w:pPr>
            <w:r>
              <w:rPr>
                <w:rFonts w:hint="eastAsia" w:ascii="宋体" w:hAnsi="宋体"/>
                <w:color w:val="auto"/>
                <w:szCs w:val="21"/>
              </w:rPr>
              <w:t>投标（响应）产品均由小微企业生产且使用该小微企业商号或者注册商标</w:t>
            </w:r>
          </w:p>
        </w:tc>
        <w:tc>
          <w:tcPr>
            <w:tcW w:w="976" w:type="dxa"/>
            <w:vAlign w:val="center"/>
          </w:tcPr>
          <w:p>
            <w:pPr>
              <w:pStyle w:val="19"/>
              <w:spacing w:line="240" w:lineRule="auto"/>
              <w:jc w:val="center"/>
              <w:rPr>
                <w:rFonts w:ascii="宋体" w:hAnsi="宋体"/>
                <w:color w:val="auto"/>
                <w:szCs w:val="21"/>
              </w:rPr>
            </w:pPr>
            <w:r>
              <w:rPr>
                <w:rFonts w:hint="eastAsia" w:ascii="宋体" w:hAnsi="宋体"/>
                <w:color w:val="auto"/>
                <w:szCs w:val="21"/>
              </w:rPr>
              <w:t>1</w:t>
            </w:r>
            <w:r>
              <w:rPr>
                <w:rFonts w:ascii="宋体" w:hAnsi="宋体"/>
                <w:color w:val="auto"/>
                <w:szCs w:val="21"/>
              </w:rPr>
              <w:t>0%</w:t>
            </w:r>
          </w:p>
        </w:tc>
        <w:tc>
          <w:tcPr>
            <w:tcW w:w="3787" w:type="dxa"/>
            <w:vAlign w:val="center"/>
          </w:tcPr>
          <w:p>
            <w:pPr>
              <w:pStyle w:val="19"/>
              <w:spacing w:line="240" w:lineRule="auto"/>
              <w:rPr>
                <w:rFonts w:ascii="宋体" w:hAnsi="宋体"/>
                <w:color w:val="auto"/>
                <w:szCs w:val="21"/>
              </w:rPr>
            </w:pPr>
            <w:r>
              <w:rPr>
                <w:rFonts w:hint="eastAsia" w:ascii="宋体" w:hAnsi="宋体"/>
                <w:color w:val="auto"/>
                <w:szCs w:val="21"/>
              </w:rPr>
              <w:t>投标（响应）供应商报价给予</w:t>
            </w:r>
            <w:r>
              <w:rPr>
                <w:rFonts w:ascii="宋体" w:hAnsi="宋体"/>
                <w:color w:val="auto"/>
                <w:szCs w:val="21"/>
              </w:rPr>
              <w:t>C1的价格扣除（C1的取值见价格扣除比例），即：评标（评审）价＝核实价</w:t>
            </w:r>
            <w:r>
              <w:rPr>
                <w:rFonts w:hint="eastAsia" w:ascii="宋体" w:hAnsi="宋体"/>
                <w:color w:val="auto"/>
                <w:szCs w:val="21"/>
              </w:rPr>
              <w:t>×（</w:t>
            </w:r>
            <w:r>
              <w:rPr>
                <w:rFonts w:ascii="宋体" w:hAnsi="宋体"/>
                <w:color w:val="auto"/>
                <w:szCs w:val="21"/>
              </w:rPr>
              <w:t>1-C1）</w:t>
            </w:r>
            <w:r>
              <w:rPr>
                <w:rFonts w:hint="eastAsia" w:ascii="宋体" w:hAnsi="宋体"/>
                <w:color w:val="auto"/>
                <w:szCs w:val="21"/>
              </w:rPr>
              <w:t>；</w:t>
            </w:r>
            <w:r>
              <w:rPr>
                <w:rFonts w:ascii="宋体" w:hAnsi="宋体"/>
                <w:color w:val="auto"/>
                <w:szCs w:val="21"/>
              </w:rPr>
              <w:t>监狱企业与残疾人福利性单位视同小型、微型企业，享受同等价格扣除；当企业属性重复时，不重复价格扣除。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vAlign w:val="center"/>
          </w:tcPr>
          <w:p>
            <w:pPr>
              <w:pStyle w:val="19"/>
              <w:numPr>
                <w:ilvl w:val="0"/>
                <w:numId w:val="19"/>
              </w:numPr>
              <w:spacing w:line="240" w:lineRule="auto"/>
              <w:ind w:left="0" w:firstLine="0"/>
              <w:jc w:val="center"/>
              <w:rPr>
                <w:rFonts w:ascii="宋体" w:hAnsi="宋体"/>
                <w:color w:val="auto"/>
                <w:szCs w:val="21"/>
              </w:rPr>
            </w:pPr>
          </w:p>
        </w:tc>
        <w:tc>
          <w:tcPr>
            <w:tcW w:w="1524" w:type="dxa"/>
            <w:vAlign w:val="center"/>
          </w:tcPr>
          <w:p>
            <w:pPr>
              <w:pStyle w:val="19"/>
              <w:spacing w:line="240" w:lineRule="auto"/>
              <w:jc w:val="center"/>
              <w:rPr>
                <w:rFonts w:ascii="宋体" w:hAnsi="宋体"/>
                <w:color w:val="auto"/>
                <w:szCs w:val="21"/>
              </w:rPr>
            </w:pPr>
            <w:r>
              <w:rPr>
                <w:rFonts w:hint="eastAsia" w:ascii="宋体" w:hAnsi="宋体"/>
                <w:color w:val="auto"/>
                <w:szCs w:val="21"/>
              </w:rPr>
              <w:t>小型、微型企业，监狱企业，残疾人福利性单位</w:t>
            </w:r>
          </w:p>
        </w:tc>
        <w:tc>
          <w:tcPr>
            <w:tcW w:w="2619" w:type="dxa"/>
            <w:vAlign w:val="center"/>
          </w:tcPr>
          <w:p>
            <w:pPr>
              <w:pStyle w:val="19"/>
              <w:spacing w:line="240" w:lineRule="auto"/>
              <w:jc w:val="center"/>
              <w:rPr>
                <w:rFonts w:ascii="宋体" w:hAnsi="宋体"/>
                <w:color w:val="auto"/>
                <w:szCs w:val="21"/>
              </w:rPr>
            </w:pPr>
            <w:r>
              <w:rPr>
                <w:rFonts w:hint="eastAsia" w:ascii="宋体" w:hAnsi="宋体"/>
                <w:color w:val="auto"/>
                <w:szCs w:val="21"/>
              </w:rPr>
              <w:t>投标（响应）供应商为大中型企业与小微企业组成联合体或者大中型企业向一家或者多家小微企业分包，且联合体协议或者分包意向协议约定小微企业的合同份额占到合同总金额30%以上</w:t>
            </w:r>
          </w:p>
        </w:tc>
        <w:tc>
          <w:tcPr>
            <w:tcW w:w="976" w:type="dxa"/>
            <w:vAlign w:val="center"/>
          </w:tcPr>
          <w:p>
            <w:pPr>
              <w:pStyle w:val="19"/>
              <w:spacing w:line="240" w:lineRule="auto"/>
              <w:jc w:val="center"/>
              <w:rPr>
                <w:rFonts w:ascii="宋体" w:hAnsi="宋体"/>
                <w:color w:val="auto"/>
                <w:szCs w:val="21"/>
              </w:rPr>
            </w:pPr>
            <w:r>
              <w:rPr>
                <w:rFonts w:ascii="宋体" w:hAnsi="宋体"/>
                <w:color w:val="auto"/>
                <w:szCs w:val="21"/>
              </w:rPr>
              <w:t>4%</w:t>
            </w:r>
          </w:p>
        </w:tc>
        <w:tc>
          <w:tcPr>
            <w:tcW w:w="3787" w:type="dxa"/>
            <w:vAlign w:val="center"/>
          </w:tcPr>
          <w:p>
            <w:pPr>
              <w:pStyle w:val="19"/>
              <w:spacing w:line="240" w:lineRule="auto"/>
              <w:rPr>
                <w:rFonts w:ascii="宋体" w:hAnsi="宋体"/>
                <w:color w:val="auto"/>
                <w:szCs w:val="21"/>
              </w:rPr>
            </w:pPr>
            <w:r>
              <w:rPr>
                <w:rFonts w:hint="eastAsia" w:ascii="宋体" w:hAnsi="宋体"/>
                <w:color w:val="auto"/>
                <w:szCs w:val="21"/>
              </w:rPr>
              <w:t>投标（响应）供应商报价给予</w:t>
            </w:r>
            <w:r>
              <w:rPr>
                <w:rFonts w:ascii="宋体" w:hAnsi="宋体"/>
                <w:color w:val="auto"/>
                <w:szCs w:val="21"/>
              </w:rPr>
              <w:t>C2的价格扣除（C2的取值见价格扣除比例），即：评标（评审）价＝核实价×（1-C2）；监狱企业与残疾人福利性单位视同小型、微型企业，享受同等价格扣除；当企业属性重复时，不重复价格扣除。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 w:type="dxa"/>
            <w:vAlign w:val="center"/>
          </w:tcPr>
          <w:p>
            <w:pPr>
              <w:pStyle w:val="19"/>
              <w:numPr>
                <w:ilvl w:val="0"/>
                <w:numId w:val="19"/>
              </w:numPr>
              <w:spacing w:line="240" w:lineRule="auto"/>
              <w:ind w:left="0" w:firstLine="0"/>
              <w:jc w:val="center"/>
              <w:rPr>
                <w:rFonts w:ascii="宋体" w:hAnsi="宋体"/>
                <w:color w:val="auto"/>
                <w:szCs w:val="21"/>
              </w:rPr>
            </w:pPr>
          </w:p>
        </w:tc>
        <w:tc>
          <w:tcPr>
            <w:tcW w:w="1524" w:type="dxa"/>
            <w:vAlign w:val="center"/>
          </w:tcPr>
          <w:p>
            <w:pPr>
              <w:pStyle w:val="19"/>
              <w:spacing w:line="240" w:lineRule="auto"/>
              <w:jc w:val="center"/>
              <w:rPr>
                <w:rFonts w:ascii="宋体" w:hAnsi="宋体"/>
                <w:color w:val="auto"/>
                <w:szCs w:val="21"/>
              </w:rPr>
            </w:pPr>
            <w:r>
              <w:rPr>
                <w:rFonts w:hint="eastAsia" w:ascii="宋体" w:hAnsi="宋体"/>
                <w:color w:val="auto"/>
                <w:szCs w:val="21"/>
              </w:rPr>
              <w:t>属于政府采购品目清单的节能产品、环境标志产品</w:t>
            </w:r>
          </w:p>
        </w:tc>
        <w:tc>
          <w:tcPr>
            <w:tcW w:w="2619" w:type="dxa"/>
            <w:vAlign w:val="center"/>
          </w:tcPr>
          <w:p>
            <w:pPr>
              <w:pStyle w:val="19"/>
              <w:spacing w:line="240" w:lineRule="auto"/>
              <w:jc w:val="center"/>
              <w:rPr>
                <w:rFonts w:ascii="宋体" w:hAnsi="宋体"/>
                <w:color w:val="auto"/>
                <w:szCs w:val="21"/>
              </w:rPr>
            </w:pPr>
            <w:r>
              <w:rPr>
                <w:rFonts w:hint="eastAsia" w:ascii="宋体" w:hAnsi="宋体"/>
                <w:color w:val="auto"/>
                <w:szCs w:val="21"/>
              </w:rPr>
              <w:t>投标（响应）产品属于政府采购品目清单的节能产品或环境标志产品，并提供了参与实施政府采购节能产品或环境标志产品认证机构出具的节能产品认证证书或环境标志产品认证证书</w:t>
            </w:r>
          </w:p>
        </w:tc>
        <w:tc>
          <w:tcPr>
            <w:tcW w:w="976" w:type="dxa"/>
            <w:vAlign w:val="center"/>
          </w:tcPr>
          <w:p>
            <w:pPr>
              <w:pStyle w:val="19"/>
              <w:spacing w:line="240" w:lineRule="auto"/>
              <w:jc w:val="center"/>
              <w:rPr>
                <w:rFonts w:ascii="宋体" w:hAnsi="宋体"/>
                <w:color w:val="auto"/>
                <w:szCs w:val="21"/>
              </w:rPr>
            </w:pPr>
            <w:r>
              <w:rPr>
                <w:rFonts w:ascii="宋体" w:hAnsi="宋体"/>
                <w:color w:val="auto"/>
                <w:szCs w:val="21"/>
              </w:rPr>
              <w:t>2%</w:t>
            </w:r>
          </w:p>
        </w:tc>
        <w:tc>
          <w:tcPr>
            <w:tcW w:w="3787" w:type="dxa"/>
            <w:vAlign w:val="center"/>
          </w:tcPr>
          <w:p>
            <w:pPr>
              <w:pStyle w:val="19"/>
              <w:spacing w:line="240" w:lineRule="auto"/>
              <w:rPr>
                <w:rFonts w:ascii="宋体" w:hAnsi="宋体"/>
                <w:color w:val="auto"/>
                <w:szCs w:val="21"/>
              </w:rPr>
            </w:pPr>
            <w:r>
              <w:rPr>
                <w:rFonts w:hint="eastAsia" w:ascii="宋体" w:hAnsi="宋体"/>
                <w:color w:val="auto"/>
                <w:szCs w:val="21"/>
              </w:rPr>
              <w:t>对获得节能产品认证证书或环境标志产品认证证书的产品给予</w:t>
            </w:r>
            <w:r>
              <w:rPr>
                <w:rFonts w:ascii="宋体" w:hAnsi="宋体"/>
                <w:color w:val="auto"/>
                <w:szCs w:val="21"/>
              </w:rPr>
              <w:t>C3</w:t>
            </w:r>
            <w:r>
              <w:rPr>
                <w:rFonts w:hint="eastAsia" w:ascii="宋体" w:hAnsi="宋体"/>
                <w:color w:val="auto"/>
                <w:szCs w:val="21"/>
              </w:rPr>
              <w:t>的价格扣除</w:t>
            </w:r>
            <w:r>
              <w:rPr>
                <w:rFonts w:ascii="宋体" w:hAnsi="宋体"/>
                <w:color w:val="auto"/>
                <w:szCs w:val="21"/>
              </w:rPr>
              <w:t>（C3的取值见价格扣除比例），即：</w:t>
            </w:r>
            <w:r>
              <w:rPr>
                <w:rFonts w:hint="eastAsia" w:ascii="宋体" w:hAnsi="宋体"/>
                <w:color w:val="auto"/>
                <w:szCs w:val="21"/>
              </w:rPr>
              <w:t>该产品</w:t>
            </w:r>
            <w:r>
              <w:rPr>
                <w:rFonts w:ascii="宋体" w:hAnsi="宋体"/>
                <w:color w:val="auto"/>
                <w:szCs w:val="21"/>
              </w:rPr>
              <w:t>评标（评审）价＝核实价×（1-C3）</w:t>
            </w:r>
            <w:r>
              <w:rPr>
                <w:rFonts w:hint="eastAsia" w:ascii="宋体" w:hAnsi="宋体"/>
                <w:color w:val="auto"/>
                <w:szCs w:val="21"/>
              </w:rPr>
              <w:t>；当同一产品同时获得节能产品认证证书和环境标志产品认证证书时，给予两倍的</w:t>
            </w:r>
            <w:r>
              <w:rPr>
                <w:rFonts w:ascii="宋体" w:hAnsi="宋体"/>
                <w:color w:val="auto"/>
                <w:szCs w:val="21"/>
              </w:rPr>
              <w:t>C3</w:t>
            </w:r>
            <w:r>
              <w:rPr>
                <w:rFonts w:hint="eastAsia" w:ascii="宋体" w:hAnsi="宋体"/>
                <w:color w:val="auto"/>
                <w:szCs w:val="21"/>
              </w:rPr>
              <w:t>进行价格扣除</w:t>
            </w:r>
            <w:r>
              <w:rPr>
                <w:rFonts w:ascii="宋体" w:hAnsi="宋体"/>
                <w:color w:val="auto"/>
                <w:szCs w:val="21"/>
              </w:rPr>
              <w:t>（C3的取值见价格扣除比例），即：</w:t>
            </w:r>
            <w:r>
              <w:rPr>
                <w:rFonts w:hint="eastAsia" w:ascii="宋体" w:hAnsi="宋体"/>
                <w:color w:val="auto"/>
                <w:szCs w:val="21"/>
              </w:rPr>
              <w:t>该产品</w:t>
            </w:r>
            <w:r>
              <w:rPr>
                <w:rFonts w:ascii="宋体" w:hAnsi="宋体"/>
                <w:color w:val="auto"/>
                <w:szCs w:val="21"/>
              </w:rPr>
              <w:t>评标（评审）价＝核实价×（1-2×C3）</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5"/>
            <w:vAlign w:val="center"/>
          </w:tcPr>
          <w:p>
            <w:pPr>
              <w:pStyle w:val="19"/>
              <w:rPr>
                <w:rFonts w:ascii="宋体" w:hAnsi="宋体"/>
                <w:color w:val="auto"/>
                <w:szCs w:val="21"/>
              </w:rPr>
            </w:pPr>
            <w:r>
              <w:rPr>
                <w:rFonts w:hint="eastAsia" w:ascii="宋体" w:hAnsi="宋体"/>
                <w:color w:val="auto"/>
                <w:szCs w:val="21"/>
              </w:rPr>
              <w:t xml:space="preserve">注：（1）上述评标价仅用于计算价格评分，成交金额以实际响应价为准。 </w:t>
            </w:r>
          </w:p>
          <w:p>
            <w:pPr>
              <w:pStyle w:val="19"/>
              <w:ind w:firstLine="420" w:firstLineChars="200"/>
              <w:rPr>
                <w:rFonts w:ascii="宋体" w:hAnsi="宋体"/>
                <w:color w:val="auto"/>
                <w:szCs w:val="21"/>
              </w:rPr>
            </w:pPr>
            <w:r>
              <w:rPr>
                <w:rFonts w:hint="eastAsia" w:ascii="宋体" w:hAnsi="宋体"/>
                <w:color w:val="auto"/>
                <w:szCs w:val="21"/>
              </w:rPr>
              <w:t>（2）组成联合体的大中型企业和其他自然人、法人或者其他组织、与小型、微型企业之间不得存在投资关系。</w:t>
            </w:r>
          </w:p>
        </w:tc>
      </w:tr>
    </w:tbl>
    <w:p>
      <w:pPr>
        <w:pStyle w:val="19"/>
        <w:ind w:firstLine="420" w:firstLineChars="200"/>
        <w:rPr>
          <w:rFonts w:ascii="宋体" w:hAnsi="宋体"/>
          <w:color w:val="auto"/>
          <w:szCs w:val="21"/>
        </w:rPr>
      </w:pPr>
      <w:r>
        <w:rPr>
          <w:rFonts w:hint="eastAsia" w:ascii="宋体" w:hAnsi="宋体"/>
          <w:color w:val="auto"/>
          <w:szCs w:val="21"/>
        </w:rPr>
        <w:t>（1）所称小型和微型企业应当符合以下条件：</w:t>
      </w:r>
    </w:p>
    <w:p>
      <w:pPr>
        <w:pStyle w:val="19"/>
        <w:ind w:firstLine="420" w:firstLineChars="200"/>
        <w:rPr>
          <w:rFonts w:ascii="宋体" w:hAnsi="宋体"/>
          <w:color w:val="auto"/>
          <w:szCs w:val="21"/>
        </w:rPr>
      </w:pPr>
      <w:r>
        <w:rPr>
          <w:rFonts w:hint="eastAsia" w:ascii="宋体" w:hAnsi="宋体"/>
          <w:color w:val="auto"/>
          <w:szCs w:val="2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pPr>
        <w:pStyle w:val="19"/>
        <w:ind w:firstLine="420" w:firstLineChars="200"/>
        <w:rPr>
          <w:rFonts w:ascii="宋体" w:hAnsi="宋体"/>
          <w:color w:val="auto"/>
          <w:szCs w:val="21"/>
        </w:rPr>
      </w:pPr>
      <w:r>
        <w:rPr>
          <w:rFonts w:hint="eastAsia" w:ascii="宋体" w:hAnsi="宋体"/>
          <w:color w:val="auto"/>
          <w:szCs w:val="21"/>
        </w:rPr>
        <w:t>符合中小企业划分标准的个体工商户，在采购活动中视同中小企业。</w:t>
      </w:r>
    </w:p>
    <w:p>
      <w:pPr>
        <w:pStyle w:val="19"/>
        <w:ind w:firstLine="420" w:firstLineChars="200"/>
        <w:rPr>
          <w:rFonts w:ascii="宋体" w:hAnsi="宋体"/>
          <w:color w:val="auto"/>
          <w:szCs w:val="21"/>
        </w:rPr>
      </w:pPr>
      <w:r>
        <w:rPr>
          <w:rFonts w:hint="eastAsia" w:ascii="宋体" w:hAnsi="宋体"/>
          <w:color w:val="auto"/>
          <w:szCs w:val="21"/>
        </w:rPr>
        <w:t>提供本企业（属于小微企业）制造的货物或者提供其他小型或微型企业制造的货物/提供本企业（属于小微企业）承接的服务。</w:t>
      </w:r>
    </w:p>
    <w:p>
      <w:pPr>
        <w:pStyle w:val="19"/>
        <w:ind w:firstLine="420" w:firstLineChars="200"/>
        <w:rPr>
          <w:rFonts w:ascii="宋体" w:hAnsi="宋体"/>
          <w:color w:val="auto"/>
          <w:szCs w:val="21"/>
        </w:rPr>
      </w:pPr>
      <w:r>
        <w:rPr>
          <w:rFonts w:hint="eastAsia" w:ascii="宋体" w:hAnsi="宋体"/>
          <w:color w:val="auto"/>
          <w:szCs w:val="21"/>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19"/>
        <w:ind w:firstLine="420" w:firstLineChars="200"/>
        <w:rPr>
          <w:rFonts w:ascii="宋体" w:hAnsi="宋体"/>
          <w:color w:val="auto"/>
          <w:szCs w:val="21"/>
        </w:rPr>
      </w:pPr>
      <w:r>
        <w:rPr>
          <w:rFonts w:hint="eastAsia" w:ascii="宋体" w:hAnsi="宋体"/>
          <w:color w:val="auto"/>
          <w:szCs w:val="21"/>
        </w:rPr>
        <w:t>说明：供应商应当对其出具的《中小企业声明函》真实性负责，供应商出具的《中小企业声明函》内容不实的，属于提供虚假材料谋取成交。</w:t>
      </w:r>
    </w:p>
    <w:p>
      <w:pPr>
        <w:pStyle w:val="19"/>
        <w:ind w:firstLine="420" w:firstLineChars="200"/>
        <w:rPr>
          <w:rFonts w:ascii="宋体" w:hAnsi="宋体"/>
          <w:color w:val="auto"/>
          <w:szCs w:val="21"/>
        </w:rPr>
      </w:pPr>
      <w:r>
        <w:rPr>
          <w:rFonts w:hint="eastAsia" w:ascii="宋体" w:hAnsi="宋体"/>
          <w:color w:val="auto"/>
          <w:szCs w:val="21"/>
        </w:rPr>
        <w:t>（3）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pStyle w:val="3"/>
        <w:numPr>
          <w:ilvl w:val="0"/>
          <w:numId w:val="16"/>
        </w:numPr>
        <w:spacing w:before="120" w:after="120"/>
        <w:rPr>
          <w:rFonts w:ascii="宋体" w:hAnsi="宋体"/>
          <w:color w:val="auto"/>
          <w:sz w:val="21"/>
          <w:szCs w:val="21"/>
        </w:rPr>
      </w:pPr>
      <w:bookmarkStart w:id="54" w:name="_Toc104040699"/>
      <w:r>
        <w:rPr>
          <w:rFonts w:hint="eastAsia" w:ascii="宋体" w:hAnsi="宋体"/>
          <w:color w:val="auto"/>
          <w:sz w:val="21"/>
          <w:szCs w:val="21"/>
        </w:rPr>
        <w:t>评审程序</w:t>
      </w:r>
      <w:bookmarkEnd w:id="54"/>
    </w:p>
    <w:p>
      <w:pPr>
        <w:pStyle w:val="127"/>
        <w:numPr>
          <w:ilvl w:val="0"/>
          <w:numId w:val="20"/>
        </w:numPr>
        <w:jc w:val="left"/>
        <w:outlineLvl w:val="2"/>
        <w:rPr>
          <w:rFonts w:ascii="宋体" w:hAnsi="宋体"/>
          <w:b/>
          <w:color w:val="auto"/>
          <w:szCs w:val="21"/>
        </w:rPr>
      </w:pPr>
      <w:r>
        <w:rPr>
          <w:rFonts w:hint="eastAsia" w:ascii="宋体" w:hAnsi="宋体"/>
          <w:b/>
          <w:color w:val="auto"/>
          <w:szCs w:val="21"/>
        </w:rPr>
        <w:t>资格性审查和符合性审查</w:t>
      </w:r>
    </w:p>
    <w:p>
      <w:pPr>
        <w:pStyle w:val="19"/>
        <w:ind w:firstLine="420" w:firstLineChars="200"/>
        <w:rPr>
          <w:rFonts w:ascii="宋体" w:hAnsi="宋体"/>
          <w:color w:val="auto"/>
          <w:szCs w:val="21"/>
        </w:rPr>
      </w:pPr>
      <w:r>
        <w:rPr>
          <w:rFonts w:hint="eastAsia" w:ascii="宋体" w:hAnsi="宋体"/>
          <w:color w:val="auto"/>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19"/>
        <w:ind w:firstLine="420" w:firstLineChars="200"/>
        <w:rPr>
          <w:rFonts w:ascii="宋体" w:hAnsi="宋体"/>
          <w:color w:val="auto"/>
          <w:szCs w:val="21"/>
        </w:rPr>
      </w:pPr>
      <w:r>
        <w:rPr>
          <w:rFonts w:hint="eastAsia" w:ascii="宋体" w:hAnsi="宋体"/>
          <w:color w:val="auto"/>
          <w:szCs w:val="21"/>
        </w:rPr>
        <w:t>磋商小组对各磋商供应商进行资格性和符合性审查过程中，对初步被认定为初审不合格或无效响应者应实行及时告知，由磋商小组组长或采购人代表将集体意见及时告知报价当事人。</w:t>
      </w:r>
    </w:p>
    <w:p>
      <w:pPr>
        <w:ind w:firstLine="422" w:firstLineChars="200"/>
        <w:jc w:val="left"/>
        <w:outlineLvl w:val="3"/>
        <w:rPr>
          <w:rFonts w:ascii="宋体" w:hAnsi="宋体" w:cs="Futura-Heavy"/>
          <w:b/>
          <w:bCs/>
          <w:color w:val="auto"/>
          <w:kern w:val="0"/>
          <w:szCs w:val="21"/>
        </w:rPr>
      </w:pPr>
      <w:r>
        <w:rPr>
          <w:rFonts w:hint="eastAsia" w:ascii="宋体" w:hAnsi="宋体" w:cs="Futura-Heavy"/>
          <w:b/>
          <w:bCs/>
          <w:color w:val="auto"/>
          <w:kern w:val="0"/>
          <w:szCs w:val="21"/>
        </w:rPr>
        <w:t>表一：资格性审查表</w:t>
      </w:r>
      <w:bookmarkEnd w:id="47"/>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2288"/>
        <w:gridCol w:w="6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62" w:type="pct"/>
            <w:vAlign w:val="center"/>
          </w:tcPr>
          <w:p>
            <w:pPr>
              <w:snapToGrid w:val="0"/>
              <w:spacing w:before="120" w:beforeLines="50" w:after="120" w:afterLines="50" w:line="240" w:lineRule="auto"/>
              <w:jc w:val="center"/>
              <w:rPr>
                <w:rFonts w:ascii="宋体" w:hAnsi="宋体"/>
                <w:b/>
                <w:color w:val="auto"/>
                <w:szCs w:val="21"/>
              </w:rPr>
            </w:pPr>
            <w:r>
              <w:rPr>
                <w:rFonts w:ascii="宋体" w:hAnsi="宋体"/>
                <w:b/>
                <w:color w:val="auto"/>
                <w:szCs w:val="21"/>
              </w:rPr>
              <w:t>序号</w:t>
            </w:r>
          </w:p>
        </w:tc>
        <w:tc>
          <w:tcPr>
            <w:tcW w:w="4638" w:type="pct"/>
            <w:gridSpan w:val="2"/>
            <w:vAlign w:val="center"/>
          </w:tcPr>
          <w:p>
            <w:pPr>
              <w:snapToGrid w:val="0"/>
              <w:spacing w:before="120" w:beforeLines="50" w:after="120" w:afterLines="50" w:line="240" w:lineRule="auto"/>
              <w:jc w:val="center"/>
              <w:rPr>
                <w:rFonts w:ascii="宋体" w:hAnsi="宋体"/>
                <w:b/>
                <w:color w:val="auto"/>
                <w:szCs w:val="21"/>
              </w:rPr>
            </w:pPr>
            <w:r>
              <w:rPr>
                <w:rFonts w:hint="eastAsia" w:ascii="宋体" w:hAnsi="宋体"/>
                <w:b/>
                <w:color w:val="auto"/>
                <w:szCs w:val="21"/>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color w:val="auto"/>
                <w:szCs w:val="21"/>
              </w:rPr>
              <w:t>具有独立承担民事责任的能力</w:t>
            </w:r>
          </w:p>
        </w:tc>
        <w:tc>
          <w:tcPr>
            <w:tcW w:w="3400"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lang w:eastAsia="zh-CN"/>
              </w:rPr>
              <w:t>在中华人民共和国境内注册的法人或其他组织或自然人，投标（响应）时提交有效的营业执照（或事业法人登记证或身份证等相关证明）复印件。分支机构投标的，须提供总公司和分公司营业执照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color w:val="auto"/>
                <w:szCs w:val="21"/>
              </w:rPr>
              <w:t>有依法缴纳税收和社会保障资金的良好记录</w:t>
            </w:r>
          </w:p>
        </w:tc>
        <w:tc>
          <w:tcPr>
            <w:tcW w:w="3400" w:type="pct"/>
            <w:vAlign w:val="center"/>
          </w:tcPr>
          <w:p>
            <w:pPr>
              <w:snapToGrid w:val="0"/>
              <w:spacing w:before="120" w:beforeLines="50" w:after="120" w:afterLines="50" w:line="240" w:lineRule="auto"/>
              <w:rPr>
                <w:rFonts w:ascii="宋体" w:hAnsi="宋体"/>
                <w:bCs/>
                <w:color w:val="auto"/>
                <w:szCs w:val="21"/>
              </w:rPr>
            </w:pPr>
            <w:r>
              <w:rPr>
                <w:rFonts w:hint="eastAsia"/>
                <w:color w:val="auto"/>
                <w:szCs w:val="21"/>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color w:val="auto"/>
                <w:szCs w:val="21"/>
              </w:rPr>
              <w:t>具有良好的商业信誉和健全的财务会计制度</w:t>
            </w:r>
          </w:p>
        </w:tc>
        <w:tc>
          <w:tcPr>
            <w:tcW w:w="3400" w:type="pct"/>
            <w:vAlign w:val="center"/>
          </w:tcPr>
          <w:p>
            <w:pPr>
              <w:snapToGrid w:val="0"/>
              <w:spacing w:before="120" w:beforeLines="50" w:after="120" w:afterLines="50" w:line="240" w:lineRule="auto"/>
              <w:rPr>
                <w:rFonts w:ascii="宋体" w:hAnsi="宋体"/>
                <w:bCs/>
                <w:color w:val="auto"/>
                <w:szCs w:val="21"/>
              </w:rPr>
            </w:pPr>
            <w:r>
              <w:rPr>
                <w:rFonts w:hint="eastAsia"/>
                <w:color w:val="auto"/>
                <w:szCs w:val="21"/>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color w:val="auto"/>
                <w:szCs w:val="21"/>
              </w:rPr>
              <w:t>履行合同所必需的设备和专业技术能力</w:t>
            </w:r>
          </w:p>
        </w:tc>
        <w:tc>
          <w:tcPr>
            <w:tcW w:w="3400" w:type="pct"/>
            <w:vAlign w:val="center"/>
          </w:tcPr>
          <w:p>
            <w:pPr>
              <w:snapToGrid w:val="0"/>
              <w:spacing w:before="120" w:beforeLines="50" w:after="120" w:afterLines="50" w:line="240" w:lineRule="auto"/>
              <w:rPr>
                <w:rFonts w:ascii="宋体" w:hAnsi="宋体"/>
                <w:bCs/>
                <w:color w:val="auto"/>
                <w:szCs w:val="21"/>
              </w:rPr>
            </w:pPr>
            <w:r>
              <w:rPr>
                <w:rFonts w:hint="eastAsia"/>
                <w:color w:val="auto"/>
                <w:szCs w:val="21"/>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color w:val="auto"/>
                <w:szCs w:val="21"/>
              </w:rPr>
              <w:t>参加采购活动前3年内，在经营活动中没有重大违法记录</w:t>
            </w:r>
          </w:p>
        </w:tc>
        <w:tc>
          <w:tcPr>
            <w:tcW w:w="3400"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lang w:eastAsia="zh-CN"/>
              </w:rPr>
              <w:t>参加采购活动前3年内，在经营活动中没有重大违法记录：提供《关于资格的声明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3" w:hRule="atLeast"/>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hint="default" w:ascii="宋体" w:hAnsi="宋体" w:eastAsia="宋体"/>
                <w:bCs/>
                <w:color w:val="auto"/>
                <w:szCs w:val="21"/>
                <w:lang w:val="en-US" w:eastAsia="zh-CN"/>
              </w:rPr>
            </w:pPr>
            <w:r>
              <w:rPr>
                <w:rFonts w:hint="eastAsia" w:ascii="宋体" w:hAnsi="宋体"/>
                <w:bCs/>
                <w:color w:val="auto"/>
                <w:szCs w:val="21"/>
                <w:lang w:val="en-US" w:eastAsia="zh-CN"/>
              </w:rPr>
              <w:t>信用记录</w:t>
            </w:r>
          </w:p>
        </w:tc>
        <w:tc>
          <w:tcPr>
            <w:tcW w:w="3400" w:type="pct"/>
            <w:vAlign w:val="center"/>
          </w:tcPr>
          <w:p>
            <w:pPr>
              <w:rPr>
                <w:rFonts w:ascii="宋体" w:hAnsi="宋体"/>
                <w:color w:val="auto"/>
              </w:rPr>
            </w:pPr>
            <w:r>
              <w:rPr>
                <w:rFonts w:hint="eastAsia" w:ascii="宋体" w:hAnsi="宋体" w:eastAsia="宋体" w:cs="宋体"/>
                <w:color w:val="auto"/>
                <w:szCs w:val="21"/>
                <w:lang w:eastAsia="zh-CN"/>
              </w:rPr>
              <w:t>供应商未被列入“信用中国”网站（www.creditchina.gov.cn）以下任意名单之一：①失信被执行人名单；②重大税收违法案件当事人名单（即“重大税收违法失信主体”）；③政府采购严重违法失信名单。同时，不处于中国政府采购网（www.ccgp.gov.cn ）“政府采购严重违法失信行为信息记录”中的禁止参加政府采购活动期间。（以采购代理机构于提交投标文件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bCs/>
                <w:color w:val="auto"/>
                <w:szCs w:val="21"/>
              </w:rPr>
              <w:t>供应商符合法律、行政法规规定的其他条件</w:t>
            </w:r>
          </w:p>
        </w:tc>
        <w:tc>
          <w:tcPr>
            <w:tcW w:w="3400"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color w:val="auto"/>
                <w:szCs w:val="21"/>
                <w:lang w:eastAsia="zh-CN"/>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62" w:type="pct"/>
            <w:vAlign w:val="center"/>
          </w:tcPr>
          <w:p>
            <w:pPr>
              <w:pStyle w:val="127"/>
              <w:numPr>
                <w:ilvl w:val="0"/>
                <w:numId w:val="21"/>
              </w:numPr>
              <w:snapToGrid w:val="0"/>
              <w:spacing w:before="120" w:beforeLines="50" w:after="120" w:afterLines="50" w:line="240" w:lineRule="auto"/>
              <w:ind w:left="0" w:firstLine="0"/>
              <w:jc w:val="center"/>
              <w:rPr>
                <w:rFonts w:ascii="宋体" w:hAnsi="宋体"/>
                <w:bCs/>
                <w:color w:val="auto"/>
                <w:szCs w:val="21"/>
              </w:rPr>
            </w:pPr>
          </w:p>
        </w:tc>
        <w:tc>
          <w:tcPr>
            <w:tcW w:w="1238" w:type="pct"/>
            <w:vAlign w:val="center"/>
          </w:tcPr>
          <w:p>
            <w:pPr>
              <w:snapToGrid w:val="0"/>
              <w:spacing w:before="120" w:beforeLines="50" w:after="120" w:afterLines="50" w:line="240" w:lineRule="auto"/>
              <w:jc w:val="center"/>
              <w:rPr>
                <w:rFonts w:ascii="宋体" w:hAnsi="宋体"/>
                <w:bCs/>
                <w:color w:val="auto"/>
                <w:szCs w:val="21"/>
              </w:rPr>
            </w:pPr>
            <w:r>
              <w:rPr>
                <w:rFonts w:hint="eastAsia"/>
                <w:color w:val="auto"/>
                <w:szCs w:val="21"/>
              </w:rPr>
              <w:t>落实政府采购政策需满足的资格要求</w:t>
            </w:r>
          </w:p>
        </w:tc>
        <w:tc>
          <w:tcPr>
            <w:tcW w:w="3400" w:type="pct"/>
          </w:tcPr>
          <w:p>
            <w:pPr>
              <w:keepNext w:val="0"/>
              <w:keepLines w:val="0"/>
              <w:pageBreakBefore w:val="0"/>
              <w:widowControl/>
              <w:kinsoku/>
              <w:wordWrap/>
              <w:overflowPunct/>
              <w:topLinePunct w:val="0"/>
              <w:autoSpaceDE/>
              <w:autoSpaceDN/>
              <w:bidi w:val="0"/>
              <w:adjustRightInd/>
              <w:snapToGrid w:val="0"/>
              <w:spacing w:before="120" w:beforeLines="50" w:after="120" w:afterLines="50" w:line="240" w:lineRule="auto"/>
              <w:jc w:val="both"/>
              <w:textAlignment w:val="auto"/>
              <w:rPr>
                <w:rFonts w:ascii="宋体" w:hAnsi="宋体"/>
                <w:bCs/>
                <w:color w:val="auto"/>
                <w:szCs w:val="21"/>
              </w:rPr>
            </w:pPr>
            <w:r>
              <w:rPr>
                <w:rFonts w:hint="eastAsia"/>
                <w:color w:val="auto"/>
                <w:szCs w:val="21"/>
                <w:lang w:eastAsia="zh-CN"/>
              </w:rPr>
              <w:t>本项目不专门面向中小企业，供应商应为中小微企业或监狱企业或残疾人福利性单位，须提供《中小企业声明函》，或省级以上监狱管理局、戒毒管理局（含新疆生产建设兵团）出具的属于监狱企业的证明文件，或《残疾人福利性单位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
                <w:color w:val="auto"/>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pacing w:before="120" w:beforeLines="50" w:after="120" w:afterLines="50" w:line="240" w:lineRule="auto"/>
              <w:jc w:val="left"/>
              <w:rPr>
                <w:rFonts w:ascii="宋体" w:hAnsi="宋体"/>
                <w:bCs/>
                <w:color w:val="auto"/>
                <w:szCs w:val="21"/>
              </w:rPr>
            </w:pPr>
            <w:r>
              <w:rPr>
                <w:rFonts w:hint="eastAsia" w:ascii="宋体" w:hAnsi="宋体"/>
                <w:bCs/>
                <w:color w:val="auto"/>
                <w:szCs w:val="21"/>
              </w:rPr>
              <w:t>填表说明：</w:t>
            </w:r>
          </w:p>
          <w:p>
            <w:pPr>
              <w:spacing w:before="120" w:beforeLines="50" w:after="120" w:afterLines="50" w:line="240" w:lineRule="auto"/>
              <w:jc w:val="left"/>
              <w:rPr>
                <w:rFonts w:ascii="宋体" w:hAnsi="宋体"/>
                <w:bCs/>
                <w:color w:val="auto"/>
                <w:szCs w:val="21"/>
              </w:rPr>
            </w:pPr>
            <w:r>
              <w:rPr>
                <w:rFonts w:hint="eastAsia" w:ascii="宋体" w:hAnsi="宋体"/>
                <w:bCs/>
                <w:color w:val="auto"/>
                <w:szCs w:val="21"/>
              </w:rPr>
              <w:t>1.“通过”打“√”，“未通过”打“×”；</w:t>
            </w:r>
          </w:p>
          <w:p>
            <w:pPr>
              <w:spacing w:before="120" w:beforeLines="50" w:after="120" w:afterLines="50" w:line="240" w:lineRule="auto"/>
              <w:jc w:val="left"/>
              <w:rPr>
                <w:rFonts w:ascii="宋体" w:hAnsi="宋体"/>
                <w:bCs/>
                <w:color w:val="auto"/>
                <w:szCs w:val="21"/>
              </w:rPr>
            </w:pPr>
            <w:r>
              <w:rPr>
                <w:rFonts w:hint="eastAsia" w:ascii="宋体" w:hAnsi="宋体"/>
                <w:bCs/>
                <w:color w:val="auto"/>
                <w:szCs w:val="21"/>
              </w:rPr>
              <w:t>2.在结论栏中填写“通过”或“未通过”；</w:t>
            </w:r>
          </w:p>
          <w:p>
            <w:pPr>
              <w:spacing w:before="120" w:beforeLines="50" w:after="120" w:afterLines="50" w:line="240" w:lineRule="auto"/>
              <w:jc w:val="left"/>
              <w:rPr>
                <w:rFonts w:ascii="宋体" w:hAnsi="宋体"/>
                <w:b/>
                <w:color w:val="auto"/>
                <w:szCs w:val="21"/>
              </w:rPr>
            </w:pPr>
            <w:r>
              <w:rPr>
                <w:rFonts w:hint="eastAsia" w:ascii="宋体" w:hAnsi="宋体"/>
                <w:bCs/>
                <w:color w:val="auto"/>
                <w:szCs w:val="21"/>
              </w:rPr>
              <w:t>3.投标人有一个“未通过”，审查结论视为“未通过”。</w:t>
            </w:r>
          </w:p>
        </w:tc>
      </w:tr>
    </w:tbl>
    <w:p>
      <w:pPr>
        <w:jc w:val="left"/>
        <w:rPr>
          <w:rFonts w:ascii="宋体" w:hAnsi="宋体"/>
          <w:color w:val="auto"/>
        </w:rPr>
      </w:pPr>
    </w:p>
    <w:p>
      <w:pPr>
        <w:ind w:firstLine="422" w:firstLineChars="200"/>
        <w:jc w:val="left"/>
        <w:outlineLvl w:val="3"/>
        <w:rPr>
          <w:rFonts w:ascii="宋体" w:hAnsi="宋体" w:cs="Futura-Heavy"/>
          <w:b/>
          <w:bCs/>
          <w:color w:val="auto"/>
          <w:kern w:val="0"/>
          <w:szCs w:val="21"/>
        </w:rPr>
      </w:pPr>
      <w:r>
        <w:rPr>
          <w:rFonts w:hint="eastAsia" w:ascii="宋体" w:hAnsi="宋体" w:cs="Futura-Heavy"/>
          <w:b/>
          <w:bCs/>
          <w:color w:val="auto"/>
          <w:kern w:val="0"/>
          <w:szCs w:val="21"/>
        </w:rPr>
        <w:t>表二：符合性审查表</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3270"/>
        <w:gridCol w:w="5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snapToGrid w:val="0"/>
              <w:spacing w:before="120" w:beforeLines="50" w:after="120" w:afterLines="50" w:line="240" w:lineRule="auto"/>
              <w:jc w:val="center"/>
              <w:rPr>
                <w:rFonts w:ascii="宋体" w:hAnsi="宋体"/>
                <w:b/>
                <w:color w:val="auto"/>
                <w:szCs w:val="21"/>
              </w:rPr>
            </w:pPr>
            <w:r>
              <w:rPr>
                <w:rFonts w:ascii="宋体" w:hAnsi="宋体"/>
                <w:b/>
                <w:color w:val="auto"/>
                <w:szCs w:val="21"/>
              </w:rPr>
              <w:t>序号</w:t>
            </w:r>
          </w:p>
        </w:tc>
        <w:tc>
          <w:tcPr>
            <w:tcW w:w="1769" w:type="pct"/>
            <w:vAlign w:val="center"/>
          </w:tcPr>
          <w:p>
            <w:pPr>
              <w:snapToGrid w:val="0"/>
              <w:spacing w:before="120" w:beforeLines="50" w:after="120" w:afterLines="50" w:line="240" w:lineRule="auto"/>
              <w:jc w:val="center"/>
              <w:rPr>
                <w:rFonts w:ascii="宋体" w:hAnsi="宋体"/>
                <w:b/>
                <w:color w:val="auto"/>
                <w:szCs w:val="21"/>
              </w:rPr>
            </w:pPr>
            <w:r>
              <w:rPr>
                <w:rFonts w:hint="eastAsia" w:ascii="宋体" w:hAnsi="宋体"/>
                <w:b/>
                <w:color w:val="auto"/>
                <w:szCs w:val="21"/>
              </w:rPr>
              <w:t>评审点要求概况</w:t>
            </w:r>
          </w:p>
        </w:tc>
        <w:tc>
          <w:tcPr>
            <w:tcW w:w="2869" w:type="pct"/>
            <w:vAlign w:val="center"/>
          </w:tcPr>
          <w:p>
            <w:pPr>
              <w:snapToGrid w:val="0"/>
              <w:spacing w:before="120" w:beforeLines="50" w:after="120" w:afterLines="50" w:line="240" w:lineRule="auto"/>
              <w:jc w:val="center"/>
              <w:rPr>
                <w:rFonts w:ascii="宋体" w:hAnsi="宋体"/>
                <w:b/>
                <w:color w:val="auto"/>
                <w:szCs w:val="21"/>
              </w:rPr>
            </w:pPr>
            <w:r>
              <w:rPr>
                <w:rFonts w:hint="eastAsia" w:ascii="宋体" w:hAnsi="宋体"/>
                <w:b/>
                <w:color w:val="auto"/>
                <w:szCs w:val="21"/>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Cs/>
                <w:color w:val="auto"/>
                <w:szCs w:val="21"/>
              </w:rPr>
              <w:t>响应承诺函</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Cs/>
                <w:color w:val="auto"/>
                <w:szCs w:val="21"/>
              </w:rPr>
              <w:t>响应</w:t>
            </w:r>
            <w:r>
              <w:rPr>
                <w:rFonts w:ascii="宋体" w:hAnsi="宋体"/>
                <w:bCs/>
                <w:color w:val="auto"/>
                <w:szCs w:val="21"/>
              </w:rPr>
              <w:t>有效期</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Cs/>
                <w:color w:val="auto"/>
                <w:szCs w:val="21"/>
              </w:rPr>
              <w:t>响应</w:t>
            </w:r>
            <w:r>
              <w:rPr>
                <w:rFonts w:ascii="宋体" w:hAnsi="宋体"/>
                <w:bCs/>
                <w:color w:val="auto"/>
                <w:szCs w:val="21"/>
              </w:rPr>
              <w:t>报价</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响应报价</w:t>
            </w:r>
            <w:r>
              <w:rPr>
                <w:rFonts w:hint="eastAsia"/>
                <w:color w:val="auto"/>
                <w:szCs w:val="21"/>
              </w:rPr>
              <w:t>是固定价且是唯一的，未超过项目预算金额或最高限价的</w:t>
            </w:r>
            <w:r>
              <w:rPr>
                <w:rFonts w:hint="eastAsia" w:ascii="宋体" w:hAnsi="宋体"/>
                <w:bCs/>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bookmarkStart w:id="55" w:name="_Hlk69329880"/>
            <w:r>
              <w:rPr>
                <w:rFonts w:hint="eastAsia" w:ascii="宋体" w:hAnsi="宋体"/>
                <w:bCs/>
                <w:color w:val="auto"/>
                <w:szCs w:val="21"/>
              </w:rPr>
              <w:t>法定代表人证明书和</w:t>
            </w:r>
            <w:bookmarkEnd w:id="55"/>
            <w:r>
              <w:rPr>
                <w:rFonts w:hint="eastAsia" w:ascii="宋体" w:hAnsi="宋体"/>
                <w:bCs/>
                <w:color w:val="auto"/>
                <w:szCs w:val="21"/>
              </w:rPr>
              <w:t>法定代表人授权书</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响应供应商提供的法定代表人证明书及法定代表人授权书原件，</w:t>
            </w:r>
            <w:r>
              <w:rPr>
                <w:rFonts w:hint="eastAsia"/>
                <w:color w:val="auto"/>
                <w:szCs w:val="21"/>
              </w:rPr>
              <w:t>若法定代表人作为供应商代表参加响应，则只需提供法定代表人证明书</w:t>
            </w:r>
            <w:r>
              <w:rPr>
                <w:rFonts w:hint="eastAsia" w:ascii="宋体" w:hAnsi="宋体"/>
                <w:bCs/>
                <w:color w:val="auto"/>
                <w:szCs w:val="21"/>
              </w:rPr>
              <w:t>，按格式要求签署并盖章。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Cs/>
                <w:color w:val="auto"/>
                <w:szCs w:val="21"/>
              </w:rPr>
              <w:t>附加条件</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响应文件未含有采购人不能接受的附加条件。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Cs/>
                <w:color w:val="auto"/>
                <w:szCs w:val="21"/>
              </w:rPr>
              <w:t>“★”号条款（如有）</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“★”号条款满足磋商文件要求。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Cs/>
                <w:color w:val="auto"/>
                <w:szCs w:val="21"/>
              </w:rPr>
              <w:t>响应</w:t>
            </w:r>
            <w:r>
              <w:rPr>
                <w:rFonts w:ascii="宋体" w:hAnsi="宋体"/>
                <w:bCs/>
                <w:color w:val="auto"/>
                <w:szCs w:val="21"/>
              </w:rPr>
              <w:t>文件</w:t>
            </w:r>
            <w:r>
              <w:rPr>
                <w:rFonts w:hint="eastAsia" w:ascii="宋体" w:hAnsi="宋体"/>
                <w:bCs/>
                <w:color w:val="auto"/>
                <w:szCs w:val="21"/>
              </w:rPr>
              <w:t>签署或</w:t>
            </w:r>
            <w:r>
              <w:rPr>
                <w:rFonts w:ascii="宋体" w:hAnsi="宋体"/>
                <w:bCs/>
                <w:color w:val="auto"/>
                <w:szCs w:val="21"/>
              </w:rPr>
              <w:t>盖章</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2" w:type="pct"/>
            <w:vAlign w:val="center"/>
          </w:tcPr>
          <w:p>
            <w:pPr>
              <w:pStyle w:val="127"/>
              <w:numPr>
                <w:ilvl w:val="0"/>
                <w:numId w:val="22"/>
              </w:numPr>
              <w:spacing w:line="240" w:lineRule="auto"/>
              <w:ind w:left="0" w:firstLine="0"/>
              <w:jc w:val="center"/>
              <w:rPr>
                <w:rFonts w:ascii="宋体" w:hAnsi="宋体"/>
                <w:color w:val="auto"/>
              </w:rPr>
            </w:pPr>
          </w:p>
        </w:tc>
        <w:tc>
          <w:tcPr>
            <w:tcW w:w="1769" w:type="pct"/>
            <w:vAlign w:val="center"/>
          </w:tcPr>
          <w:p>
            <w:pPr>
              <w:snapToGrid w:val="0"/>
              <w:spacing w:before="120" w:beforeLines="50" w:after="120" w:afterLines="50" w:line="240" w:lineRule="auto"/>
              <w:jc w:val="center"/>
              <w:rPr>
                <w:rFonts w:ascii="宋体" w:hAnsi="宋体"/>
                <w:bCs/>
                <w:color w:val="auto"/>
                <w:szCs w:val="21"/>
              </w:rPr>
            </w:pPr>
            <w:r>
              <w:rPr>
                <w:rFonts w:hint="eastAsia" w:ascii="宋体" w:hAnsi="宋体"/>
                <w:bCs/>
                <w:color w:val="auto"/>
                <w:szCs w:val="21"/>
              </w:rPr>
              <w:t>法律、法规和规章及磋商文件规定的其他无效情形</w:t>
            </w:r>
          </w:p>
        </w:tc>
        <w:tc>
          <w:tcPr>
            <w:tcW w:w="2869" w:type="pct"/>
            <w:vAlign w:val="center"/>
          </w:tcPr>
          <w:p>
            <w:pPr>
              <w:snapToGrid w:val="0"/>
              <w:spacing w:before="120" w:beforeLines="50" w:after="120" w:afterLines="50" w:line="240" w:lineRule="auto"/>
              <w:rPr>
                <w:rFonts w:ascii="宋体" w:hAnsi="宋体"/>
                <w:bCs/>
                <w:color w:val="auto"/>
                <w:szCs w:val="21"/>
              </w:rPr>
            </w:pPr>
            <w:r>
              <w:rPr>
                <w:rFonts w:hint="eastAsia" w:ascii="宋体" w:hAnsi="宋体"/>
                <w:bCs/>
                <w:color w:val="auto"/>
                <w:szCs w:val="21"/>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120" w:beforeLines="50" w:after="120" w:afterLines="50" w:line="240" w:lineRule="auto"/>
              <w:jc w:val="center"/>
              <w:rPr>
                <w:rFonts w:ascii="宋体" w:hAnsi="宋体"/>
                <w:b/>
                <w:color w:val="auto"/>
                <w:szCs w:val="21"/>
              </w:rPr>
            </w:pPr>
            <w:r>
              <w:rPr>
                <w:rFonts w:hint="eastAsia" w:ascii="宋体" w:hAnsi="宋体"/>
                <w:b/>
                <w:color w:val="auto"/>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pacing w:before="120" w:beforeLines="50" w:after="120" w:afterLines="50" w:line="240" w:lineRule="auto"/>
              <w:jc w:val="left"/>
              <w:rPr>
                <w:rFonts w:ascii="宋体" w:hAnsi="宋体"/>
                <w:bCs/>
                <w:color w:val="auto"/>
                <w:szCs w:val="21"/>
              </w:rPr>
            </w:pPr>
            <w:r>
              <w:rPr>
                <w:rFonts w:hint="eastAsia" w:ascii="宋体" w:hAnsi="宋体"/>
                <w:bCs/>
                <w:color w:val="auto"/>
                <w:szCs w:val="21"/>
              </w:rPr>
              <w:t>填表说明：</w:t>
            </w:r>
          </w:p>
          <w:p>
            <w:pPr>
              <w:spacing w:before="120" w:beforeLines="50" w:after="120" w:afterLines="50" w:line="240" w:lineRule="auto"/>
              <w:jc w:val="left"/>
              <w:rPr>
                <w:rFonts w:ascii="宋体" w:hAnsi="宋体"/>
                <w:bCs/>
                <w:color w:val="auto"/>
                <w:szCs w:val="21"/>
              </w:rPr>
            </w:pPr>
            <w:r>
              <w:rPr>
                <w:rFonts w:hint="eastAsia" w:ascii="宋体" w:hAnsi="宋体"/>
                <w:bCs/>
                <w:color w:val="auto"/>
                <w:szCs w:val="21"/>
              </w:rPr>
              <w:t>1.“通过”打“√”，“未通过”打“×”；</w:t>
            </w:r>
          </w:p>
          <w:p>
            <w:pPr>
              <w:spacing w:before="120" w:beforeLines="50" w:after="120" w:afterLines="50" w:line="240" w:lineRule="auto"/>
              <w:jc w:val="left"/>
              <w:rPr>
                <w:rFonts w:ascii="宋体" w:hAnsi="宋体"/>
                <w:bCs/>
                <w:color w:val="auto"/>
                <w:szCs w:val="21"/>
              </w:rPr>
            </w:pPr>
            <w:r>
              <w:rPr>
                <w:rFonts w:hint="eastAsia" w:ascii="宋体" w:hAnsi="宋体"/>
                <w:bCs/>
                <w:color w:val="auto"/>
                <w:szCs w:val="21"/>
              </w:rPr>
              <w:t>2.在结论栏中填写“通过”或“未通过”；</w:t>
            </w:r>
          </w:p>
          <w:p>
            <w:pPr>
              <w:spacing w:before="120" w:beforeLines="50" w:after="120" w:afterLines="50" w:line="240" w:lineRule="auto"/>
              <w:jc w:val="left"/>
              <w:rPr>
                <w:rFonts w:ascii="宋体" w:hAnsi="宋体"/>
                <w:b/>
                <w:color w:val="auto"/>
                <w:szCs w:val="21"/>
              </w:rPr>
            </w:pPr>
            <w:r>
              <w:rPr>
                <w:rFonts w:hint="eastAsia" w:ascii="宋体" w:hAnsi="宋体"/>
                <w:bCs/>
                <w:color w:val="auto"/>
                <w:szCs w:val="21"/>
              </w:rPr>
              <w:t>3.投标人有一个“未通过”，审查结论视为“未通过”。</w:t>
            </w:r>
          </w:p>
        </w:tc>
      </w:tr>
    </w:tbl>
    <w:p>
      <w:pPr>
        <w:pStyle w:val="19"/>
        <w:ind w:firstLine="420" w:firstLineChars="200"/>
        <w:rPr>
          <w:rFonts w:ascii="宋体" w:hAnsi="宋体"/>
          <w:color w:val="auto"/>
          <w:szCs w:val="20"/>
        </w:rPr>
      </w:pPr>
      <w:bookmarkStart w:id="56" w:name="_Toc68789512"/>
      <w:bookmarkStart w:id="57" w:name="_Toc67046846"/>
      <w:bookmarkStart w:id="58" w:name="_Toc70528437"/>
      <w:bookmarkStart w:id="59" w:name="_Toc496088680"/>
      <w:bookmarkStart w:id="60" w:name="_Toc76397748"/>
      <w:bookmarkStart w:id="61" w:name="_Toc276645572"/>
      <w:bookmarkStart w:id="62" w:name="_Hlk45712320"/>
      <w:bookmarkStart w:id="63" w:name="_Toc462677180"/>
    </w:p>
    <w:p>
      <w:pPr>
        <w:pStyle w:val="127"/>
        <w:numPr>
          <w:ilvl w:val="0"/>
          <w:numId w:val="20"/>
        </w:numPr>
        <w:jc w:val="left"/>
        <w:outlineLvl w:val="2"/>
        <w:rPr>
          <w:rFonts w:ascii="宋体" w:hAnsi="宋体"/>
          <w:b/>
          <w:color w:val="auto"/>
          <w:szCs w:val="21"/>
        </w:rPr>
      </w:pPr>
      <w:r>
        <w:rPr>
          <w:rFonts w:hint="eastAsia" w:ascii="宋体" w:hAnsi="宋体"/>
          <w:b/>
          <w:color w:val="auto"/>
          <w:szCs w:val="21"/>
        </w:rPr>
        <w:t>响应文件澄清</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.1</w:t>
      </w:r>
      <w:r>
        <w:rPr>
          <w:rFonts w:hint="eastAsia" w:ascii="宋体" w:hAnsi="宋体"/>
          <w:color w:val="auto"/>
          <w:szCs w:val="20"/>
        </w:rPr>
        <w:t>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pPr>
        <w:pStyle w:val="19"/>
        <w:ind w:firstLine="420" w:firstLineChars="200"/>
        <w:rPr>
          <w:rFonts w:ascii="宋体" w:hAnsi="宋体"/>
          <w:color w:val="auto"/>
          <w:szCs w:val="20"/>
        </w:rPr>
      </w:pPr>
      <w:r>
        <w:rPr>
          <w:rFonts w:hint="eastAsia" w:ascii="宋体" w:hAnsi="宋体"/>
          <w:color w:val="auto"/>
          <w:szCs w:val="20"/>
        </w:rPr>
        <w:t>供应商需在规定时间内完成澄清（响应），并加盖供应商公章，或法定代表人签字或盖章，或法定代表人授权委托人签字或盖章。</w:t>
      </w:r>
    </w:p>
    <w:p>
      <w:pPr>
        <w:pStyle w:val="19"/>
        <w:ind w:firstLine="420" w:firstLineChars="200"/>
        <w:rPr>
          <w:rFonts w:ascii="宋体" w:hAnsi="宋体"/>
          <w:color w:val="auto"/>
          <w:szCs w:val="20"/>
        </w:rPr>
      </w:pPr>
      <w:r>
        <w:rPr>
          <w:rFonts w:hint="eastAsia" w:ascii="宋体" w:hAnsi="宋体"/>
          <w:color w:val="auto"/>
          <w:szCs w:val="20"/>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19"/>
        <w:ind w:firstLine="420" w:firstLineChars="200"/>
        <w:rPr>
          <w:rFonts w:ascii="宋体" w:hAnsi="宋体"/>
          <w:color w:val="auto"/>
          <w:szCs w:val="20"/>
        </w:rPr>
      </w:pPr>
      <w:r>
        <w:rPr>
          <w:rFonts w:hint="eastAsia" w:ascii="宋体" w:hAnsi="宋体"/>
          <w:color w:val="auto"/>
          <w:szCs w:val="20"/>
        </w:rPr>
        <w:t>2</w:t>
      </w:r>
      <w:r>
        <w:rPr>
          <w:rFonts w:ascii="宋体" w:hAnsi="宋体"/>
          <w:color w:val="auto"/>
          <w:szCs w:val="20"/>
        </w:rPr>
        <w:t>.2</w:t>
      </w:r>
      <w:r>
        <w:rPr>
          <w:rFonts w:hint="eastAsia" w:ascii="宋体" w:hAnsi="宋体"/>
          <w:color w:val="auto"/>
          <w:szCs w:val="20"/>
        </w:rPr>
        <w:t>磋商小组不接受供应商主动提出的澄清、说明或补正。</w:t>
      </w:r>
    </w:p>
    <w:p>
      <w:pPr>
        <w:pStyle w:val="19"/>
        <w:ind w:firstLine="420" w:firstLineChars="200"/>
        <w:rPr>
          <w:rFonts w:ascii="宋体" w:hAnsi="宋体"/>
          <w:color w:val="auto"/>
          <w:szCs w:val="20"/>
        </w:rPr>
      </w:pPr>
      <w:r>
        <w:rPr>
          <w:rFonts w:ascii="宋体" w:hAnsi="宋体"/>
          <w:color w:val="auto"/>
          <w:szCs w:val="20"/>
        </w:rPr>
        <w:t>2.3</w:t>
      </w:r>
      <w:r>
        <w:rPr>
          <w:rFonts w:hint="eastAsia" w:ascii="宋体" w:hAnsi="宋体"/>
          <w:color w:val="auto"/>
          <w:szCs w:val="20"/>
        </w:rPr>
        <w:t>磋商小组对供应商提交的澄清、说明或补正有疑问的，可以要求供应商进一步澄清、说明或补正。</w:t>
      </w:r>
    </w:p>
    <w:p>
      <w:pPr>
        <w:pStyle w:val="127"/>
        <w:numPr>
          <w:ilvl w:val="0"/>
          <w:numId w:val="20"/>
        </w:numPr>
        <w:jc w:val="left"/>
        <w:outlineLvl w:val="2"/>
        <w:rPr>
          <w:rFonts w:ascii="宋体" w:hAnsi="宋体"/>
          <w:b/>
          <w:color w:val="auto"/>
          <w:szCs w:val="21"/>
        </w:rPr>
      </w:pPr>
      <w:r>
        <w:rPr>
          <w:rFonts w:hint="eastAsia" w:ascii="宋体" w:hAnsi="宋体"/>
          <w:b/>
          <w:color w:val="auto"/>
          <w:szCs w:val="21"/>
        </w:rPr>
        <w:t>磋商</w:t>
      </w:r>
    </w:p>
    <w:p>
      <w:pPr>
        <w:pStyle w:val="19"/>
        <w:ind w:firstLine="420" w:firstLineChars="200"/>
        <w:rPr>
          <w:rFonts w:ascii="宋体" w:hAnsi="宋体"/>
          <w:color w:val="auto"/>
          <w:szCs w:val="20"/>
        </w:rPr>
      </w:pPr>
      <w:r>
        <w:rPr>
          <w:rFonts w:hint="eastAsia" w:ascii="宋体" w:hAnsi="宋体"/>
          <w:color w:val="auto"/>
          <w:szCs w:val="20"/>
        </w:rPr>
        <w:t>3</w:t>
      </w:r>
      <w:r>
        <w:rPr>
          <w:rFonts w:ascii="宋体" w:hAnsi="宋体"/>
          <w:color w:val="auto"/>
          <w:szCs w:val="20"/>
        </w:rPr>
        <w:t>.1</w:t>
      </w:r>
      <w:r>
        <w:rPr>
          <w:rFonts w:hint="eastAsia" w:ascii="宋体" w:hAnsi="宋体"/>
          <w:color w:val="auto"/>
          <w:szCs w:val="20"/>
        </w:rPr>
        <w:t>磋商小组所有成员应当集中与单一供应商分别进行磋商，并给予所有参加磋商的供应商平等的磋商机会。</w:t>
      </w:r>
    </w:p>
    <w:p>
      <w:pPr>
        <w:pStyle w:val="19"/>
        <w:ind w:firstLine="420" w:firstLineChars="200"/>
        <w:rPr>
          <w:rFonts w:ascii="宋体" w:hAnsi="宋体"/>
          <w:color w:val="auto"/>
          <w:szCs w:val="20"/>
        </w:rPr>
      </w:pPr>
      <w:r>
        <w:rPr>
          <w:rFonts w:ascii="宋体" w:hAnsi="宋体"/>
          <w:color w:val="auto"/>
          <w:szCs w:val="20"/>
        </w:rPr>
        <w:t>3.2</w:t>
      </w:r>
      <w:r>
        <w:rPr>
          <w:rFonts w:hint="eastAsia" w:ascii="宋体" w:hAnsi="宋体"/>
          <w:color w:val="auto"/>
          <w:szCs w:val="20"/>
        </w:rPr>
        <w:t>在磋商过程中，磋商小组可以根据磋商文件和磋商情况实质性变动采购需求中的技术、服务要求以及合同草案条款，但不得变动磋商文件中的其他内容。实质性变动的内容，须经采购人代表确认。</w:t>
      </w:r>
    </w:p>
    <w:p>
      <w:pPr>
        <w:pStyle w:val="19"/>
        <w:ind w:firstLine="420" w:firstLineChars="200"/>
        <w:rPr>
          <w:rFonts w:ascii="宋体" w:hAnsi="宋体"/>
          <w:color w:val="auto"/>
          <w:szCs w:val="20"/>
        </w:rPr>
      </w:pPr>
      <w:r>
        <w:rPr>
          <w:rFonts w:hint="eastAsia" w:ascii="宋体" w:hAnsi="宋体"/>
          <w:color w:val="auto"/>
          <w:szCs w:val="20"/>
        </w:rPr>
        <w:t>3</w:t>
      </w:r>
      <w:r>
        <w:rPr>
          <w:rFonts w:ascii="宋体" w:hAnsi="宋体"/>
          <w:color w:val="auto"/>
          <w:szCs w:val="20"/>
        </w:rPr>
        <w:t>.3</w:t>
      </w:r>
      <w:r>
        <w:rPr>
          <w:rFonts w:hint="eastAsia" w:ascii="宋体" w:hAnsi="宋体"/>
          <w:color w:val="auto"/>
          <w:szCs w:val="20"/>
        </w:rPr>
        <w:t>对磋商文件作出的实质性变动是磋商文件的有效组成部分，磋商小组应当及时、同时通知所有参加磋商的供应商。</w:t>
      </w:r>
    </w:p>
    <w:p>
      <w:pPr>
        <w:pStyle w:val="19"/>
        <w:ind w:firstLine="420" w:firstLineChars="200"/>
        <w:rPr>
          <w:rFonts w:ascii="宋体" w:hAnsi="宋体"/>
          <w:color w:val="auto"/>
          <w:szCs w:val="20"/>
        </w:rPr>
      </w:pPr>
      <w:r>
        <w:rPr>
          <w:rFonts w:ascii="宋体" w:hAnsi="宋体"/>
          <w:color w:val="auto"/>
          <w:szCs w:val="20"/>
        </w:rPr>
        <w:t>3.4</w:t>
      </w:r>
      <w:r>
        <w:rPr>
          <w:rFonts w:hint="eastAsia" w:ascii="宋体" w:hAnsi="宋体"/>
          <w:color w:val="auto"/>
          <w:szCs w:val="20"/>
        </w:rPr>
        <w:t>供应商应当按照磋商文件的变动情况和磋商小组的要求进行最终报价或重新提交响应文件，并由其法定代表人或授权代表签字(或盖私章)或者加盖公章。供应商为自然人的，应当由本人签字并附身份证明。</w:t>
      </w:r>
    </w:p>
    <w:p>
      <w:pPr>
        <w:pStyle w:val="127"/>
        <w:numPr>
          <w:ilvl w:val="0"/>
          <w:numId w:val="20"/>
        </w:numPr>
        <w:jc w:val="left"/>
        <w:outlineLvl w:val="2"/>
        <w:rPr>
          <w:rFonts w:ascii="宋体" w:hAnsi="宋体"/>
          <w:b/>
          <w:color w:val="auto"/>
          <w:szCs w:val="21"/>
        </w:rPr>
      </w:pPr>
      <w:r>
        <w:rPr>
          <w:rFonts w:hint="eastAsia" w:ascii="宋体" w:hAnsi="宋体"/>
          <w:b/>
          <w:color w:val="auto"/>
          <w:szCs w:val="21"/>
        </w:rPr>
        <w:t>最后报价</w:t>
      </w:r>
    </w:p>
    <w:p>
      <w:pPr>
        <w:pStyle w:val="19"/>
        <w:ind w:firstLine="420" w:firstLineChars="200"/>
        <w:rPr>
          <w:rFonts w:ascii="宋体" w:hAnsi="宋体"/>
          <w:color w:val="auto"/>
          <w:szCs w:val="20"/>
        </w:rPr>
      </w:pPr>
      <w:r>
        <w:rPr>
          <w:rFonts w:hint="eastAsia" w:ascii="宋体" w:hAnsi="宋体"/>
          <w:color w:val="auto"/>
          <w:szCs w:val="20"/>
        </w:rPr>
        <w:t>4</w:t>
      </w:r>
      <w:r>
        <w:rPr>
          <w:rFonts w:ascii="宋体" w:hAnsi="宋体"/>
          <w:color w:val="auto"/>
          <w:szCs w:val="20"/>
        </w:rPr>
        <w:t>.1</w:t>
      </w:r>
      <w:r>
        <w:rPr>
          <w:rFonts w:hint="eastAsia" w:ascii="宋体" w:hAnsi="宋体"/>
          <w:color w:val="auto"/>
          <w:szCs w:val="20"/>
        </w:rPr>
        <w:t>磋商结束后，磋商小组应当要求所有实质性响应的供应商在规定时间内提交最后报价。最后报价是供应商响应文件的有效组成部分。</w:t>
      </w:r>
    </w:p>
    <w:p>
      <w:pPr>
        <w:pStyle w:val="19"/>
        <w:ind w:firstLine="420" w:firstLineChars="200"/>
        <w:rPr>
          <w:rFonts w:ascii="宋体" w:hAnsi="宋体"/>
          <w:color w:val="auto"/>
          <w:szCs w:val="20"/>
        </w:rPr>
      </w:pPr>
      <w:r>
        <w:rPr>
          <w:rFonts w:hint="eastAsia" w:ascii="宋体" w:hAnsi="宋体"/>
          <w:color w:val="auto"/>
          <w:szCs w:val="20"/>
        </w:rPr>
        <w:t>4</w:t>
      </w:r>
      <w:r>
        <w:rPr>
          <w:rFonts w:ascii="宋体" w:hAnsi="宋体"/>
          <w:color w:val="auto"/>
          <w:szCs w:val="20"/>
        </w:rPr>
        <w:t>.2</w:t>
      </w:r>
      <w:r>
        <w:rPr>
          <w:rFonts w:hint="eastAsia" w:ascii="宋体" w:hAnsi="宋体"/>
          <w:color w:val="auto"/>
          <w:szCs w:val="20"/>
        </w:rPr>
        <w:t>已提交响应文件的供应商，在提交最后报价之前，可以根据磋商情况退出磋商。</w:t>
      </w:r>
    </w:p>
    <w:p>
      <w:pPr>
        <w:pStyle w:val="19"/>
        <w:ind w:firstLine="420" w:firstLineChars="200"/>
        <w:rPr>
          <w:rFonts w:ascii="宋体" w:hAnsi="宋体"/>
          <w:color w:val="auto"/>
          <w:szCs w:val="20"/>
        </w:rPr>
      </w:pPr>
      <w:r>
        <w:rPr>
          <w:rFonts w:ascii="宋体" w:hAnsi="宋体"/>
          <w:color w:val="auto"/>
          <w:szCs w:val="20"/>
        </w:rPr>
        <w:t>4.3</w:t>
      </w:r>
      <w:r>
        <w:rPr>
          <w:rFonts w:hint="eastAsia" w:ascii="宋体" w:hAnsi="宋体"/>
          <w:color w:val="auto"/>
          <w:szCs w:val="20"/>
        </w:rPr>
        <w:t>除法规规定的特殊性情形外，提交最后报价的供应商不得少于3家。</w:t>
      </w:r>
    </w:p>
    <w:p>
      <w:pPr>
        <w:pStyle w:val="127"/>
        <w:numPr>
          <w:ilvl w:val="0"/>
          <w:numId w:val="20"/>
        </w:numPr>
        <w:jc w:val="left"/>
        <w:outlineLvl w:val="2"/>
        <w:rPr>
          <w:rFonts w:ascii="宋体" w:hAnsi="宋体"/>
          <w:b/>
          <w:color w:val="auto"/>
          <w:szCs w:val="21"/>
        </w:rPr>
      </w:pPr>
      <w:r>
        <w:rPr>
          <w:rFonts w:hint="eastAsia" w:ascii="宋体" w:hAnsi="宋体"/>
          <w:b/>
          <w:color w:val="auto"/>
          <w:szCs w:val="21"/>
        </w:rPr>
        <w:t>详细评审</w:t>
      </w:r>
    </w:p>
    <w:bookmarkEnd w:id="56"/>
    <w:bookmarkEnd w:id="57"/>
    <w:bookmarkEnd w:id="58"/>
    <w:bookmarkEnd w:id="59"/>
    <w:bookmarkEnd w:id="60"/>
    <w:p>
      <w:pPr>
        <w:ind w:firstLine="422" w:firstLineChars="200"/>
        <w:jc w:val="left"/>
        <w:outlineLvl w:val="3"/>
        <w:rPr>
          <w:rFonts w:ascii="宋体" w:hAnsi="宋体" w:cs="Futura-Heavy"/>
          <w:b/>
          <w:bCs/>
          <w:color w:val="auto"/>
          <w:kern w:val="0"/>
          <w:szCs w:val="21"/>
        </w:rPr>
      </w:pPr>
      <w:bookmarkStart w:id="64" w:name="_Toc6322232"/>
      <w:bookmarkStart w:id="65" w:name="_Toc67046848"/>
      <w:r>
        <w:rPr>
          <w:rFonts w:hint="eastAsia" w:ascii="宋体" w:hAnsi="宋体" w:cs="Futura-Heavy"/>
          <w:b/>
          <w:bCs/>
          <w:color w:val="auto"/>
          <w:kern w:val="0"/>
          <w:szCs w:val="21"/>
        </w:rPr>
        <w:t>表三：商务评分细则表（</w:t>
      </w:r>
      <w:r>
        <w:rPr>
          <w:rFonts w:hint="eastAsia" w:ascii="宋体" w:hAnsi="宋体" w:cs="Futura-Heavy"/>
          <w:b/>
          <w:bCs/>
          <w:color w:val="auto"/>
          <w:kern w:val="0"/>
          <w:szCs w:val="21"/>
          <w:lang w:val="en-US" w:eastAsia="zh-CN"/>
        </w:rPr>
        <w:t>27</w:t>
      </w:r>
      <w:r>
        <w:rPr>
          <w:rFonts w:hint="eastAsia" w:ascii="宋体" w:hAnsi="宋体" w:cs="Futura-Heavy"/>
          <w:b/>
          <w:bCs/>
          <w:color w:val="auto"/>
          <w:kern w:val="0"/>
          <w:szCs w:val="21"/>
        </w:rPr>
        <w:t>分）</w:t>
      </w:r>
      <w:bookmarkEnd w:id="64"/>
      <w:bookmarkEnd w:id="65"/>
      <w:r>
        <w:rPr>
          <w:rFonts w:ascii="宋体" w:hAnsi="宋体" w:cs="Futura-Heavy"/>
          <w:b/>
          <w:bCs/>
          <w:color w:val="auto"/>
          <w:kern w:val="0"/>
          <w:szCs w:val="21"/>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11"/>
        <w:gridCol w:w="6460"/>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445"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rPr>
            </w:pPr>
            <w:bookmarkStart w:id="66" w:name="_Hlk43300484"/>
            <w:r>
              <w:rPr>
                <w:rFonts w:hint="eastAsia" w:ascii="宋体" w:hAnsi="宋体" w:eastAsia="宋体" w:cs="宋体"/>
                <w:b/>
                <w:color w:val="auto"/>
                <w:sz w:val="21"/>
                <w:szCs w:val="21"/>
              </w:rPr>
              <w:t>序号</w:t>
            </w:r>
          </w:p>
        </w:tc>
        <w:tc>
          <w:tcPr>
            <w:tcW w:w="601"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评审因素</w:t>
            </w:r>
          </w:p>
        </w:tc>
        <w:tc>
          <w:tcPr>
            <w:tcW w:w="3494"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评审标准</w:t>
            </w:r>
          </w:p>
        </w:tc>
        <w:tc>
          <w:tcPr>
            <w:tcW w:w="459"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445"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601"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项目负责人</w:t>
            </w:r>
          </w:p>
        </w:tc>
        <w:tc>
          <w:tcPr>
            <w:tcW w:w="3494" w:type="pct"/>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拟投入本项目的项目负责人：</w:t>
            </w:r>
          </w:p>
          <w:p>
            <w:pPr>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rPr>
              <w:t>获得系统集成项目管理工程师证书，得</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分</w:t>
            </w:r>
            <w:r>
              <w:rPr>
                <w:rFonts w:hint="eastAsia" w:ascii="宋体" w:hAnsi="宋体" w:eastAsia="宋体" w:cs="宋体"/>
                <w:color w:val="auto"/>
                <w:sz w:val="21"/>
                <w:szCs w:val="21"/>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2、</w:t>
            </w:r>
            <w:r>
              <w:rPr>
                <w:rFonts w:hint="eastAsia" w:ascii="宋体" w:hAnsi="宋体" w:eastAsia="宋体" w:cs="宋体"/>
                <w:color w:val="auto"/>
                <w:sz w:val="21"/>
                <w:szCs w:val="21"/>
              </w:rPr>
              <w:t>获得通信专业技术人员职业资格证书（中级），得</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rPr>
              <w:t>注：提供证书复印件及投标截止日前6个月内任意1个月的社保证明复印件并加盖投标人公章，不提供不得分。</w:t>
            </w:r>
          </w:p>
        </w:tc>
        <w:tc>
          <w:tcPr>
            <w:tcW w:w="459"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445"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601"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拟投入技术人员</w:t>
            </w:r>
          </w:p>
        </w:tc>
        <w:tc>
          <w:tcPr>
            <w:tcW w:w="3494" w:type="pct"/>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拟投入技术人员具备以下证书：</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rPr>
              <w:t>具有通信专业技术人员职业资格证书（中级），提供1个证明材料得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b w:val="0"/>
                <w:bCs w:val="0"/>
                <w:color w:val="auto"/>
                <w:kern w:val="2"/>
                <w:sz w:val="21"/>
                <w:szCs w:val="21"/>
                <w:lang w:val="en-US" w:eastAsia="zh-CN" w:bidi="ar-SA"/>
              </w:rPr>
              <w:t>2、</w:t>
            </w:r>
            <w:r>
              <w:rPr>
                <w:rFonts w:hint="eastAsia" w:ascii="宋体" w:hAnsi="宋体" w:eastAsia="宋体" w:cs="宋体"/>
                <w:color w:val="auto"/>
                <w:sz w:val="21"/>
                <w:szCs w:val="21"/>
              </w:rPr>
              <w:t>具有软件设计师，提供1个证明材料得</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具备网络工程师中级及以上，提供1个证明材料得</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rPr>
              <w:t>注：提供证书复印件及投标截止日前6个月内任意1个月的社保证明复印件并加盖投标人公章，不提供不得分。</w:t>
            </w:r>
          </w:p>
        </w:tc>
        <w:tc>
          <w:tcPr>
            <w:tcW w:w="459"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5"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601"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管理体系认证</w:t>
            </w:r>
          </w:p>
        </w:tc>
        <w:tc>
          <w:tcPr>
            <w:tcW w:w="3494" w:type="pct"/>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供应商具有以下有效期内证书，每提供一个得</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分，最高得</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分：环境管理体系认证、职业健康安全管理体系认证、质量管理认证</w:t>
            </w:r>
            <w:r>
              <w:rPr>
                <w:rFonts w:hint="eastAsia" w:ascii="宋体" w:hAnsi="宋体" w:eastAsia="宋体" w:cs="宋体"/>
                <w:color w:val="auto"/>
                <w:sz w:val="21"/>
                <w:szCs w:val="21"/>
                <w:lang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rPr>
              <w:t>注：提供证书复印件并加盖投标人公章，不提供不得分。</w:t>
            </w:r>
          </w:p>
        </w:tc>
        <w:tc>
          <w:tcPr>
            <w:tcW w:w="459"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5"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601"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售后服务方案</w:t>
            </w:r>
          </w:p>
        </w:tc>
        <w:tc>
          <w:tcPr>
            <w:tcW w:w="3494" w:type="pct"/>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根据供应商针对本项目提供的售后服务响应情况进行评分：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rPr>
              <w:t>服务响应时间在1小时内响应、24小时内解决故障的，售后服务方案内容完整、计划详细、合理，针对本项目提供及时、专业化的后续服务的，完全满足且优于项目需求的，得</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2、</w:t>
            </w:r>
            <w:r>
              <w:rPr>
                <w:rFonts w:hint="eastAsia" w:ascii="宋体" w:hAnsi="宋体" w:eastAsia="宋体" w:cs="宋体"/>
                <w:color w:val="auto"/>
                <w:sz w:val="21"/>
                <w:szCs w:val="21"/>
              </w:rPr>
              <w:t>服务响应时间在2小时内响应、48小时内解决故障的，售后服务方案内容比较完整，计划详细度、合理性一般，针对本项目提供后续服务能力一般的，完全满足项目需求的，得</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3、</w:t>
            </w:r>
            <w:r>
              <w:rPr>
                <w:rFonts w:hint="eastAsia" w:ascii="宋体" w:hAnsi="宋体" w:eastAsia="宋体" w:cs="宋体"/>
                <w:color w:val="auto"/>
                <w:sz w:val="21"/>
                <w:szCs w:val="21"/>
              </w:rPr>
              <w:t>服务响应时间超2小时后响应的、解决故障时长超48小时的，售后服务方案内容不完整，计划性、合理性差，针对本项目提供的后续服务能力差的，不能完全满足项目需求的，得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不提供售后服务方案的，不得分。</w:t>
            </w:r>
          </w:p>
        </w:tc>
        <w:tc>
          <w:tcPr>
            <w:tcW w:w="459"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45"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601"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投标人同类项目业绩</w:t>
            </w:r>
          </w:p>
        </w:tc>
        <w:tc>
          <w:tcPr>
            <w:tcW w:w="3494" w:type="pct"/>
            <w:vAlign w:val="top"/>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供应商2020年6月以来具有同类项目业绩，每提供1个得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分，满分</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注：提供合同关键页（含签订合同双方的单位名称、合同项目名称、项目金额与含签订合同双方的落款盖章、签订日期）复印件，不提供不得分。</w:t>
            </w:r>
          </w:p>
        </w:tc>
        <w:tc>
          <w:tcPr>
            <w:tcW w:w="459"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r>
      <w:bookmarkEnd w:id="66"/>
    </w:tbl>
    <w:p>
      <w:pPr>
        <w:pStyle w:val="45"/>
        <w:ind w:left="0" w:leftChars="0" w:firstLine="0" w:firstLineChars="0"/>
        <w:rPr>
          <w:rFonts w:ascii="宋体" w:hAnsi="宋体"/>
          <w:color w:val="auto"/>
        </w:rPr>
      </w:pPr>
    </w:p>
    <w:p>
      <w:pPr>
        <w:ind w:firstLine="422" w:firstLineChars="200"/>
        <w:jc w:val="left"/>
        <w:outlineLvl w:val="3"/>
        <w:rPr>
          <w:rFonts w:ascii="宋体" w:hAnsi="宋体" w:cs="Futura-Heavy"/>
          <w:b/>
          <w:bCs/>
          <w:color w:val="auto"/>
          <w:kern w:val="0"/>
          <w:szCs w:val="21"/>
        </w:rPr>
      </w:pPr>
      <w:bookmarkStart w:id="67" w:name="_Toc6322231"/>
      <w:bookmarkStart w:id="68" w:name="_Toc67046847"/>
      <w:r>
        <w:rPr>
          <w:rFonts w:hint="eastAsia" w:ascii="宋体" w:hAnsi="宋体" w:cs="Futura-Heavy"/>
          <w:b/>
          <w:bCs/>
          <w:color w:val="auto"/>
          <w:kern w:val="0"/>
          <w:szCs w:val="21"/>
        </w:rPr>
        <w:t>表四：技术评分细则表（</w:t>
      </w:r>
      <w:r>
        <w:rPr>
          <w:rFonts w:hint="eastAsia" w:ascii="宋体" w:hAnsi="宋体" w:cs="Futura-Heavy"/>
          <w:b/>
          <w:bCs/>
          <w:color w:val="auto"/>
          <w:kern w:val="0"/>
          <w:szCs w:val="21"/>
          <w:lang w:val="en-US" w:eastAsia="zh-CN"/>
        </w:rPr>
        <w:t>63</w:t>
      </w:r>
      <w:r>
        <w:rPr>
          <w:rFonts w:hint="eastAsia" w:ascii="宋体" w:hAnsi="宋体" w:cs="Futura-Heavy"/>
          <w:b/>
          <w:bCs/>
          <w:color w:val="auto"/>
          <w:kern w:val="0"/>
          <w:szCs w:val="21"/>
        </w:rPr>
        <w:t>分）</w:t>
      </w:r>
      <w:bookmarkEnd w:id="67"/>
      <w:bookmarkEnd w:id="68"/>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1132"/>
        <w:gridCol w:w="6487"/>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1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b/>
                <w:color w:val="auto"/>
                <w:sz w:val="21"/>
                <w:szCs w:val="21"/>
              </w:rPr>
            </w:pPr>
            <w:bookmarkStart w:id="69" w:name="_Hlk89442205"/>
            <w:r>
              <w:rPr>
                <w:rFonts w:hint="eastAsia" w:ascii="宋体" w:hAnsi="宋体" w:eastAsia="宋体" w:cs="宋体"/>
                <w:b/>
                <w:color w:val="auto"/>
                <w:sz w:val="21"/>
                <w:szCs w:val="21"/>
              </w:rPr>
              <w:t>序号</w:t>
            </w:r>
          </w:p>
        </w:tc>
        <w:tc>
          <w:tcPr>
            <w:tcW w:w="612"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评审因素</w:t>
            </w:r>
          </w:p>
        </w:tc>
        <w:tc>
          <w:tcPr>
            <w:tcW w:w="3507"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评审标准</w:t>
            </w:r>
          </w:p>
        </w:tc>
        <w:tc>
          <w:tcPr>
            <w:tcW w:w="45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 w:type="pct"/>
            <w:vAlign w:val="center"/>
          </w:tcPr>
          <w:p>
            <w:pPr>
              <w:pStyle w:val="326"/>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612"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技术服务响应情况 </w:t>
            </w:r>
          </w:p>
        </w:tc>
        <w:tc>
          <w:tcPr>
            <w:tcW w:w="3507" w:type="pct"/>
            <w:vAlign w:val="center"/>
          </w:tcPr>
          <w:p>
            <w:pPr>
              <w:keepNext w:val="0"/>
              <w:keepLines w:val="0"/>
              <w:pageBreakBefore w:val="0"/>
              <w:numPr>
                <w:ilvl w:val="0"/>
                <w:numId w:val="0"/>
              </w:numPr>
              <w:kinsoku/>
              <w:wordWrap/>
              <w:overflowPunct/>
              <w:topLinePunct w:val="0"/>
              <w:autoSpaceDE/>
              <w:autoSpaceDN/>
              <w:bidi w:val="0"/>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根据投标人完全响应招标文件技术要求的，得1</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分；重要指标“▲”项指标技术参数负偏离或未按要求提供证明文件，每项扣分</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分；</w:t>
            </w:r>
            <w:r>
              <w:rPr>
                <w:rFonts w:hint="eastAsia" w:ascii="宋体" w:hAnsi="宋体" w:eastAsia="宋体" w:cs="宋体"/>
                <w:color w:val="auto"/>
                <w:sz w:val="21"/>
                <w:szCs w:val="21"/>
                <w:lang w:val="en-US" w:eastAsia="zh-CN"/>
              </w:rPr>
              <w:t>非</w:t>
            </w:r>
            <w:r>
              <w:rPr>
                <w:rFonts w:hint="eastAsia" w:ascii="宋体" w:hAnsi="宋体" w:eastAsia="宋体" w:cs="宋体"/>
                <w:color w:val="auto"/>
                <w:sz w:val="21"/>
                <w:szCs w:val="21"/>
              </w:rPr>
              <w:t>标“▲”一般指标技术参数负偏离，每项扣分</w:t>
            </w:r>
            <w:r>
              <w:rPr>
                <w:rFonts w:hint="eastAsia" w:ascii="宋体" w:hAnsi="宋体" w:eastAsia="宋体" w:cs="宋体"/>
                <w:color w:val="auto"/>
                <w:sz w:val="21"/>
                <w:szCs w:val="21"/>
                <w:lang w:val="en-US" w:eastAsia="zh-CN"/>
              </w:rPr>
              <w:t>0.5</w:t>
            </w:r>
            <w:r>
              <w:rPr>
                <w:rFonts w:hint="eastAsia" w:ascii="宋体" w:hAnsi="宋体" w:eastAsia="宋体" w:cs="宋体"/>
                <w:color w:val="auto"/>
                <w:sz w:val="21"/>
                <w:szCs w:val="21"/>
              </w:rPr>
              <w:t>分。以上分数扣完为止。</w:t>
            </w:r>
          </w:p>
          <w:p>
            <w:pPr>
              <w:keepNext w:val="0"/>
              <w:keepLines w:val="0"/>
              <w:pageBreakBefore w:val="0"/>
              <w:numPr>
                <w:ilvl w:val="0"/>
                <w:numId w:val="0"/>
              </w:numPr>
              <w:kinsoku/>
              <w:wordWrap/>
              <w:overflowPunct/>
              <w:topLinePunct w:val="0"/>
              <w:autoSpaceDE/>
              <w:autoSpaceDN/>
              <w:bidi w:val="0"/>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w:t>
            </w:r>
          </w:p>
          <w:p>
            <w:pPr>
              <w:keepNext w:val="0"/>
              <w:keepLines w:val="0"/>
              <w:pageBreakBefore w:val="0"/>
              <w:numPr>
                <w:ilvl w:val="0"/>
                <w:numId w:val="0"/>
              </w:numPr>
              <w:kinsoku/>
              <w:wordWrap/>
              <w:overflowPunct/>
              <w:topLinePunct w:val="0"/>
              <w:autoSpaceDE/>
              <w:autoSpaceDN/>
              <w:bidi w:val="0"/>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①针对标注“▲”号的技术参数，按要求提供证明材料；</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rPr>
              <w:t>②针对一般条款的技术响应，若技术参数要求提供对应证明材料，应按要求提供，否则对应技术参数条款将视为不满足。</w:t>
            </w:r>
          </w:p>
        </w:tc>
        <w:tc>
          <w:tcPr>
            <w:tcW w:w="45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1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612"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项目实施方案</w:t>
            </w:r>
          </w:p>
        </w:tc>
        <w:tc>
          <w:tcPr>
            <w:tcW w:w="3507" w:type="pct"/>
            <w:vAlign w:val="center"/>
          </w:tcPr>
          <w:p>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根据供应商实施组织方案包括但不限于整体项目的需求分析、系统部署、实施工期、人员组织安排、日常运维服务、质量保证及要求等方面内容进行评审：</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rPr>
              <w:t>实施组织方案和实施内容详实、完整，叙述清晰且合理，可操作强，合理的，完全满足且优于项目需求的，得1</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分；</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2、</w:t>
            </w:r>
            <w:r>
              <w:rPr>
                <w:rFonts w:hint="eastAsia" w:ascii="宋体" w:hAnsi="宋体" w:eastAsia="宋体" w:cs="宋体"/>
                <w:color w:val="auto"/>
                <w:sz w:val="21"/>
                <w:szCs w:val="21"/>
              </w:rPr>
              <w:t>实施组织方案和实施工期内容基本完整，叙述基本清晰且较合理，操作性较强一般，合理性一般的，完全满足项目需求的，得</w:t>
            </w: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分；</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3、</w:t>
            </w:r>
            <w:r>
              <w:rPr>
                <w:rFonts w:hint="eastAsia" w:ascii="宋体" w:hAnsi="宋体" w:eastAsia="宋体" w:cs="宋体"/>
                <w:color w:val="auto"/>
                <w:sz w:val="21"/>
                <w:szCs w:val="21"/>
              </w:rPr>
              <w:t>实施组织方案可操性作低，不够合理的，不能完全满足项目需求的，得</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分。</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不提供实施组织方案的，不得分。</w:t>
            </w:r>
          </w:p>
        </w:tc>
        <w:tc>
          <w:tcPr>
            <w:tcW w:w="45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1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612"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质量保证方案</w:t>
            </w:r>
            <w:r>
              <w:rPr>
                <w:rFonts w:hint="eastAsia" w:ascii="宋体" w:hAnsi="宋体" w:eastAsia="宋体" w:cs="宋体"/>
                <w:color w:val="auto"/>
                <w:sz w:val="21"/>
                <w:szCs w:val="21"/>
              </w:rPr>
              <w:t xml:space="preserve"> </w:t>
            </w:r>
          </w:p>
        </w:tc>
        <w:tc>
          <w:tcPr>
            <w:tcW w:w="3507" w:type="pct"/>
            <w:vAlign w:val="center"/>
          </w:tcPr>
          <w:p>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根据响应供应商针对本项目所提供培训方案的实用性、培训计划、服务团队进行评审：</w:t>
            </w:r>
          </w:p>
          <w:p>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1、质量保证</w:t>
            </w:r>
            <w:r>
              <w:rPr>
                <w:rFonts w:hint="eastAsia" w:ascii="宋体" w:hAnsi="宋体" w:eastAsia="宋体" w:cs="宋体"/>
                <w:color w:val="auto"/>
                <w:sz w:val="21"/>
                <w:szCs w:val="21"/>
              </w:rPr>
              <w:t>方案方案最为详细、实用性最强、</w:t>
            </w:r>
            <w:r>
              <w:rPr>
                <w:rFonts w:hint="eastAsia" w:ascii="宋体" w:hAnsi="宋体" w:eastAsia="宋体" w:cs="宋体"/>
                <w:color w:val="auto"/>
                <w:sz w:val="21"/>
                <w:szCs w:val="21"/>
                <w:lang w:val="en-US" w:eastAsia="zh-CN"/>
              </w:rPr>
              <w:t>质量保证</w:t>
            </w:r>
            <w:r>
              <w:rPr>
                <w:rFonts w:hint="eastAsia" w:ascii="宋体" w:hAnsi="宋体" w:eastAsia="宋体" w:cs="宋体"/>
                <w:color w:val="auto"/>
                <w:sz w:val="21"/>
                <w:szCs w:val="21"/>
              </w:rPr>
              <w:t>计划最为完善，完全满足且优于项目需求的，得</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分；</w:t>
            </w:r>
          </w:p>
          <w:p>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2、质量保证</w:t>
            </w:r>
            <w:r>
              <w:rPr>
                <w:rFonts w:hint="eastAsia" w:ascii="宋体" w:hAnsi="宋体" w:eastAsia="宋体" w:cs="宋体"/>
                <w:color w:val="auto"/>
                <w:sz w:val="21"/>
                <w:szCs w:val="21"/>
              </w:rPr>
              <w:t>方案方案详细、实用性较强、培训计划较为完善，完全满足项目需求的，得</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分；</w:t>
            </w:r>
          </w:p>
          <w:p>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3、质量保证</w:t>
            </w:r>
            <w:r>
              <w:rPr>
                <w:rFonts w:hint="eastAsia" w:ascii="宋体" w:hAnsi="宋体" w:eastAsia="宋体" w:cs="宋体"/>
                <w:color w:val="auto"/>
                <w:sz w:val="21"/>
                <w:szCs w:val="21"/>
              </w:rPr>
              <w:t>方案不够详尽，内容一般的，不能完全满足项目需求的，得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不提供</w:t>
            </w:r>
            <w:r>
              <w:rPr>
                <w:rFonts w:hint="eastAsia" w:ascii="宋体" w:hAnsi="宋体" w:eastAsia="宋体" w:cs="宋体"/>
                <w:color w:val="auto"/>
                <w:sz w:val="21"/>
                <w:szCs w:val="21"/>
                <w:lang w:val="en-US" w:eastAsia="zh-CN"/>
              </w:rPr>
              <w:t>质量保证</w:t>
            </w:r>
            <w:r>
              <w:rPr>
                <w:rFonts w:hint="eastAsia" w:ascii="宋体" w:hAnsi="宋体" w:eastAsia="宋体" w:cs="宋体"/>
                <w:color w:val="auto"/>
                <w:sz w:val="21"/>
                <w:szCs w:val="21"/>
              </w:rPr>
              <w:t>方案的，不得分。</w:t>
            </w:r>
          </w:p>
        </w:tc>
        <w:tc>
          <w:tcPr>
            <w:tcW w:w="45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1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612"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 xml:space="preserve">应急响应方案 </w:t>
            </w:r>
          </w:p>
        </w:tc>
        <w:tc>
          <w:tcPr>
            <w:tcW w:w="3507" w:type="pct"/>
            <w:vAlign w:val="center"/>
          </w:tcPr>
          <w:p>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根据供应商针对本项目提供的应急响应方案情况进行评分：</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rPr>
              <w:t>应急响应方案内容完整、计划详细、合理，完全满足且优于项目需求的，得1</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2、</w:t>
            </w:r>
            <w:r>
              <w:rPr>
                <w:rFonts w:hint="eastAsia" w:ascii="宋体" w:hAnsi="宋体" w:eastAsia="宋体" w:cs="宋体"/>
                <w:color w:val="auto"/>
                <w:sz w:val="21"/>
                <w:szCs w:val="21"/>
              </w:rPr>
              <w:t>应急响应方案内容比较完整，计划详细度、合理性一般，完全满足项目需求的，得</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分；</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3、</w:t>
            </w:r>
            <w:r>
              <w:rPr>
                <w:rFonts w:hint="eastAsia" w:ascii="宋体" w:hAnsi="宋体" w:eastAsia="宋体" w:cs="宋体"/>
                <w:color w:val="auto"/>
                <w:sz w:val="21"/>
                <w:szCs w:val="21"/>
              </w:rPr>
              <w:t>应急响应方案内容不完整，计划性、合理性差，不能完全满足项目需求的，得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不提供应急响应方案的，不得分。</w:t>
            </w:r>
          </w:p>
        </w:tc>
        <w:tc>
          <w:tcPr>
            <w:tcW w:w="45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1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612"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培训方案</w:t>
            </w:r>
          </w:p>
        </w:tc>
        <w:tc>
          <w:tcPr>
            <w:tcW w:w="3507" w:type="pct"/>
            <w:vAlign w:val="center"/>
          </w:tcPr>
          <w:p>
            <w:pPr>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根据响应供应商针对本项目所提供培训方案的实用性、培训计划、服务团队进行评审：</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rPr>
              <w:t>培训方案最为详细、实用性最强、培训计划最为完善，完全满足且优于项目需求的，得</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分；</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2、</w:t>
            </w:r>
            <w:r>
              <w:rPr>
                <w:rFonts w:hint="eastAsia" w:ascii="宋体" w:hAnsi="宋体" w:eastAsia="宋体" w:cs="宋体"/>
                <w:color w:val="auto"/>
                <w:sz w:val="21"/>
                <w:szCs w:val="21"/>
              </w:rPr>
              <w:t>培训方案详细、实用性较强、培训计划较为完善，完全满足项目需求的，得</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分；</w:t>
            </w:r>
          </w:p>
          <w:p>
            <w:pPr>
              <w:keepNext w:val="0"/>
              <w:keepLines w:val="0"/>
              <w:pageBreakBefore w:val="0"/>
              <w:numPr>
                <w:ilvl w:val="0"/>
                <w:numId w:val="0"/>
              </w:numPr>
              <w:kinsoku/>
              <w:wordWrap/>
              <w:overflowPunct/>
              <w:topLinePunct w:val="0"/>
              <w:autoSpaceDE/>
              <w:autoSpaceDN/>
              <w:bidi w:val="0"/>
              <w:spacing w:line="36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3、</w:t>
            </w:r>
            <w:r>
              <w:rPr>
                <w:rFonts w:hint="eastAsia" w:ascii="宋体" w:hAnsi="宋体" w:eastAsia="宋体" w:cs="宋体"/>
                <w:color w:val="auto"/>
                <w:sz w:val="21"/>
                <w:szCs w:val="21"/>
              </w:rPr>
              <w:t>培训方案不够详尽，内容一般的，不能完全满足项目需求的，得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不提供培训方案的，不得分。</w:t>
            </w:r>
          </w:p>
        </w:tc>
        <w:tc>
          <w:tcPr>
            <w:tcW w:w="459" w:type="pct"/>
            <w:vAlign w:val="center"/>
          </w:tcPr>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r>
      <w:bookmarkEnd w:id="69"/>
    </w:tbl>
    <w:p>
      <w:pPr>
        <w:pStyle w:val="45"/>
        <w:ind w:left="0" w:leftChars="0" w:firstLine="0" w:firstLineChars="0"/>
        <w:rPr>
          <w:rFonts w:ascii="宋体" w:hAnsi="宋体"/>
          <w:color w:val="auto"/>
        </w:rPr>
      </w:pPr>
    </w:p>
    <w:p>
      <w:pPr>
        <w:ind w:firstLine="422" w:firstLineChars="200"/>
        <w:jc w:val="left"/>
        <w:outlineLvl w:val="3"/>
        <w:rPr>
          <w:rFonts w:ascii="宋体" w:hAnsi="宋体" w:cs="Futura-Heavy"/>
          <w:b/>
          <w:bCs/>
          <w:color w:val="auto"/>
          <w:kern w:val="0"/>
          <w:szCs w:val="21"/>
        </w:rPr>
      </w:pPr>
      <w:bookmarkStart w:id="70" w:name="_Toc67046849"/>
      <w:r>
        <w:rPr>
          <w:rFonts w:hint="eastAsia" w:ascii="宋体" w:hAnsi="宋体" w:cs="Futura-Heavy"/>
          <w:b/>
          <w:bCs/>
          <w:color w:val="auto"/>
          <w:kern w:val="0"/>
          <w:szCs w:val="21"/>
        </w:rPr>
        <w:t>表五：价格</w:t>
      </w:r>
      <w:r>
        <w:rPr>
          <w:rFonts w:ascii="宋体" w:hAnsi="宋体" w:cs="Futura-Heavy"/>
          <w:b/>
          <w:bCs/>
          <w:color w:val="auto"/>
          <w:kern w:val="0"/>
          <w:szCs w:val="21"/>
        </w:rPr>
        <w:t>评分细则</w:t>
      </w:r>
      <w:r>
        <w:rPr>
          <w:rFonts w:hint="eastAsia" w:ascii="宋体" w:hAnsi="宋体" w:cs="Futura-Heavy"/>
          <w:b/>
          <w:bCs/>
          <w:color w:val="auto"/>
          <w:kern w:val="0"/>
          <w:szCs w:val="21"/>
        </w:rPr>
        <w:t>表（</w:t>
      </w:r>
      <w:r>
        <w:rPr>
          <w:rFonts w:hint="eastAsia" w:ascii="宋体" w:hAnsi="宋体" w:cs="Futura-Heavy"/>
          <w:b/>
          <w:bCs/>
          <w:color w:val="auto"/>
          <w:kern w:val="0"/>
          <w:szCs w:val="21"/>
          <w:lang w:val="en-US" w:eastAsia="zh-CN"/>
        </w:rPr>
        <w:t>10</w:t>
      </w:r>
      <w:r>
        <w:rPr>
          <w:rFonts w:hint="eastAsia" w:ascii="宋体" w:hAnsi="宋体" w:cs="Futura-Heavy"/>
          <w:b/>
          <w:bCs/>
          <w:color w:val="auto"/>
          <w:kern w:val="0"/>
          <w:szCs w:val="21"/>
        </w:rPr>
        <w:t>分）</w:t>
      </w:r>
      <w:bookmarkEnd w:id="70"/>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054"/>
        <w:gridCol w:w="656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31" w:type="pct"/>
            <w:vAlign w:val="center"/>
          </w:tcPr>
          <w:p>
            <w:pPr>
              <w:spacing w:before="120" w:beforeLines="50" w:after="120" w:afterLines="50" w:line="240" w:lineRule="auto"/>
              <w:jc w:val="center"/>
              <w:rPr>
                <w:rFonts w:ascii="宋体" w:hAnsi="宋体" w:cs="@文鼎CS中黑"/>
                <w:b/>
                <w:bCs/>
                <w:color w:val="auto"/>
                <w:szCs w:val="21"/>
              </w:rPr>
            </w:pPr>
            <w:r>
              <w:rPr>
                <w:rFonts w:hint="eastAsia" w:ascii="宋体" w:hAnsi="宋体" w:cs="@文鼎CS中黑"/>
                <w:b/>
                <w:bCs/>
                <w:color w:val="auto"/>
                <w:szCs w:val="21"/>
              </w:rPr>
              <w:t>序号</w:t>
            </w:r>
          </w:p>
        </w:tc>
        <w:tc>
          <w:tcPr>
            <w:tcW w:w="585" w:type="pct"/>
            <w:vAlign w:val="center"/>
          </w:tcPr>
          <w:p>
            <w:pPr>
              <w:spacing w:before="120" w:beforeLines="50" w:after="120" w:afterLines="50" w:line="240" w:lineRule="auto"/>
              <w:jc w:val="center"/>
              <w:rPr>
                <w:rFonts w:ascii="宋体" w:hAnsi="宋体" w:cs="等线"/>
                <w:b/>
                <w:color w:val="auto"/>
              </w:rPr>
            </w:pPr>
            <w:r>
              <w:rPr>
                <w:rFonts w:hint="eastAsia" w:ascii="宋体" w:hAnsi="宋体" w:cs="等线"/>
                <w:b/>
                <w:color w:val="auto"/>
              </w:rPr>
              <w:t>评审因素</w:t>
            </w:r>
          </w:p>
        </w:tc>
        <w:tc>
          <w:tcPr>
            <w:tcW w:w="3568" w:type="pct"/>
            <w:vAlign w:val="center"/>
          </w:tcPr>
          <w:p>
            <w:pPr>
              <w:spacing w:before="120" w:beforeLines="50" w:after="120" w:afterLines="50" w:line="240" w:lineRule="auto"/>
              <w:jc w:val="center"/>
              <w:rPr>
                <w:rFonts w:ascii="宋体" w:hAnsi="宋体" w:cs="等线"/>
                <w:b/>
                <w:color w:val="auto"/>
              </w:rPr>
            </w:pPr>
            <w:r>
              <w:rPr>
                <w:rFonts w:hint="eastAsia" w:ascii="宋体" w:hAnsi="宋体" w:cs="等线"/>
                <w:b/>
                <w:color w:val="auto"/>
              </w:rPr>
              <w:t>评审标准</w:t>
            </w:r>
          </w:p>
        </w:tc>
        <w:tc>
          <w:tcPr>
            <w:tcW w:w="416" w:type="pct"/>
            <w:vAlign w:val="center"/>
          </w:tcPr>
          <w:p>
            <w:pPr>
              <w:spacing w:before="120" w:beforeLines="50" w:after="120" w:afterLines="50" w:line="240" w:lineRule="auto"/>
              <w:jc w:val="center"/>
              <w:rPr>
                <w:rFonts w:ascii="宋体" w:hAnsi="宋体"/>
                <w:color w:val="auto"/>
                <w:szCs w:val="21"/>
              </w:rPr>
            </w:pPr>
            <w:r>
              <w:rPr>
                <w:rFonts w:hint="eastAsia" w:ascii="宋体" w:hAnsi="宋体" w:cs="@文鼎CS中黑"/>
                <w:b/>
                <w:bCs/>
                <w:color w:val="auto"/>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31" w:type="pct"/>
            <w:tcBorders>
              <w:bottom w:val="single" w:color="auto" w:sz="4" w:space="0"/>
            </w:tcBorders>
            <w:vAlign w:val="center"/>
          </w:tcPr>
          <w:p>
            <w:pPr>
              <w:spacing w:before="120" w:beforeLines="50" w:after="120" w:afterLines="50" w:line="240" w:lineRule="auto"/>
              <w:jc w:val="center"/>
              <w:rPr>
                <w:rFonts w:ascii="宋体" w:hAnsi="宋体" w:cs="Courier New"/>
                <w:color w:val="auto"/>
                <w:szCs w:val="21"/>
              </w:rPr>
            </w:pPr>
            <w:r>
              <w:rPr>
                <w:rFonts w:hint="eastAsia" w:ascii="宋体" w:hAnsi="宋体" w:cs="Courier New"/>
                <w:color w:val="auto"/>
                <w:szCs w:val="21"/>
              </w:rPr>
              <w:t>1</w:t>
            </w:r>
          </w:p>
        </w:tc>
        <w:tc>
          <w:tcPr>
            <w:tcW w:w="585" w:type="pct"/>
            <w:tcBorders>
              <w:bottom w:val="single" w:color="auto" w:sz="4" w:space="0"/>
            </w:tcBorders>
            <w:vAlign w:val="center"/>
          </w:tcPr>
          <w:p>
            <w:pPr>
              <w:spacing w:before="120" w:beforeLines="50" w:after="120" w:afterLines="50" w:line="240" w:lineRule="auto"/>
              <w:jc w:val="center"/>
              <w:rPr>
                <w:rFonts w:ascii="宋体" w:hAnsi="宋体" w:cs="Courier New"/>
                <w:color w:val="auto"/>
                <w:szCs w:val="21"/>
              </w:rPr>
            </w:pPr>
            <w:r>
              <w:rPr>
                <w:rFonts w:hint="eastAsia" w:ascii="宋体" w:hAnsi="宋体" w:cs="Courier New"/>
                <w:color w:val="auto"/>
                <w:szCs w:val="21"/>
              </w:rPr>
              <w:t>价格</w:t>
            </w:r>
          </w:p>
        </w:tc>
        <w:tc>
          <w:tcPr>
            <w:tcW w:w="3568" w:type="pct"/>
            <w:tcBorders>
              <w:bottom w:val="single" w:color="auto" w:sz="4" w:space="0"/>
            </w:tcBorders>
            <w:vAlign w:val="center"/>
          </w:tcPr>
          <w:p>
            <w:pPr>
              <w:spacing w:before="120" w:beforeLines="50" w:after="120" w:afterLines="50" w:line="240" w:lineRule="auto"/>
              <w:jc w:val="left"/>
              <w:rPr>
                <w:rFonts w:ascii="宋体" w:hAnsi="宋体" w:cs="Wingdings"/>
                <w:color w:val="auto"/>
                <w:kern w:val="0"/>
                <w:szCs w:val="21"/>
              </w:rPr>
            </w:pPr>
            <w:r>
              <w:rPr>
                <w:rFonts w:hint="eastAsia" w:ascii="宋体" w:hAnsi="宋体"/>
                <w:bCs/>
                <w:color w:val="auto"/>
                <w:szCs w:val="21"/>
              </w:rPr>
              <w:t>投标（响应）报价得分＝（评审基准价</w:t>
            </w:r>
            <w:r>
              <w:rPr>
                <w:rFonts w:ascii="宋体" w:hAnsi="宋体"/>
                <w:bCs/>
                <w:color w:val="auto"/>
                <w:szCs w:val="21"/>
              </w:rPr>
              <w:t>/</w:t>
            </w:r>
            <w:r>
              <w:rPr>
                <w:rFonts w:hint="eastAsia" w:ascii="宋体" w:hAnsi="宋体"/>
                <w:bCs/>
                <w:color w:val="auto"/>
                <w:szCs w:val="21"/>
              </w:rPr>
              <w:t>最终响应</w:t>
            </w:r>
            <w:r>
              <w:rPr>
                <w:rFonts w:ascii="宋体" w:hAnsi="宋体"/>
                <w:bCs/>
                <w:color w:val="auto"/>
                <w:szCs w:val="21"/>
              </w:rPr>
              <w:t>报价）×价格分值【注：满足</w:t>
            </w:r>
            <w:r>
              <w:rPr>
                <w:rFonts w:hint="eastAsia" w:ascii="宋体" w:hAnsi="宋体"/>
                <w:bCs/>
                <w:color w:val="auto"/>
                <w:szCs w:val="21"/>
              </w:rPr>
              <w:t>采购</w:t>
            </w:r>
            <w:r>
              <w:rPr>
                <w:rFonts w:ascii="宋体" w:hAnsi="宋体"/>
                <w:bCs/>
                <w:color w:val="auto"/>
                <w:szCs w:val="21"/>
              </w:rPr>
              <w:t>文件要求且</w:t>
            </w:r>
            <w:r>
              <w:rPr>
                <w:rFonts w:hint="eastAsia" w:ascii="宋体" w:hAnsi="宋体"/>
                <w:bCs/>
                <w:color w:val="auto"/>
                <w:szCs w:val="21"/>
              </w:rPr>
              <w:t>最终响应</w:t>
            </w:r>
            <w:r>
              <w:rPr>
                <w:rFonts w:ascii="宋体" w:hAnsi="宋体"/>
                <w:bCs/>
                <w:color w:val="auto"/>
                <w:szCs w:val="21"/>
              </w:rPr>
              <w:t>价格最低的</w:t>
            </w:r>
            <w:r>
              <w:rPr>
                <w:rFonts w:hint="eastAsia" w:ascii="宋体" w:hAnsi="宋体"/>
                <w:bCs/>
                <w:color w:val="auto"/>
                <w:szCs w:val="21"/>
              </w:rPr>
              <w:t>响应</w:t>
            </w:r>
            <w:r>
              <w:rPr>
                <w:rFonts w:ascii="宋体" w:hAnsi="宋体"/>
                <w:bCs/>
                <w:color w:val="auto"/>
                <w:szCs w:val="21"/>
              </w:rPr>
              <w:t>报价为评</w:t>
            </w:r>
            <w:r>
              <w:rPr>
                <w:rFonts w:hint="eastAsia" w:ascii="宋体" w:hAnsi="宋体"/>
                <w:bCs/>
                <w:color w:val="auto"/>
                <w:szCs w:val="21"/>
              </w:rPr>
              <w:t>审</w:t>
            </w:r>
            <w:r>
              <w:rPr>
                <w:rFonts w:ascii="宋体" w:hAnsi="宋体"/>
                <w:bCs/>
                <w:color w:val="auto"/>
                <w:szCs w:val="21"/>
              </w:rPr>
              <w:t>基准价。】最低报价不是</w:t>
            </w:r>
            <w:r>
              <w:rPr>
                <w:rFonts w:hint="eastAsia" w:ascii="宋体" w:hAnsi="宋体"/>
                <w:bCs/>
                <w:color w:val="auto"/>
                <w:szCs w:val="21"/>
              </w:rPr>
              <w:t>成交</w:t>
            </w:r>
            <w:r>
              <w:rPr>
                <w:rFonts w:ascii="宋体" w:hAnsi="宋体"/>
                <w:bCs/>
                <w:color w:val="auto"/>
                <w:szCs w:val="21"/>
              </w:rPr>
              <w:t>的唯一依据。因落实政府采购政策进行价格调整的，以调整后的价格计算评</w:t>
            </w:r>
            <w:r>
              <w:rPr>
                <w:rFonts w:hint="eastAsia" w:ascii="宋体" w:hAnsi="宋体"/>
                <w:bCs/>
                <w:color w:val="auto"/>
                <w:szCs w:val="21"/>
              </w:rPr>
              <w:t>审</w:t>
            </w:r>
            <w:r>
              <w:rPr>
                <w:rFonts w:ascii="宋体" w:hAnsi="宋体"/>
                <w:bCs/>
                <w:color w:val="auto"/>
                <w:szCs w:val="21"/>
              </w:rPr>
              <w:t>基准价和</w:t>
            </w:r>
            <w:r>
              <w:rPr>
                <w:rFonts w:hint="eastAsia" w:ascii="宋体" w:hAnsi="宋体"/>
                <w:bCs/>
                <w:color w:val="auto"/>
                <w:szCs w:val="21"/>
              </w:rPr>
              <w:t>最终响应</w:t>
            </w:r>
            <w:r>
              <w:rPr>
                <w:rFonts w:ascii="宋体" w:hAnsi="宋体"/>
                <w:bCs/>
                <w:color w:val="auto"/>
                <w:szCs w:val="21"/>
              </w:rPr>
              <w:t>报价</w:t>
            </w:r>
            <w:r>
              <w:rPr>
                <w:rFonts w:hint="eastAsia" w:ascii="宋体" w:hAnsi="宋体"/>
                <w:bCs/>
                <w:color w:val="auto"/>
                <w:szCs w:val="21"/>
              </w:rPr>
              <w:t>。</w:t>
            </w:r>
          </w:p>
        </w:tc>
        <w:tc>
          <w:tcPr>
            <w:tcW w:w="416" w:type="pct"/>
            <w:tcBorders>
              <w:bottom w:val="single" w:color="auto" w:sz="4" w:space="0"/>
            </w:tcBorders>
            <w:vAlign w:val="center"/>
          </w:tcPr>
          <w:p>
            <w:pPr>
              <w:spacing w:before="120" w:beforeLines="50" w:after="120" w:afterLines="50"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000" w:type="pct"/>
            <w:gridSpan w:val="4"/>
            <w:tcBorders>
              <w:top w:val="single" w:color="auto" w:sz="4" w:space="0"/>
              <w:left w:val="nil"/>
              <w:bottom w:val="nil"/>
              <w:right w:val="nil"/>
            </w:tcBorders>
            <w:vAlign w:val="center"/>
          </w:tcPr>
          <w:p>
            <w:pPr>
              <w:spacing w:before="120" w:beforeLines="50" w:after="120" w:afterLines="50" w:line="240" w:lineRule="auto"/>
              <w:rPr>
                <w:rFonts w:ascii="宋体" w:hAnsi="宋体"/>
                <w:color w:val="auto"/>
                <w:szCs w:val="21"/>
              </w:rPr>
            </w:pPr>
            <w:r>
              <w:rPr>
                <w:rFonts w:hint="eastAsia" w:ascii="宋体" w:hAnsi="宋体" w:cs="宋体"/>
                <w:color w:val="auto"/>
                <w:szCs w:val="21"/>
              </w:rPr>
              <w:t>说明：本项目如果“属于专门面向中小企业采购的项目”，将无需进行价格扣除；如果“不属于专门面向中小企业采购的项目”，将可以进行价格扣除，未明确的情形视为“不属于专门面向中小企业采购的项目”</w:t>
            </w:r>
            <w:r>
              <w:rPr>
                <w:rFonts w:ascii="宋体" w:hAnsi="宋体" w:cs="宋体"/>
                <w:color w:val="auto"/>
                <w:szCs w:val="21"/>
              </w:rPr>
              <w:t>。</w:t>
            </w:r>
          </w:p>
        </w:tc>
      </w:tr>
    </w:tbl>
    <w:p>
      <w:pPr>
        <w:pStyle w:val="19"/>
        <w:rPr>
          <w:rFonts w:ascii="宋体" w:hAnsi="宋体"/>
          <w:color w:val="auto"/>
          <w:szCs w:val="20"/>
        </w:rPr>
      </w:pPr>
    </w:p>
    <w:p>
      <w:pPr>
        <w:pStyle w:val="127"/>
        <w:numPr>
          <w:ilvl w:val="0"/>
          <w:numId w:val="20"/>
        </w:numPr>
        <w:jc w:val="left"/>
        <w:outlineLvl w:val="2"/>
        <w:rPr>
          <w:rFonts w:ascii="宋体" w:hAnsi="宋体"/>
          <w:b/>
          <w:color w:val="auto"/>
          <w:szCs w:val="21"/>
        </w:rPr>
      </w:pPr>
      <w:r>
        <w:rPr>
          <w:rFonts w:hint="eastAsia" w:ascii="宋体" w:hAnsi="宋体"/>
          <w:b/>
          <w:color w:val="auto"/>
          <w:szCs w:val="21"/>
        </w:rPr>
        <w:t>汇总、排序</w:t>
      </w:r>
    </w:p>
    <w:p>
      <w:pPr>
        <w:pStyle w:val="19"/>
        <w:ind w:firstLine="420" w:firstLineChars="200"/>
        <w:rPr>
          <w:rFonts w:ascii="宋体" w:hAnsi="宋体"/>
          <w:color w:val="auto"/>
          <w:szCs w:val="20"/>
        </w:rPr>
      </w:pPr>
      <w:r>
        <w:rPr>
          <w:rFonts w:hint="eastAsia" w:ascii="宋体" w:hAnsi="宋体"/>
          <w:color w:val="auto"/>
          <w:szCs w:val="20"/>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127"/>
        <w:numPr>
          <w:ilvl w:val="0"/>
          <w:numId w:val="20"/>
        </w:numPr>
        <w:jc w:val="left"/>
        <w:outlineLvl w:val="2"/>
        <w:rPr>
          <w:rFonts w:ascii="宋体" w:hAnsi="宋体"/>
          <w:b/>
          <w:color w:val="auto"/>
          <w:szCs w:val="21"/>
        </w:rPr>
      </w:pPr>
      <w:r>
        <w:rPr>
          <w:rFonts w:hint="eastAsia" w:ascii="宋体" w:hAnsi="宋体"/>
          <w:b/>
          <w:color w:val="auto"/>
          <w:szCs w:val="21"/>
        </w:rPr>
        <w:t>其他无效响应的情形：</w:t>
      </w:r>
    </w:p>
    <w:p>
      <w:pPr>
        <w:pStyle w:val="19"/>
        <w:ind w:firstLine="420" w:firstLineChars="200"/>
        <w:rPr>
          <w:rFonts w:ascii="宋体" w:hAnsi="宋体"/>
          <w:color w:val="auto"/>
          <w:szCs w:val="21"/>
        </w:rPr>
      </w:pPr>
      <w:r>
        <w:rPr>
          <w:rFonts w:hint="eastAsia" w:ascii="宋体" w:hAnsi="宋体"/>
          <w:color w:val="auto"/>
          <w:szCs w:val="21"/>
        </w:rPr>
        <w:t>（1）评审期间，供应商没有按磋商小组的要求提交法定代表人或其委托代理人签字的澄清、说明、补正或改变了响应文件的实质性内容的。</w:t>
      </w:r>
    </w:p>
    <w:p>
      <w:pPr>
        <w:pStyle w:val="19"/>
        <w:ind w:firstLine="420" w:firstLineChars="200"/>
        <w:rPr>
          <w:rFonts w:ascii="宋体" w:hAnsi="宋体"/>
          <w:color w:val="auto"/>
          <w:szCs w:val="21"/>
        </w:rPr>
      </w:pPr>
      <w:r>
        <w:rPr>
          <w:rFonts w:hint="eastAsia" w:ascii="宋体" w:hAnsi="宋体"/>
          <w:color w:val="auto"/>
          <w:szCs w:val="21"/>
        </w:rPr>
        <w:t>（2）响应文件提供虚假材料的。</w:t>
      </w:r>
    </w:p>
    <w:p>
      <w:pPr>
        <w:pStyle w:val="19"/>
        <w:ind w:firstLine="420" w:firstLineChars="200"/>
        <w:rPr>
          <w:rFonts w:ascii="宋体" w:hAnsi="宋体"/>
          <w:color w:val="auto"/>
          <w:szCs w:val="21"/>
        </w:rPr>
      </w:pPr>
      <w:r>
        <w:rPr>
          <w:rFonts w:hint="eastAsia" w:ascii="宋体" w:hAnsi="宋体"/>
          <w:color w:val="auto"/>
          <w:szCs w:val="21"/>
        </w:rPr>
        <w:t>（3）供应商以他人名义响应、串通响应、以行贿手段谋取成交或者以其他弄虚作假方式响应的。</w:t>
      </w:r>
    </w:p>
    <w:p>
      <w:pPr>
        <w:pStyle w:val="19"/>
        <w:ind w:firstLine="420" w:firstLineChars="200"/>
        <w:rPr>
          <w:rFonts w:ascii="宋体" w:hAnsi="宋体"/>
          <w:color w:val="auto"/>
          <w:szCs w:val="21"/>
        </w:rPr>
      </w:pPr>
      <w:r>
        <w:rPr>
          <w:rFonts w:hint="eastAsia" w:ascii="宋体" w:hAnsi="宋体"/>
          <w:color w:val="auto"/>
          <w:szCs w:val="21"/>
        </w:rPr>
        <w:t>（4）供应商对采购人、采购代理机构、磋商小组及其工作人员施加影响，有碍采购公平、公正的。</w:t>
      </w:r>
    </w:p>
    <w:p>
      <w:pPr>
        <w:pStyle w:val="19"/>
        <w:ind w:firstLine="420" w:firstLineChars="200"/>
        <w:rPr>
          <w:rFonts w:ascii="宋体" w:hAnsi="宋体"/>
          <w:color w:val="auto"/>
          <w:szCs w:val="21"/>
        </w:rPr>
      </w:pPr>
      <w:r>
        <w:rPr>
          <w:rFonts w:hint="eastAsia" w:ascii="宋体" w:hAnsi="宋体"/>
          <w:color w:val="auto"/>
          <w:szCs w:val="21"/>
        </w:rPr>
        <w:t>（5）响应文件含有采购人不能接受的附加条件的。</w:t>
      </w:r>
    </w:p>
    <w:p>
      <w:pPr>
        <w:pStyle w:val="19"/>
        <w:ind w:firstLine="420" w:firstLineChars="200"/>
        <w:rPr>
          <w:rFonts w:ascii="宋体" w:hAnsi="宋体"/>
          <w:color w:val="auto"/>
          <w:szCs w:val="21"/>
        </w:rPr>
      </w:pPr>
      <w:r>
        <w:rPr>
          <w:rFonts w:hint="eastAsia" w:ascii="宋体" w:hAnsi="宋体"/>
          <w:color w:val="auto"/>
          <w:szCs w:val="21"/>
        </w:rPr>
        <w:t>（6）法律、法规和磋商文件规定的其他无效情形。</w:t>
      </w:r>
    </w:p>
    <w:p>
      <w:pPr>
        <w:jc w:val="left"/>
        <w:rPr>
          <w:rFonts w:ascii="宋体" w:hAnsi="宋体"/>
          <w:color w:val="auto"/>
          <w:sz w:val="28"/>
        </w:rPr>
      </w:pPr>
      <w:r>
        <w:rPr>
          <w:rFonts w:ascii="宋体" w:hAnsi="宋体"/>
          <w:color w:val="auto"/>
        </w:rPr>
        <w:br w:type="page"/>
      </w:r>
    </w:p>
    <w:bookmarkEnd w:id="61"/>
    <w:bookmarkEnd w:id="62"/>
    <w:bookmarkEnd w:id="63"/>
    <w:p>
      <w:pPr>
        <w:pStyle w:val="2"/>
        <w:rPr>
          <w:rFonts w:hint="eastAsia" w:ascii="Courier New" w:hAnsi="Courier New" w:eastAsia="宋体" w:cs="Times New Roman"/>
          <w:color w:val="auto"/>
          <w:lang w:eastAsia="zh-CN"/>
        </w:rPr>
      </w:pPr>
      <w:bookmarkStart w:id="71" w:name="_Toc103461621"/>
      <w:bookmarkStart w:id="72" w:name="_Toc103462407"/>
      <w:bookmarkStart w:id="73" w:name="_Toc115679760"/>
      <w:bookmarkStart w:id="74" w:name="_Toc103462381"/>
      <w:bookmarkStart w:id="75" w:name="_Toc103461392"/>
      <w:bookmarkStart w:id="76" w:name="_Toc76397761"/>
      <w:bookmarkStart w:id="77" w:name="_Toc103033233"/>
      <w:bookmarkStart w:id="78" w:name="_Toc70528467"/>
      <w:bookmarkStart w:id="79" w:name="_Toc67046893"/>
      <w:bookmarkStart w:id="80" w:name="_Toc276645578"/>
      <w:bookmarkStart w:id="81" w:name="_Toc68789539"/>
      <w:bookmarkStart w:id="82" w:name="_Toc104040701"/>
      <w:bookmarkStart w:id="83" w:name="_Toc114516598"/>
      <w:bookmarkStart w:id="84" w:name="_Toc103216638"/>
      <w:bookmarkStart w:id="85" w:name="_Toc199652098"/>
      <w:bookmarkStart w:id="86" w:name="_Toc201977165"/>
      <w:r>
        <w:rPr>
          <w:rFonts w:hint="eastAsia" w:ascii="Courier New" w:hAnsi="Courier New" w:eastAsia="宋体" w:cs="Times New Roman"/>
          <w:color w:val="auto"/>
          <w:lang w:eastAsia="zh-CN"/>
        </w:rPr>
        <w:t>第五章 合同文本</w:t>
      </w:r>
      <w:bookmarkEnd w:id="71"/>
      <w:bookmarkEnd w:id="72"/>
      <w:bookmarkEnd w:id="73"/>
      <w:bookmarkEnd w:id="74"/>
      <w:bookmarkEnd w:id="75"/>
    </w:p>
    <w:p>
      <w:pPr>
        <w:widowControl/>
        <w:autoSpaceDE/>
        <w:autoSpaceDN/>
        <w:spacing w:line="720" w:lineRule="auto"/>
        <w:jc w:val="left"/>
        <w:rPr>
          <w:rFonts w:hint="default" w:ascii="Courier New" w:hAnsi="Courier New" w:cs="Times New Roman"/>
          <w:b/>
          <w:bCs/>
          <w:color w:val="auto"/>
          <w:kern w:val="2"/>
          <w:sz w:val="36"/>
          <w:szCs w:val="36"/>
          <w:lang w:val="en-US" w:eastAsia="zh-CN"/>
        </w:rPr>
      </w:pPr>
      <w:r>
        <w:rPr>
          <w:rFonts w:hint="eastAsia" w:ascii="Courier New" w:hAnsi="Courier New" w:cs="Times New Roman"/>
          <w:b/>
          <w:bCs/>
          <w:color w:val="auto"/>
          <w:kern w:val="2"/>
          <w:sz w:val="36"/>
          <w:szCs w:val="36"/>
          <w:lang w:val="en-US" w:eastAsia="zh-CN"/>
        </w:rPr>
        <w:t>样式</w:t>
      </w:r>
    </w:p>
    <w:p>
      <w:pPr>
        <w:widowControl/>
        <w:autoSpaceDE/>
        <w:autoSpaceDN/>
        <w:spacing w:line="720" w:lineRule="auto"/>
        <w:jc w:val="center"/>
        <w:rPr>
          <w:rFonts w:ascii="Courier New" w:hAnsi="Courier New" w:cs="Times New Roman"/>
          <w:b/>
          <w:bCs/>
          <w:color w:val="auto"/>
          <w:kern w:val="2"/>
          <w:sz w:val="36"/>
          <w:szCs w:val="36"/>
          <w:lang w:eastAsia="zh-CN"/>
        </w:rPr>
      </w:pPr>
    </w:p>
    <w:p>
      <w:pPr>
        <w:widowControl/>
        <w:autoSpaceDE/>
        <w:autoSpaceDN/>
        <w:spacing w:line="720" w:lineRule="auto"/>
        <w:jc w:val="center"/>
        <w:rPr>
          <w:rFonts w:ascii="Courier New" w:hAnsi="Courier New" w:cs="Times New Roman"/>
          <w:b/>
          <w:bCs/>
          <w:color w:val="auto"/>
          <w:kern w:val="2"/>
          <w:sz w:val="36"/>
          <w:szCs w:val="36"/>
          <w:lang w:eastAsia="zh-CN"/>
        </w:rPr>
      </w:pPr>
      <w:r>
        <w:rPr>
          <w:rFonts w:ascii="Courier New" w:hAnsi="Courier New" w:cs="Times New Roman"/>
          <w:b/>
          <w:bCs/>
          <w:color w:val="auto"/>
          <w:kern w:val="2"/>
          <w:sz w:val="36"/>
          <w:szCs w:val="36"/>
          <w:lang w:eastAsia="zh-CN"/>
        </w:rPr>
        <w:t>项目</w:t>
      </w:r>
      <w:r>
        <w:rPr>
          <w:rFonts w:hint="eastAsia" w:ascii="Courier New" w:hAnsi="Courier New" w:cs="Times New Roman"/>
          <w:b/>
          <w:bCs/>
          <w:color w:val="auto"/>
          <w:kern w:val="2"/>
          <w:sz w:val="36"/>
          <w:szCs w:val="36"/>
          <w:lang w:eastAsia="zh-CN"/>
        </w:rPr>
        <w:t>采购</w:t>
      </w:r>
    </w:p>
    <w:p>
      <w:pPr>
        <w:widowControl/>
        <w:autoSpaceDE/>
        <w:autoSpaceDN/>
        <w:spacing w:line="720" w:lineRule="auto"/>
        <w:jc w:val="center"/>
        <w:rPr>
          <w:rFonts w:ascii="Courier New" w:hAnsi="Courier New" w:cs="Times New Roman"/>
          <w:b/>
          <w:bCs/>
          <w:color w:val="auto"/>
          <w:kern w:val="2"/>
          <w:sz w:val="36"/>
          <w:szCs w:val="36"/>
          <w:lang w:eastAsia="zh-CN"/>
        </w:rPr>
      </w:pPr>
      <w:r>
        <w:rPr>
          <w:rFonts w:hint="eastAsia" w:ascii="Courier New" w:hAnsi="Courier New" w:cs="Times New Roman"/>
          <w:b/>
          <w:bCs/>
          <w:color w:val="auto"/>
          <w:kern w:val="2"/>
          <w:sz w:val="36"/>
          <w:szCs w:val="36"/>
          <w:lang w:eastAsia="zh-CN"/>
        </w:rPr>
        <w:t>合 同 书</w:t>
      </w:r>
    </w:p>
    <w:p>
      <w:pPr>
        <w:widowControl/>
        <w:autoSpaceDE/>
        <w:autoSpaceDN/>
        <w:jc w:val="both"/>
        <w:rPr>
          <w:rFonts w:ascii="Courier New" w:hAnsi="Courier New" w:cs="Times New Roman"/>
          <w:b/>
          <w:bCs/>
          <w:color w:val="auto"/>
          <w:kern w:val="2"/>
          <w:sz w:val="36"/>
          <w:szCs w:val="36"/>
          <w:lang w:eastAsia="zh-CN"/>
        </w:rPr>
      </w:pPr>
    </w:p>
    <w:p>
      <w:pPr>
        <w:widowControl/>
        <w:autoSpaceDE/>
        <w:autoSpaceDN/>
        <w:jc w:val="both"/>
        <w:rPr>
          <w:rFonts w:ascii="Courier New" w:hAnsi="Courier New" w:cs="Times New Roman"/>
          <w:b/>
          <w:bCs/>
          <w:color w:val="auto"/>
          <w:kern w:val="2"/>
          <w:sz w:val="36"/>
          <w:szCs w:val="36"/>
          <w:lang w:eastAsia="zh-CN"/>
        </w:rPr>
      </w:pPr>
    </w:p>
    <w:p>
      <w:pPr>
        <w:widowControl/>
        <w:autoSpaceDE/>
        <w:autoSpaceDN/>
        <w:spacing w:line="720" w:lineRule="auto"/>
        <w:ind w:firstLine="482" w:firstLineChars="200"/>
        <w:jc w:val="both"/>
        <w:rPr>
          <w:rFonts w:ascii="Courier New" w:hAnsi="Courier New" w:cs="Times New Roman"/>
          <w:b/>
          <w:bCs/>
          <w:color w:val="auto"/>
          <w:kern w:val="2"/>
          <w:sz w:val="24"/>
          <w:szCs w:val="24"/>
          <w:u w:val="single"/>
          <w:lang w:eastAsia="zh-CN"/>
        </w:rPr>
      </w:pPr>
      <w:r>
        <w:rPr>
          <w:rFonts w:hint="eastAsia" w:ascii="Courier New" w:hAnsi="Courier New" w:cs="Times New Roman"/>
          <w:b/>
          <w:bCs/>
          <w:color w:val="auto"/>
          <w:kern w:val="2"/>
          <w:sz w:val="24"/>
          <w:szCs w:val="24"/>
          <w:lang w:eastAsia="zh-CN"/>
        </w:rPr>
        <w:t>项目名称：</w:t>
      </w:r>
      <w:r>
        <w:rPr>
          <w:rFonts w:hint="eastAsia" w:ascii="Courier New" w:hAnsi="Courier New" w:cs="Times New Roman"/>
          <w:b/>
          <w:bCs/>
          <w:color w:val="auto"/>
          <w:kern w:val="2"/>
          <w:sz w:val="24"/>
          <w:szCs w:val="24"/>
          <w:u w:val="single"/>
          <w:lang w:eastAsia="zh-CN"/>
        </w:rPr>
        <w:t xml:space="preserve">                               </w:t>
      </w:r>
    </w:p>
    <w:p>
      <w:pPr>
        <w:widowControl/>
        <w:autoSpaceDE/>
        <w:autoSpaceDN/>
        <w:spacing w:line="720" w:lineRule="auto"/>
        <w:ind w:firstLine="482" w:firstLineChars="200"/>
        <w:jc w:val="both"/>
        <w:rPr>
          <w:rFonts w:ascii="Courier New" w:hAnsi="Courier New" w:cs="Times New Roman"/>
          <w:b/>
          <w:bCs/>
          <w:color w:val="auto"/>
          <w:kern w:val="2"/>
          <w:sz w:val="24"/>
          <w:szCs w:val="24"/>
          <w:u w:val="single"/>
          <w:lang w:eastAsia="zh-CN"/>
        </w:rPr>
      </w:pPr>
      <w:r>
        <w:rPr>
          <w:rFonts w:hint="eastAsia" w:ascii="Courier New" w:hAnsi="Courier New" w:cs="Times New Roman"/>
          <w:b/>
          <w:bCs/>
          <w:color w:val="auto"/>
          <w:kern w:val="2"/>
          <w:sz w:val="24"/>
          <w:szCs w:val="24"/>
          <w:lang w:eastAsia="zh-CN"/>
        </w:rPr>
        <w:t>合同编号：</w:t>
      </w:r>
      <w:r>
        <w:rPr>
          <w:rFonts w:hint="eastAsia" w:ascii="Courier New" w:hAnsi="Courier New" w:cs="Times New Roman"/>
          <w:b/>
          <w:bCs/>
          <w:color w:val="auto"/>
          <w:kern w:val="2"/>
          <w:sz w:val="24"/>
          <w:szCs w:val="24"/>
          <w:u w:val="single"/>
          <w:lang w:eastAsia="zh-CN"/>
        </w:rPr>
        <w:t xml:space="preserve">                               </w:t>
      </w:r>
    </w:p>
    <w:p>
      <w:pPr>
        <w:widowControl/>
        <w:autoSpaceDE/>
        <w:autoSpaceDN/>
        <w:spacing w:line="720" w:lineRule="auto"/>
        <w:ind w:firstLine="482" w:firstLineChars="200"/>
        <w:jc w:val="both"/>
        <w:rPr>
          <w:rFonts w:ascii="Courier New" w:hAnsi="Courier New" w:cs="Times New Roman"/>
          <w:b/>
          <w:bCs/>
          <w:color w:val="auto"/>
          <w:kern w:val="2"/>
          <w:sz w:val="24"/>
          <w:szCs w:val="24"/>
          <w:lang w:eastAsia="zh-CN"/>
        </w:rPr>
      </w:pPr>
      <w:r>
        <w:rPr>
          <w:rFonts w:hint="eastAsia" w:ascii="Courier New" w:hAnsi="Courier New" w:cs="Times New Roman"/>
          <w:b/>
          <w:bCs/>
          <w:color w:val="auto"/>
          <w:kern w:val="2"/>
          <w:sz w:val="24"/>
          <w:szCs w:val="24"/>
          <w:lang w:eastAsia="zh-CN"/>
        </w:rPr>
        <w:t>甲    方：</w:t>
      </w:r>
      <w:r>
        <w:rPr>
          <w:rFonts w:hint="eastAsia" w:ascii="Courier New" w:hAnsi="Courier New" w:cs="Times New Roman"/>
          <w:b/>
          <w:bCs/>
          <w:color w:val="auto"/>
          <w:kern w:val="2"/>
          <w:sz w:val="24"/>
          <w:szCs w:val="24"/>
          <w:u w:val="single"/>
          <w:lang w:eastAsia="zh-CN"/>
        </w:rPr>
        <w:t xml:space="preserve">                               </w:t>
      </w:r>
    </w:p>
    <w:p>
      <w:pPr>
        <w:widowControl/>
        <w:autoSpaceDE/>
        <w:autoSpaceDN/>
        <w:spacing w:line="720" w:lineRule="auto"/>
        <w:ind w:firstLine="482" w:firstLineChars="200"/>
        <w:jc w:val="both"/>
        <w:rPr>
          <w:rFonts w:ascii="Courier New" w:hAnsi="Courier New" w:cs="Times New Roman"/>
          <w:b/>
          <w:bCs/>
          <w:color w:val="auto"/>
          <w:kern w:val="2"/>
          <w:sz w:val="24"/>
          <w:szCs w:val="24"/>
          <w:lang w:eastAsia="zh-CN"/>
        </w:rPr>
      </w:pPr>
      <w:r>
        <w:rPr>
          <w:rFonts w:hint="eastAsia" w:ascii="Courier New" w:hAnsi="Courier New" w:cs="Times New Roman"/>
          <w:b/>
          <w:bCs/>
          <w:color w:val="auto"/>
          <w:kern w:val="2"/>
          <w:sz w:val="24"/>
          <w:szCs w:val="24"/>
          <w:lang w:eastAsia="zh-CN"/>
        </w:rPr>
        <w:t>乙    方：</w:t>
      </w:r>
      <w:r>
        <w:rPr>
          <w:rFonts w:hint="eastAsia" w:ascii="Courier New" w:hAnsi="Courier New" w:cs="Times New Roman"/>
          <w:b/>
          <w:bCs/>
          <w:color w:val="auto"/>
          <w:kern w:val="2"/>
          <w:sz w:val="24"/>
          <w:szCs w:val="24"/>
          <w:u w:val="single"/>
          <w:lang w:eastAsia="zh-CN"/>
        </w:rPr>
        <w:t xml:space="preserve">                               </w:t>
      </w:r>
    </w:p>
    <w:p>
      <w:pPr>
        <w:jc w:val="both"/>
        <w:rPr>
          <w:rFonts w:hint="eastAsia" w:ascii="宋体" w:hAnsi="宋体" w:eastAsia="宋体" w:cs="宋体"/>
          <w:color w:val="auto"/>
          <w:sz w:val="24"/>
          <w:szCs w:val="24"/>
        </w:rPr>
      </w:pPr>
      <w:r>
        <w:rPr>
          <w:rFonts w:hint="eastAsia" w:ascii="Courier New" w:hAnsi="Courier New" w:cs="Times New Roman"/>
          <w:b/>
          <w:bCs/>
          <w:color w:val="auto"/>
          <w:kern w:val="2"/>
          <w:sz w:val="24"/>
          <w:szCs w:val="24"/>
          <w:u w:val="single"/>
          <w:lang w:eastAsia="zh-CN"/>
        </w:rPr>
        <w:br w:type="page"/>
      </w:r>
      <w:r>
        <w:rPr>
          <w:rFonts w:hint="eastAsia" w:ascii="宋体" w:hAnsi="宋体" w:eastAsia="宋体" w:cs="宋体"/>
          <w:b/>
          <w:color w:val="auto"/>
          <w:sz w:val="24"/>
          <w:szCs w:val="24"/>
        </w:rPr>
        <w:t>甲　　方：　　　　　</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电　　话：</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传　　真：</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地　　址：</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乙　　方：　　　　　</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电　　话：</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传　　真：</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地　　址：</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ind w:firstLine="540"/>
        <w:jc w:val="both"/>
        <w:rPr>
          <w:rFonts w:hint="eastAsia" w:ascii="宋体" w:hAnsi="宋体" w:eastAsia="宋体" w:cs="宋体"/>
          <w:color w:val="auto"/>
          <w:sz w:val="24"/>
          <w:szCs w:val="24"/>
        </w:rPr>
      </w:pPr>
      <w:r>
        <w:rPr>
          <w:rFonts w:hint="eastAsia" w:ascii="宋体" w:hAnsi="宋体" w:eastAsia="宋体" w:cs="宋体"/>
          <w:color w:val="auto"/>
          <w:sz w:val="24"/>
          <w:szCs w:val="24"/>
        </w:rPr>
        <w:t>根据            项目的采购结果，按照《中华人民共和国政府采购法》、《中华人民共和国民法典(合同编)》的规定，经双方协商，本着平等互利和诚实信用的原则，一致同意签订本合同如下。</w:t>
      </w:r>
    </w:p>
    <w:p>
      <w:pPr>
        <w:numPr>
          <w:ilvl w:val="0"/>
          <w:numId w:val="0"/>
        </w:numPr>
        <w:ind w:left="0" w:leftChars="0"/>
        <w:jc w:val="both"/>
        <w:outlineLvl w:val="0"/>
        <w:rPr>
          <w:rFonts w:hint="eastAsia" w:ascii="宋体" w:hAnsi="宋体" w:eastAsia="宋体" w:cs="宋体"/>
          <w:color w:val="auto"/>
          <w:sz w:val="24"/>
          <w:szCs w:val="24"/>
        </w:rPr>
      </w:pPr>
      <w:r>
        <w:rPr>
          <w:rFonts w:hint="eastAsia" w:ascii="宋体" w:hAnsi="宋体" w:eastAsia="宋体" w:cs="宋体"/>
          <w:color w:val="auto"/>
          <w:kern w:val="2"/>
          <w:sz w:val="24"/>
          <w:szCs w:val="24"/>
          <w:lang w:val="en-US" w:eastAsia="zh-CN" w:bidi="ar-SA"/>
        </w:rPr>
        <w:t>一、</w:t>
      </w:r>
      <w:r>
        <w:rPr>
          <w:rFonts w:hint="eastAsia" w:ascii="宋体" w:hAnsi="宋体" w:eastAsia="宋体" w:cs="宋体"/>
          <w:b/>
          <w:color w:val="auto"/>
          <w:sz w:val="24"/>
          <w:szCs w:val="24"/>
        </w:rPr>
        <w:t>货物/服务内容</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1、货物内容</w:t>
      </w:r>
    </w:p>
    <w:tbl>
      <w:tblPr>
        <w:tblStyle w:val="46"/>
        <w:tblW w:w="0" w:type="auto"/>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93"/>
        <w:gridCol w:w="4032"/>
        <w:gridCol w:w="793"/>
        <w:gridCol w:w="534"/>
        <w:gridCol w:w="534"/>
        <w:gridCol w:w="936"/>
        <w:gridCol w:w="936"/>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rPr>
          <w:jc w:val="center"/>
        </w:trPr>
        <w:tc>
          <w:tcPr>
            <w:tcW w:w="793" w:type="dxa"/>
            <w:tcBorders>
              <w:top w:val="single" w:color="auto" w:sz="4" w:space="0"/>
              <w:left w:val="single" w:color="auto" w:sz="4" w:space="0"/>
              <w:bottom w:val="single" w:color="auto" w:sz="4" w:space="0"/>
              <w:right w:val="single" w:color="auto" w:sz="4" w:space="0"/>
            </w:tcBorders>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名称</w:t>
            </w:r>
          </w:p>
        </w:tc>
        <w:tc>
          <w:tcPr>
            <w:tcW w:w="4032"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品牌、规格、标准/主要服务内容</w:t>
            </w:r>
          </w:p>
        </w:tc>
        <w:tc>
          <w:tcPr>
            <w:tcW w:w="793" w:type="dxa"/>
            <w:tcBorders>
              <w:top w:val="single" w:color="auto" w:sz="4" w:space="0"/>
              <w:left w:val="single" w:color="auto" w:sz="4" w:space="0"/>
              <w:bottom w:val="single" w:color="auto" w:sz="4" w:space="0"/>
              <w:right w:val="single" w:color="auto" w:sz="4" w:space="0"/>
            </w:tcBorders>
            <w:vAlign w:val="top"/>
          </w:tcPr>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产地</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数量</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单位</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单价</w:t>
            </w: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（元）</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金额</w:t>
            </w: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（元）</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4032"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4032"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4032"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4032"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4032"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793"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534"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7496" w:type="dxa"/>
            <w:gridSpan w:val="6"/>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合计：人民币大写：**元整</w:t>
            </w:r>
          </w:p>
        </w:tc>
        <w:tc>
          <w:tcPr>
            <w:tcW w:w="810"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793" w:type="dxa"/>
            <w:tcBorders>
              <w:top w:val="single" w:color="auto" w:sz="4" w:space="0"/>
              <w:left w:val="nil"/>
              <w:bottom w:val="nil"/>
              <w:right w:val="nil"/>
            </w:tcBorders>
            <w:vAlign w:val="top"/>
          </w:tcPr>
          <w:p>
            <w:pPr>
              <w:jc w:val="both"/>
              <w:rPr>
                <w:rFonts w:hint="eastAsia" w:ascii="宋体" w:hAnsi="宋体" w:eastAsia="宋体" w:cs="宋体"/>
                <w:color w:val="auto"/>
                <w:sz w:val="24"/>
                <w:szCs w:val="24"/>
              </w:rPr>
            </w:pPr>
          </w:p>
        </w:tc>
        <w:tc>
          <w:tcPr>
            <w:tcW w:w="4032" w:type="dxa"/>
            <w:tcBorders>
              <w:top w:val="single" w:color="auto" w:sz="4" w:space="0"/>
              <w:left w:val="nil"/>
              <w:bottom w:val="nil"/>
              <w:right w:val="nil"/>
            </w:tcBorders>
            <w:vAlign w:val="top"/>
          </w:tcPr>
          <w:p>
            <w:pPr>
              <w:jc w:val="both"/>
              <w:rPr>
                <w:rFonts w:hint="eastAsia" w:ascii="宋体" w:hAnsi="宋体" w:eastAsia="宋体" w:cs="宋体"/>
                <w:color w:val="auto"/>
                <w:sz w:val="24"/>
                <w:szCs w:val="24"/>
              </w:rPr>
            </w:pPr>
          </w:p>
        </w:tc>
        <w:tc>
          <w:tcPr>
            <w:tcW w:w="793" w:type="dxa"/>
            <w:tcBorders>
              <w:top w:val="single" w:color="auto" w:sz="4" w:space="0"/>
              <w:left w:val="nil"/>
              <w:bottom w:val="nil"/>
              <w:right w:val="nil"/>
            </w:tcBorders>
            <w:vAlign w:val="top"/>
          </w:tcPr>
          <w:p>
            <w:pPr>
              <w:jc w:val="both"/>
              <w:rPr>
                <w:rFonts w:hint="eastAsia" w:ascii="宋体" w:hAnsi="宋体" w:eastAsia="宋体" w:cs="宋体"/>
                <w:color w:val="auto"/>
                <w:sz w:val="24"/>
                <w:szCs w:val="24"/>
              </w:rPr>
            </w:pPr>
          </w:p>
        </w:tc>
        <w:tc>
          <w:tcPr>
            <w:tcW w:w="534" w:type="dxa"/>
            <w:tcBorders>
              <w:top w:val="single" w:color="auto" w:sz="4" w:space="0"/>
              <w:left w:val="nil"/>
              <w:bottom w:val="nil"/>
              <w:right w:val="nil"/>
            </w:tcBorders>
            <w:vAlign w:val="top"/>
          </w:tcPr>
          <w:p>
            <w:pPr>
              <w:jc w:val="both"/>
              <w:rPr>
                <w:rFonts w:hint="eastAsia" w:ascii="宋体" w:hAnsi="宋体" w:eastAsia="宋体" w:cs="宋体"/>
                <w:color w:val="auto"/>
                <w:sz w:val="24"/>
                <w:szCs w:val="24"/>
              </w:rPr>
            </w:pPr>
          </w:p>
        </w:tc>
        <w:tc>
          <w:tcPr>
            <w:tcW w:w="534" w:type="dxa"/>
            <w:tcBorders>
              <w:top w:val="single" w:color="auto" w:sz="4" w:space="0"/>
              <w:left w:val="nil"/>
              <w:bottom w:val="nil"/>
              <w:right w:val="nil"/>
            </w:tcBorders>
            <w:vAlign w:val="top"/>
          </w:tcPr>
          <w:p>
            <w:pPr>
              <w:jc w:val="both"/>
              <w:rPr>
                <w:rFonts w:hint="eastAsia" w:ascii="宋体" w:hAnsi="宋体" w:eastAsia="宋体" w:cs="宋体"/>
                <w:color w:val="auto"/>
                <w:sz w:val="24"/>
                <w:szCs w:val="24"/>
              </w:rPr>
            </w:pPr>
          </w:p>
        </w:tc>
        <w:tc>
          <w:tcPr>
            <w:tcW w:w="810" w:type="dxa"/>
            <w:tcBorders>
              <w:top w:val="single" w:color="auto" w:sz="4" w:space="0"/>
              <w:left w:val="nil"/>
              <w:bottom w:val="nil"/>
              <w:right w:val="nil"/>
            </w:tcBorders>
            <w:vAlign w:val="top"/>
          </w:tcPr>
          <w:p>
            <w:pPr>
              <w:jc w:val="both"/>
              <w:rPr>
                <w:rFonts w:hint="eastAsia" w:ascii="宋体" w:hAnsi="宋体" w:eastAsia="宋体" w:cs="宋体"/>
                <w:color w:val="auto"/>
                <w:sz w:val="24"/>
                <w:szCs w:val="24"/>
              </w:rPr>
            </w:pPr>
          </w:p>
        </w:tc>
        <w:tc>
          <w:tcPr>
            <w:tcW w:w="810" w:type="dxa"/>
            <w:tcBorders>
              <w:top w:val="single" w:color="auto" w:sz="4" w:space="0"/>
              <w:left w:val="nil"/>
              <w:bottom w:val="nil"/>
              <w:right w:val="nil"/>
            </w:tcBorders>
            <w:vAlign w:val="top"/>
          </w:tcPr>
          <w:p>
            <w:pPr>
              <w:jc w:val="both"/>
              <w:rPr>
                <w:rFonts w:hint="eastAsia" w:ascii="宋体" w:hAnsi="宋体" w:eastAsia="宋体" w:cs="宋体"/>
                <w:color w:val="auto"/>
                <w:sz w:val="24"/>
                <w:szCs w:val="24"/>
              </w:rPr>
            </w:pPr>
          </w:p>
        </w:tc>
      </w:tr>
    </w:tbl>
    <w:p>
      <w:pPr>
        <w:ind w:firstLine="400"/>
        <w:jc w:val="both"/>
        <w:rPr>
          <w:rFonts w:hint="eastAsia" w:ascii="宋体" w:hAnsi="宋体" w:eastAsia="宋体" w:cs="宋体"/>
          <w:color w:val="auto"/>
          <w:sz w:val="24"/>
          <w:szCs w:val="24"/>
        </w:rPr>
      </w:pPr>
      <w:r>
        <w:rPr>
          <w:rFonts w:hint="eastAsia" w:ascii="宋体" w:hAnsi="宋体" w:eastAsia="宋体" w:cs="宋体"/>
          <w:color w:val="auto"/>
          <w:sz w:val="24"/>
          <w:szCs w:val="24"/>
        </w:rPr>
        <w:t>合同总额包括乙方设计、安装、随机零配件、标配工具、运输保险、调试、培训、质保期服务、各项税费及合同实施过程中不可预见费用等。</w:t>
      </w:r>
    </w:p>
    <w:p>
      <w:pPr>
        <w:ind w:firstLine="400"/>
        <w:jc w:val="both"/>
        <w:rPr>
          <w:rFonts w:hint="eastAsia" w:ascii="宋体" w:hAnsi="宋体" w:eastAsia="宋体" w:cs="宋体"/>
          <w:color w:val="auto"/>
          <w:sz w:val="24"/>
          <w:szCs w:val="24"/>
        </w:rPr>
      </w:pPr>
      <w:r>
        <w:rPr>
          <w:rFonts w:hint="eastAsia" w:ascii="宋体" w:hAnsi="宋体" w:eastAsia="宋体" w:cs="宋体"/>
          <w:color w:val="auto"/>
          <w:sz w:val="24"/>
          <w:szCs w:val="24"/>
        </w:rPr>
        <w:t>注：货物名称内容必须与投标文件中货物名称内容一致。</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2、服务内容：_________________</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二、合同金额</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合同金额为（大写）：_________________元（￥_______________元）人民币。</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三、设备要求</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1.乙方提供的货物为原制造商制造的全新产品，整机无污染，无侵权行为、表面无划损、无任何缺陷隐患，在中国境内可依常规安全合法使用，且需要负责产品安装并调试至正常运行的最佳状态。</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2.产品外观清洁，标记编号以及盘面显示等字体清晰，明确。</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3.所有产品提供出厂合格证等质量证明文件。</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4.所提供的产品应当是在中国范围内合法销售，原装、全新、并完全符合采购人要求的产品。</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四、交货期、交货方式及交货地点</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1.交货期：收到发货通知之日起180天内完成供货、安装、调试及移交工作。</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2.交货方式：甲方指定。</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3.交货地点：甲方指定。</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五、付款方式</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由甲方按下列程序付款：</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1.预付款：签订合同后，甲方在收到发票后5个工作日内向乙方支付合同总价的30%。</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2.全部合同货物到达交货地点，甲方在收到发票后5个工作日内向乙方支付合同总价的40%。</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3.全部合同货物安装调试且验收合格后，凭验收合格单或验收合格报告，甲方在验收合格之日起15日历日内向乙方支付合同总价的30%。</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4.对于满足合同约定支付条件的，甲方应当自收到增值税普通发票后30日内将资金支付到合同约定的乙方账户，不得以机构变动、人员更替、政策调整等为由延迟付款，不得将采购文件和合同中未规定的义务作为向乙方付款的条件。</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六、质保期及售后服务要求</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1.本合同的质量保证期（简称“质保期”）为</w:t>
      </w:r>
      <w:r>
        <w:rPr>
          <w:rFonts w:hint="eastAsia" w:ascii="宋体" w:hAnsi="宋体" w:eastAsia="宋体" w:cs="宋体"/>
          <w:color w:val="auto"/>
          <w:sz w:val="24"/>
          <w:szCs w:val="24"/>
          <w:lang w:val="en-US" w:eastAsia="zh-CN"/>
        </w:rPr>
        <w:t xml:space="preserve">3 </w:t>
      </w:r>
      <w:r>
        <w:rPr>
          <w:rFonts w:hint="eastAsia" w:ascii="宋体" w:hAnsi="宋体" w:eastAsia="宋体" w:cs="宋体"/>
          <w:color w:val="auto"/>
          <w:sz w:val="24"/>
          <w:szCs w:val="24"/>
        </w:rPr>
        <w:t>年，从项目验收合格之日开始计算。在质保期内发生故障，由乙方负责联系配件厂家进行维修或更换，由此产生的一切费用均由乙方承担。质保期间甲方所购产品各部件发生非人为故障，乙方应免费上门更换同种品牌不低于原规格型号的新部件。</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2.质保期内，如设备或零部件因质量原因出现故障而造成短期停用时，则质保期和免费维修期相应顺延。如停用时间累计超过60天则质保期重新计算。</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3.对甲方的服务通知，乙方在接报后1小时内响应，4小时内到达现场，48小时内处理完毕。若在48小时内仍未能有效解决，乙方须免费提供同档次的设备予甲方临时使用。</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4.产品安装、调试后，乙方免费在甲方工作地为甲方（不限人数）进行培训。确保甲方工作人员熟练及独立操作使用，乙方承诺不限时间，直到甲方工作人员完全掌握操作、使用为止。</w:t>
      </w:r>
    </w:p>
    <w:p>
      <w:pPr>
        <w:rPr>
          <w:rFonts w:hint="eastAsia" w:ascii="宋体" w:hAnsi="宋体" w:eastAsia="宋体" w:cs="宋体"/>
          <w:color w:val="auto"/>
          <w:lang w:val="en-US" w:eastAsia="zh-CN"/>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设备</w:t>
      </w:r>
      <w:r>
        <w:rPr>
          <w:rFonts w:hint="eastAsia" w:ascii="宋体" w:hAnsi="宋体" w:eastAsia="宋体" w:cs="宋体"/>
          <w:i w:val="0"/>
          <w:iCs w:val="0"/>
          <w:color w:val="auto"/>
          <w:kern w:val="0"/>
          <w:sz w:val="22"/>
          <w:szCs w:val="22"/>
          <w:u w:val="none"/>
          <w:lang w:val="en-US" w:eastAsia="zh-CN" w:bidi="ar"/>
        </w:rPr>
        <w:t>租赁期</w:t>
      </w:r>
      <w:r>
        <w:rPr>
          <w:rFonts w:hint="eastAsia" w:ascii="宋体" w:hAnsi="宋体" w:eastAsia="宋体" w:cs="宋体"/>
          <w:color w:val="auto"/>
          <w:sz w:val="24"/>
          <w:szCs w:val="24"/>
        </w:rPr>
        <w:t>为1年(自终验通过之日起)</w:t>
      </w:r>
      <w:r>
        <w:rPr>
          <w:rFonts w:hint="eastAsia" w:ascii="宋体" w:hAnsi="宋体" w:eastAsia="宋体" w:cs="宋体"/>
          <w:color w:val="auto"/>
          <w:sz w:val="24"/>
          <w:szCs w:val="24"/>
          <w:lang w:eastAsia="zh-CN"/>
        </w:rPr>
        <w:t>，</w:t>
      </w:r>
      <w:r>
        <w:rPr>
          <w:rFonts w:hint="eastAsia" w:ascii="宋体" w:hAnsi="宋体" w:eastAsia="宋体" w:cs="宋体"/>
          <w:i w:val="0"/>
          <w:iCs w:val="0"/>
          <w:color w:val="auto"/>
          <w:kern w:val="0"/>
          <w:sz w:val="22"/>
          <w:szCs w:val="22"/>
          <w:u w:val="none"/>
          <w:lang w:val="en-US" w:eastAsia="zh-CN" w:bidi="ar"/>
        </w:rPr>
        <w:t>在租赁期内租赁物件的所有权属于投标人所有，采购人拥有租赁物件的使用权。租期届满后，租赁物件的所有权将归采购人所有。</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七、安装与调试</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1.所有设备均由乙方送货上门并安装调试，乙方应当负责所有货物的安装、调试。按甲方指定的时间地点将产品安装到位，保证整个安装工作的质量和技术指标符合技术要求。</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2.乙方在货物安装期间应遵守相关规定，供电要符合安全标准，加强保护和防漏电措施。</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3.本项目使用的所有材料须按照乙方的投标文件执行，乙方需更换材料或投标文件及采购文件没有规定的材料，乙方须经甲方书面确认才可予以更换及采用，并按照国家检测标准要求进行验收。</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4.所有含电源线的设备须符合国家安全规范，电源线应得到足够保护和位置固定，有相关防漏电的措施。</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5.乙方应提供包括但不限于满足产品安装、使用和维护的技术文件，如产品和附件箱清单、质量合格检定证明文件、保修服务卡、使用中文说明和中文维护手册。如果本项目必需但合同又未作规定的，需要乙方才能提供的技术文件，乙方也应及时向甲方提供。</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八、验收：</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1.交付验收标准依次序对照适用标准为：①符合中华人民共和国国家安全质量标准、环保标准或行业标准；②符合招标文件和响应承诺中甲方认可的合理最佳配置、参数及各项要求；③货物来源国官方标准。</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2.进口产品必须具备原产地证明和商检局的检验证明及合法进货渠道证明。</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3.货物为原厂商未启封全新包装，具出厂合格证，序列号、包装箱号与出厂批号一致，并可追索查阅。所有随设备的附件必须齐全。</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4.乙方应将关键主机设备的用户手册、保修手册、有关单证资料及配备件、随机工具等交付给甲方，使用操作及安全须知等重要资料应附有中文说明。</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5.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九、违约责任与赔偿损失</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1.乙方交付的货物、工程/提供的服务不符合本合同规定的，甲方有权拒收，并且乙方须向甲方支付本合同总价5%的违约金。</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2.乙方未能按本合同规定的交货时间交付货物的/提供服务，从逾期之日起每日按本合同总价3‰的数额向甲方支付违约金；逾期半个月以上的，甲方有权终止合同，由此造成的甲方经济损失由乙方承担。</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3.甲方无正当理由拒收货物/接受服务，到期拒付货物/服务款项的，甲方向乙方偿付本合同总的5%的违约金。甲方人逾期付款，则每日按本合同总价的3‰向乙方偿付违约金。</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4.对于因甲方原因导致变更、中止或者终止政府采购合同的，甲方应当依照以下合同约定对供应商受到的损失予以赔偿或者补偿：                                                    </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5.其它违约责任按《中华人民共和国民法典(合同编)》处理。</w:t>
      </w:r>
    </w:p>
    <w:p>
      <w:pPr>
        <w:jc w:val="both"/>
        <w:rPr>
          <w:rFonts w:hint="eastAsia" w:ascii="宋体" w:hAnsi="宋体" w:eastAsia="宋体" w:cs="宋体"/>
          <w:b/>
          <w:color w:val="auto"/>
          <w:sz w:val="24"/>
          <w:szCs w:val="24"/>
        </w:rPr>
      </w:pPr>
      <w:r>
        <w:rPr>
          <w:rFonts w:hint="eastAsia" w:ascii="宋体" w:hAnsi="宋体" w:eastAsia="宋体" w:cs="宋体"/>
          <w:b/>
          <w:color w:val="auto"/>
          <w:sz w:val="24"/>
          <w:szCs w:val="24"/>
        </w:rPr>
        <w:t>十、争议的解决</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合同执行过程中发生的任何争议，如双方不能通过友好协商解决，按相关法律法规处理。</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十一、不可抗力</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十二、税费</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1.在中国境内、外发生的与本合同执行有关的一切税费均由乙方负担。</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十三、其它</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1.本合同所有附件、招标文件、投标文件、中标通知书均为合同的有效组成部分，与本合同具有同等法律效力。</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2.在执行本合同的过程中，所有经双方签署确认的文件（包括会议纪要、补充协议、往来信函）即成为本合同的有效组成部分。</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3.如一方地址、电话、传真号码有变更，应在变更当日内书面通知对方，否则，应承担相应责任。</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4.除甲方事先书面同意外，乙方不得部分或全部转让其应履行的合同项下的义务。</w:t>
      </w:r>
    </w:p>
    <w:p>
      <w:pPr>
        <w:jc w:val="both"/>
        <w:rPr>
          <w:rFonts w:hint="eastAsia" w:ascii="宋体" w:hAnsi="宋体" w:eastAsia="宋体" w:cs="宋体"/>
          <w:color w:val="auto"/>
          <w:sz w:val="24"/>
          <w:szCs w:val="24"/>
        </w:rPr>
      </w:pPr>
      <w:r>
        <w:rPr>
          <w:rFonts w:hint="eastAsia" w:ascii="宋体" w:hAnsi="宋体" w:eastAsia="宋体" w:cs="宋体"/>
          <w:b/>
          <w:color w:val="auto"/>
          <w:sz w:val="24"/>
          <w:szCs w:val="24"/>
        </w:rPr>
        <w:t>十四、合同生效</w:t>
      </w:r>
    </w:p>
    <w:p>
      <w:pPr>
        <w:jc w:val="both"/>
        <w:outlineLvl w:val="0"/>
        <w:rPr>
          <w:rFonts w:hint="eastAsia" w:ascii="宋体" w:hAnsi="宋体" w:eastAsia="宋体" w:cs="宋体"/>
          <w:color w:val="auto"/>
          <w:sz w:val="24"/>
          <w:szCs w:val="24"/>
        </w:rPr>
      </w:pPr>
      <w:r>
        <w:rPr>
          <w:rFonts w:hint="eastAsia" w:ascii="宋体" w:hAnsi="宋体" w:eastAsia="宋体" w:cs="宋体"/>
          <w:color w:val="auto"/>
          <w:sz w:val="24"/>
          <w:szCs w:val="24"/>
        </w:rPr>
        <w:t>1.本合同在甲乙双方法人代表或其授权代表签字盖章后生效。</w:t>
      </w:r>
    </w:p>
    <w:p>
      <w:pPr>
        <w:jc w:val="both"/>
        <w:outlineLvl w:val="0"/>
        <w:rPr>
          <w:rFonts w:hint="eastAsia" w:ascii="宋体" w:hAnsi="宋体" w:eastAsia="宋体" w:cs="宋体"/>
          <w:color w:val="auto"/>
          <w:sz w:val="24"/>
          <w:szCs w:val="24"/>
        </w:rPr>
      </w:pPr>
      <w:r>
        <w:rPr>
          <w:rFonts w:hint="eastAsia" w:ascii="宋体" w:hAnsi="宋体" w:eastAsia="宋体" w:cs="宋体"/>
          <w:color w:val="auto"/>
          <w:sz w:val="24"/>
          <w:szCs w:val="24"/>
        </w:rPr>
        <w:t>2.合同一式</w:t>
      </w:r>
      <w:r>
        <w:rPr>
          <w:rFonts w:hint="eastAsia" w:ascii="宋体" w:hAnsi="宋体" w:eastAsia="宋体" w:cs="宋体"/>
          <w:color w:val="auto"/>
          <w:sz w:val="24"/>
          <w:szCs w:val="24"/>
          <w:u w:val="single"/>
        </w:rPr>
        <w:t>伍</w:t>
      </w:r>
      <w:r>
        <w:rPr>
          <w:rFonts w:hint="eastAsia" w:ascii="宋体" w:hAnsi="宋体" w:eastAsia="宋体" w:cs="宋体"/>
          <w:color w:val="auto"/>
          <w:sz w:val="24"/>
          <w:szCs w:val="24"/>
        </w:rPr>
        <w:t>份，甲执</w:t>
      </w:r>
      <w:r>
        <w:rPr>
          <w:rFonts w:hint="eastAsia" w:ascii="宋体" w:hAnsi="宋体" w:eastAsia="宋体" w:cs="宋体"/>
          <w:color w:val="auto"/>
          <w:sz w:val="24"/>
          <w:szCs w:val="24"/>
          <w:u w:val="single"/>
        </w:rPr>
        <w:t>贰</w:t>
      </w:r>
      <w:r>
        <w:rPr>
          <w:rFonts w:hint="eastAsia" w:ascii="宋体" w:hAnsi="宋体" w:eastAsia="宋体" w:cs="宋体"/>
          <w:color w:val="auto"/>
          <w:sz w:val="24"/>
          <w:szCs w:val="24"/>
        </w:rPr>
        <w:t>份，乙执</w:t>
      </w:r>
      <w:r>
        <w:rPr>
          <w:rFonts w:hint="eastAsia" w:ascii="宋体" w:hAnsi="宋体" w:eastAsia="宋体" w:cs="宋体"/>
          <w:color w:val="auto"/>
          <w:sz w:val="24"/>
          <w:szCs w:val="24"/>
          <w:u w:val="single"/>
        </w:rPr>
        <w:t>贰</w:t>
      </w:r>
      <w:r>
        <w:rPr>
          <w:rFonts w:hint="eastAsia" w:ascii="宋体" w:hAnsi="宋体" w:eastAsia="宋体" w:cs="宋体"/>
          <w:color w:val="auto"/>
          <w:sz w:val="24"/>
          <w:szCs w:val="24"/>
        </w:rPr>
        <w:t>份，采购代理机构</w:t>
      </w:r>
      <w:r>
        <w:rPr>
          <w:rFonts w:hint="eastAsia" w:ascii="宋体" w:hAnsi="宋体" w:eastAsia="宋体" w:cs="宋体"/>
          <w:color w:val="auto"/>
          <w:sz w:val="24"/>
          <w:szCs w:val="24"/>
          <w:u w:val="single"/>
        </w:rPr>
        <w:t>壹</w:t>
      </w:r>
      <w:r>
        <w:rPr>
          <w:rFonts w:hint="eastAsia" w:ascii="宋体" w:hAnsi="宋体" w:eastAsia="宋体" w:cs="宋体"/>
          <w:color w:val="auto"/>
          <w:sz w:val="24"/>
          <w:szCs w:val="24"/>
        </w:rPr>
        <w:t>份。</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jc w:val="both"/>
        <w:outlineLvl w:val="0"/>
        <w:rPr>
          <w:rFonts w:hint="eastAsia" w:ascii="宋体" w:hAnsi="宋体" w:eastAsia="宋体" w:cs="宋体"/>
          <w:color w:val="auto"/>
          <w:sz w:val="24"/>
          <w:szCs w:val="24"/>
        </w:rPr>
      </w:pPr>
      <w:r>
        <w:rPr>
          <w:rFonts w:hint="eastAsia" w:ascii="宋体" w:hAnsi="宋体" w:eastAsia="宋体" w:cs="宋体"/>
          <w:b/>
          <w:color w:val="auto"/>
          <w:sz w:val="24"/>
          <w:szCs w:val="24"/>
        </w:rPr>
        <w:t>甲方（盖章）：                       乙方（盖章）：</w:t>
      </w:r>
    </w:p>
    <w:p>
      <w:pPr>
        <w:jc w:val="both"/>
        <w:outlineLvl w:val="0"/>
        <w:rPr>
          <w:rFonts w:hint="eastAsia" w:ascii="宋体" w:hAnsi="宋体" w:eastAsia="宋体" w:cs="宋体"/>
          <w:color w:val="auto"/>
          <w:sz w:val="24"/>
          <w:szCs w:val="24"/>
        </w:rPr>
      </w:pPr>
      <w:r>
        <w:rPr>
          <w:rFonts w:hint="eastAsia" w:ascii="宋体" w:hAnsi="宋体" w:eastAsia="宋体" w:cs="宋体"/>
          <w:b/>
          <w:color w:val="auto"/>
          <w:sz w:val="24"/>
          <w:szCs w:val="24"/>
        </w:rPr>
        <w:t>代表：                               代表：</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签订地点：</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签订日期：　 年　月　日              签订日期：　　年　月　日</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开户名称：</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银行帐号：</w:t>
      </w:r>
    </w:p>
    <w:p>
      <w:pPr>
        <w:jc w:val="both"/>
        <w:rPr>
          <w:rFonts w:hint="eastAsia" w:ascii="宋体" w:hAnsi="宋体" w:eastAsia="宋体" w:cs="宋体"/>
          <w:color w:val="auto"/>
          <w:sz w:val="24"/>
          <w:szCs w:val="24"/>
        </w:rPr>
      </w:pPr>
      <w:r>
        <w:rPr>
          <w:rFonts w:hint="eastAsia" w:ascii="宋体" w:hAnsi="宋体" w:eastAsia="宋体" w:cs="宋体"/>
          <w:color w:val="auto"/>
          <w:sz w:val="24"/>
          <w:szCs w:val="24"/>
        </w:rPr>
        <w:t>开户行：</w:t>
      </w:r>
    </w:p>
    <w:p>
      <w:pPr>
        <w:pStyle w:val="356"/>
        <w:ind w:firstLine="0" w:firstLineChars="0"/>
        <w:rPr>
          <w:rFonts w:hint="eastAsia" w:ascii="宋体" w:hAnsi="宋体" w:eastAsia="宋体" w:cs="宋体"/>
          <w:color w:val="auto"/>
          <w:sz w:val="21"/>
          <w:szCs w:val="21"/>
        </w:rPr>
      </w:pPr>
    </w:p>
    <w:p>
      <w:pPr>
        <w:pStyle w:val="356"/>
        <w:ind w:firstLine="0" w:firstLineChars="0"/>
        <w:rPr>
          <w:rFonts w:hint="eastAsia" w:ascii="宋体" w:hAnsi="宋体" w:eastAsia="宋体" w:cs="宋体"/>
          <w:color w:val="auto"/>
          <w:sz w:val="21"/>
          <w:szCs w:val="21"/>
        </w:rPr>
      </w:pPr>
    </w:p>
    <w:p>
      <w:pPr>
        <w:pStyle w:val="356"/>
        <w:ind w:firstLine="0" w:firstLineChars="0"/>
        <w:rPr>
          <w:rFonts w:hint="eastAsia" w:ascii="宋体" w:hAnsi="宋体" w:eastAsia="宋体" w:cs="宋体"/>
          <w:color w:val="auto"/>
          <w:sz w:val="21"/>
          <w:szCs w:val="21"/>
        </w:rPr>
      </w:pPr>
    </w:p>
    <w:p>
      <w:pPr>
        <w:widowControl/>
        <w:autoSpaceDE/>
        <w:autoSpaceDN/>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br w:type="page"/>
      </w:r>
    </w:p>
    <w:p>
      <w:pPr>
        <w:pStyle w:val="2"/>
        <w:rPr>
          <w:rFonts w:hint="eastAsia" w:ascii="Courier New" w:hAnsi="Courier New" w:eastAsia="宋体" w:cs="Times New Roman"/>
          <w:color w:val="auto"/>
        </w:rPr>
      </w:pPr>
      <w:r>
        <w:rPr>
          <w:rFonts w:hint="eastAsia" w:ascii="Courier New" w:hAnsi="Courier New" w:eastAsia="宋体" w:cs="Times New Roman"/>
          <w:color w:val="auto"/>
        </w:rPr>
        <w:t>第六章 响应文件格式</w:t>
      </w:r>
      <w:bookmarkEnd w:id="76"/>
      <w:bookmarkEnd w:id="77"/>
      <w:bookmarkEnd w:id="78"/>
      <w:bookmarkEnd w:id="79"/>
      <w:bookmarkEnd w:id="80"/>
      <w:bookmarkEnd w:id="81"/>
      <w:r>
        <w:rPr>
          <w:rFonts w:hint="eastAsia" w:ascii="Courier New" w:hAnsi="Courier New" w:eastAsia="宋体" w:cs="Times New Roman"/>
          <w:color w:val="auto"/>
        </w:rPr>
        <w:t>与要求</w:t>
      </w:r>
      <w:bookmarkEnd w:id="82"/>
      <w:bookmarkEnd w:id="83"/>
      <w:bookmarkEnd w:id="84"/>
    </w:p>
    <w:p>
      <w:pPr>
        <w:pStyle w:val="19"/>
        <w:ind w:firstLine="420" w:firstLineChars="200"/>
        <w:rPr>
          <w:rFonts w:ascii="宋体" w:hAnsi="宋体"/>
          <w:color w:val="auto"/>
          <w:szCs w:val="20"/>
        </w:rPr>
      </w:pPr>
      <w:r>
        <w:rPr>
          <w:rFonts w:hint="eastAsia" w:ascii="宋体" w:hAnsi="宋体"/>
          <w:color w:val="auto"/>
          <w:szCs w:val="20"/>
        </w:rPr>
        <w:t>供应商应提交证明其有资格参加磋商和成交后有能力履行合同的相关文件，并作为其响应文件的一部分，所有文件必须真实可靠、不得伪造，否则将按相关规定予以处罚。</w:t>
      </w:r>
    </w:p>
    <w:p>
      <w:pPr>
        <w:pStyle w:val="19"/>
        <w:ind w:firstLine="420" w:firstLineChars="200"/>
        <w:rPr>
          <w:rFonts w:ascii="宋体" w:hAnsi="宋体"/>
          <w:color w:val="auto"/>
          <w:szCs w:val="20"/>
        </w:rPr>
      </w:pPr>
      <w:r>
        <w:rPr>
          <w:rFonts w:hint="eastAsia" w:ascii="宋体" w:hAnsi="宋体"/>
          <w:color w:val="auto"/>
          <w:szCs w:val="20"/>
        </w:rPr>
        <w:t>1.法人或者其他组织的营业执照等证明文件，自然人的身份证明：</w:t>
      </w:r>
    </w:p>
    <w:p>
      <w:pPr>
        <w:pStyle w:val="19"/>
        <w:ind w:firstLine="420" w:firstLineChars="200"/>
        <w:rPr>
          <w:rFonts w:ascii="宋体" w:hAnsi="宋体"/>
          <w:color w:val="auto"/>
          <w:szCs w:val="20"/>
        </w:rPr>
      </w:pPr>
      <w:r>
        <w:rPr>
          <w:rFonts w:hint="eastAsia" w:ascii="宋体" w:hAnsi="宋体"/>
          <w:color w:val="auto"/>
          <w:szCs w:val="20"/>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 务所要提供执业许可证等证明文件；如供应商是个体工商户，要提供有效的“个体工商户营业执照”；如供应商是自然人，要提供有效的自然人身份证明。</w:t>
      </w:r>
    </w:p>
    <w:p>
      <w:pPr>
        <w:pStyle w:val="19"/>
        <w:ind w:firstLine="420" w:firstLineChars="200"/>
        <w:rPr>
          <w:rFonts w:ascii="宋体" w:hAnsi="宋体"/>
          <w:color w:val="auto"/>
          <w:szCs w:val="20"/>
        </w:rPr>
      </w:pPr>
      <w:r>
        <w:rPr>
          <w:rFonts w:hint="eastAsia" w:ascii="宋体" w:hAnsi="宋体"/>
          <w:color w:val="auto"/>
          <w:szCs w:val="20"/>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19"/>
        <w:ind w:firstLine="420" w:firstLineChars="200"/>
        <w:rPr>
          <w:rFonts w:ascii="宋体" w:hAnsi="宋体"/>
          <w:color w:val="auto"/>
          <w:szCs w:val="20"/>
        </w:rPr>
      </w:pPr>
      <w:r>
        <w:rPr>
          <w:rFonts w:hint="eastAsia" w:ascii="宋体" w:hAnsi="宋体"/>
          <w:color w:val="auto"/>
          <w:szCs w:val="20"/>
        </w:rPr>
        <w:t>2.财务状况报告，依法缴纳税收和社会保障资金的相关材料（详见资格性审查表要求）</w:t>
      </w:r>
    </w:p>
    <w:p>
      <w:pPr>
        <w:pStyle w:val="19"/>
        <w:ind w:firstLine="420" w:firstLineChars="200"/>
        <w:rPr>
          <w:rFonts w:ascii="宋体" w:hAnsi="宋体"/>
          <w:color w:val="auto"/>
          <w:szCs w:val="20"/>
        </w:rPr>
      </w:pPr>
      <w:r>
        <w:rPr>
          <w:rFonts w:hint="eastAsia" w:ascii="宋体" w:hAnsi="宋体"/>
          <w:color w:val="auto"/>
          <w:szCs w:val="20"/>
        </w:rPr>
        <w:t>3.具有履行合同所必需的设备和专业技术能力的声明。</w:t>
      </w:r>
    </w:p>
    <w:p>
      <w:pPr>
        <w:pStyle w:val="19"/>
        <w:ind w:firstLine="420" w:firstLineChars="200"/>
        <w:rPr>
          <w:rFonts w:ascii="宋体" w:hAnsi="宋体"/>
          <w:color w:val="auto"/>
          <w:szCs w:val="20"/>
        </w:rPr>
      </w:pPr>
      <w:r>
        <w:rPr>
          <w:rFonts w:hint="eastAsia" w:ascii="宋体" w:hAnsi="宋体"/>
          <w:color w:val="auto"/>
          <w:szCs w:val="20"/>
        </w:rPr>
        <w:t>4.供应商参加政府采购前三年内在经营活动中没有重大违法记录声明函。</w:t>
      </w:r>
    </w:p>
    <w:p>
      <w:pPr>
        <w:pStyle w:val="19"/>
        <w:ind w:firstLine="420" w:firstLineChars="200"/>
        <w:rPr>
          <w:rFonts w:ascii="宋体" w:hAnsi="宋体"/>
          <w:color w:val="auto"/>
          <w:szCs w:val="20"/>
        </w:rPr>
      </w:pPr>
      <w:r>
        <w:rPr>
          <w:rFonts w:hint="eastAsia" w:ascii="宋体" w:hAnsi="宋体"/>
          <w:color w:val="auto"/>
          <w:szCs w:val="20"/>
        </w:rPr>
        <w:t>5.信用记录查询</w:t>
      </w:r>
    </w:p>
    <w:p>
      <w:pPr>
        <w:pStyle w:val="19"/>
        <w:ind w:firstLine="420" w:firstLineChars="200"/>
        <w:rPr>
          <w:rFonts w:ascii="宋体" w:hAnsi="宋体"/>
          <w:color w:val="auto"/>
          <w:szCs w:val="20"/>
        </w:rPr>
      </w:pPr>
      <w:r>
        <w:rPr>
          <w:rFonts w:hint="eastAsia" w:ascii="宋体" w:hAnsi="宋体"/>
          <w:color w:val="auto"/>
          <w:szCs w:val="20"/>
        </w:rPr>
        <w:t>（1）查询渠道：通过“信用中国”网站(www.creditchina.gov.cn)和“中国政府采购网”（www.ccgp.gov.cn）进行查询，具体以采购公告要求为准；</w:t>
      </w:r>
    </w:p>
    <w:p>
      <w:pPr>
        <w:pStyle w:val="19"/>
        <w:ind w:firstLine="420" w:firstLineChars="200"/>
        <w:rPr>
          <w:rFonts w:ascii="宋体" w:hAnsi="宋体"/>
          <w:color w:val="auto"/>
          <w:szCs w:val="20"/>
        </w:rPr>
      </w:pPr>
      <w:r>
        <w:rPr>
          <w:rFonts w:hint="eastAsia" w:ascii="宋体" w:hAnsi="宋体"/>
          <w:color w:val="auto"/>
          <w:szCs w:val="20"/>
        </w:rPr>
        <w:t>（2）查询截止时点：</w:t>
      </w:r>
      <w:bookmarkStart w:id="87" w:name="_Hlk112009834"/>
      <w:r>
        <w:rPr>
          <w:rFonts w:hint="eastAsia" w:ascii="宋体" w:hAnsi="宋体"/>
          <w:color w:val="auto"/>
          <w:szCs w:val="20"/>
        </w:rPr>
        <w:t>提交响应文件截止日当天</w:t>
      </w:r>
      <w:bookmarkEnd w:id="87"/>
      <w:r>
        <w:rPr>
          <w:rFonts w:hint="eastAsia" w:ascii="宋体" w:hAnsi="宋体"/>
          <w:color w:val="auto"/>
          <w:szCs w:val="20"/>
        </w:rPr>
        <w:t>；</w:t>
      </w:r>
    </w:p>
    <w:p>
      <w:pPr>
        <w:pStyle w:val="19"/>
        <w:ind w:firstLine="420" w:firstLineChars="200"/>
        <w:rPr>
          <w:rFonts w:ascii="宋体" w:hAnsi="宋体"/>
          <w:color w:val="auto"/>
          <w:szCs w:val="20"/>
        </w:rPr>
      </w:pPr>
      <w:r>
        <w:rPr>
          <w:rFonts w:hint="eastAsia" w:ascii="宋体" w:hAnsi="宋体"/>
          <w:color w:val="auto"/>
          <w:szCs w:val="20"/>
        </w:rPr>
        <w:t>（3）查询记录：对列入失信被执行人、重大税收违法案件当事人名单、政府采购严重违法失信行为记录名单、信用报告进行查询；</w:t>
      </w:r>
    </w:p>
    <w:p>
      <w:pPr>
        <w:pStyle w:val="19"/>
        <w:ind w:firstLine="420" w:firstLineChars="200"/>
        <w:rPr>
          <w:rFonts w:ascii="宋体" w:hAnsi="宋体"/>
          <w:color w:val="auto"/>
          <w:szCs w:val="20"/>
        </w:rPr>
      </w:pPr>
      <w:r>
        <w:rPr>
          <w:rFonts w:hint="eastAsia" w:ascii="宋体" w:hAnsi="宋体"/>
          <w:color w:val="auto"/>
          <w:szCs w:val="20"/>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19"/>
        <w:ind w:firstLine="420" w:firstLineChars="200"/>
        <w:rPr>
          <w:rFonts w:ascii="宋体" w:hAnsi="宋体"/>
          <w:color w:val="auto"/>
          <w:szCs w:val="20"/>
        </w:rPr>
      </w:pPr>
      <w:r>
        <w:rPr>
          <w:rFonts w:hint="eastAsia" w:ascii="宋体" w:hAnsi="宋体"/>
          <w:color w:val="auto"/>
          <w:szCs w:val="20"/>
        </w:rPr>
        <w:t>按照采购文件要求，供应商应当提交的资格、资信证明文件。</w:t>
      </w:r>
    </w:p>
    <w:p>
      <w:pPr>
        <w:pStyle w:val="19"/>
        <w:rPr>
          <w:rFonts w:ascii="宋体" w:hAnsi="宋体"/>
          <w:color w:val="auto"/>
        </w:rPr>
      </w:pPr>
    </w:p>
    <w:p>
      <w:pPr>
        <w:rPr>
          <w:rFonts w:ascii="宋体" w:hAnsi="宋体"/>
          <w:b/>
          <w:bCs/>
          <w:color w:val="auto"/>
          <w:sz w:val="32"/>
          <w:szCs w:val="40"/>
        </w:rPr>
      </w:pPr>
      <w:r>
        <w:rPr>
          <w:rFonts w:ascii="宋体" w:hAnsi="宋体"/>
          <w:b/>
          <w:bCs/>
          <w:color w:val="auto"/>
          <w:sz w:val="32"/>
          <w:szCs w:val="40"/>
        </w:rPr>
        <w:br w:type="page"/>
      </w:r>
    </w:p>
    <w:p>
      <w:pPr>
        <w:jc w:val="center"/>
        <w:outlineLvl w:val="1"/>
        <w:rPr>
          <w:rFonts w:ascii="宋体" w:hAnsi="宋体"/>
          <w:b/>
          <w:bCs/>
          <w:color w:val="auto"/>
          <w:sz w:val="32"/>
          <w:szCs w:val="40"/>
        </w:rPr>
      </w:pPr>
      <w:bookmarkStart w:id="88" w:name="_Hlk112010057"/>
      <w:r>
        <w:rPr>
          <w:rFonts w:hint="eastAsia" w:ascii="宋体" w:hAnsi="宋体"/>
          <w:b/>
          <w:bCs/>
          <w:color w:val="auto"/>
          <w:sz w:val="32"/>
          <w:szCs w:val="40"/>
        </w:rPr>
        <w:t>响应文件封面（参考）</w:t>
      </w:r>
    </w:p>
    <w:bookmarkEnd w:id="88"/>
    <w:p>
      <w:pPr>
        <w:pStyle w:val="19"/>
        <w:rPr>
          <w:color w:val="auto"/>
        </w:rPr>
      </w:pPr>
      <w:bookmarkStart w:id="89" w:name="_Toc103033234"/>
      <w:bookmarkStart w:id="90" w:name="_Toc67046895"/>
      <w:bookmarkStart w:id="91" w:name="_Toc276645580"/>
      <w:bookmarkStart w:id="92" w:name="_Toc259090983"/>
      <w:bookmarkStart w:id="93" w:name="_Toc104040702"/>
      <w:bookmarkStart w:id="94" w:name="_Toc462677235"/>
      <w:bookmarkStart w:id="95" w:name="_Toc6322297"/>
      <w:bookmarkStart w:id="96" w:name="_Toc6727973"/>
      <w:bookmarkStart w:id="97" w:name="_Toc6397152"/>
      <w:bookmarkStart w:id="98" w:name="_Toc32977098"/>
    </w:p>
    <w:p>
      <w:pPr>
        <w:pStyle w:val="19"/>
        <w:rPr>
          <w:color w:val="auto"/>
          <w:sz w:val="40"/>
          <w:szCs w:val="36"/>
        </w:rPr>
      </w:pPr>
    </w:p>
    <w:p>
      <w:pPr>
        <w:pStyle w:val="19"/>
        <w:jc w:val="center"/>
        <w:rPr>
          <w:b/>
          <w:bCs/>
          <w:color w:val="auto"/>
          <w:sz w:val="84"/>
          <w:szCs w:val="84"/>
        </w:rPr>
      </w:pPr>
      <w:r>
        <w:rPr>
          <w:rFonts w:hint="eastAsia"/>
          <w:b/>
          <w:bCs/>
          <w:color w:val="auto"/>
          <w:sz w:val="84"/>
          <w:szCs w:val="84"/>
        </w:rPr>
        <w:t>投标文件</w:t>
      </w:r>
    </w:p>
    <w:p>
      <w:pPr>
        <w:pStyle w:val="19"/>
        <w:jc w:val="center"/>
        <w:rPr>
          <w:b/>
          <w:bCs/>
          <w:color w:val="auto"/>
          <w:sz w:val="84"/>
          <w:szCs w:val="84"/>
        </w:rPr>
      </w:pPr>
    </w:p>
    <w:p>
      <w:pPr>
        <w:pStyle w:val="19"/>
        <w:ind w:firstLine="643"/>
        <w:jc w:val="center"/>
        <w:rPr>
          <w:b/>
          <w:bCs/>
          <w:color w:val="auto"/>
          <w:sz w:val="44"/>
          <w:szCs w:val="44"/>
        </w:rPr>
      </w:pPr>
      <w:r>
        <w:rPr>
          <w:rFonts w:hint="eastAsia"/>
          <w:b/>
          <w:bCs/>
          <w:color w:val="auto"/>
          <w:sz w:val="44"/>
          <w:szCs w:val="44"/>
        </w:rPr>
        <w:t>正本/副本</w:t>
      </w:r>
    </w:p>
    <w:p>
      <w:pPr>
        <w:pStyle w:val="19"/>
        <w:jc w:val="center"/>
        <w:rPr>
          <w:b/>
          <w:bCs/>
          <w:color w:val="auto"/>
          <w:sz w:val="84"/>
          <w:szCs w:val="84"/>
        </w:rPr>
      </w:pPr>
    </w:p>
    <w:p>
      <w:pPr>
        <w:pStyle w:val="19"/>
        <w:ind w:firstLine="640"/>
        <w:rPr>
          <w:color w:val="auto"/>
          <w:sz w:val="56"/>
          <w:szCs w:val="52"/>
        </w:rPr>
      </w:pPr>
    </w:p>
    <w:p>
      <w:pPr>
        <w:pStyle w:val="19"/>
        <w:rPr>
          <w:color w:val="auto"/>
          <w:sz w:val="28"/>
          <w:szCs w:val="28"/>
        </w:rPr>
      </w:pPr>
      <w:r>
        <w:rPr>
          <w:rFonts w:hint="eastAsia"/>
          <w:color w:val="auto"/>
          <w:sz w:val="28"/>
          <w:szCs w:val="28"/>
        </w:rPr>
        <w:t>项目编号：</w:t>
      </w:r>
    </w:p>
    <w:p>
      <w:pPr>
        <w:pStyle w:val="19"/>
        <w:rPr>
          <w:color w:val="auto"/>
          <w:sz w:val="28"/>
          <w:szCs w:val="28"/>
        </w:rPr>
      </w:pPr>
      <w:r>
        <w:rPr>
          <w:rFonts w:hint="eastAsia"/>
          <w:color w:val="auto"/>
          <w:sz w:val="28"/>
          <w:szCs w:val="28"/>
        </w:rPr>
        <w:t>项目名称：</w:t>
      </w:r>
    </w:p>
    <w:p>
      <w:pPr>
        <w:pStyle w:val="19"/>
        <w:rPr>
          <w:color w:val="auto"/>
          <w:sz w:val="28"/>
          <w:szCs w:val="28"/>
        </w:rPr>
      </w:pPr>
      <w:r>
        <w:rPr>
          <w:rFonts w:hint="eastAsia"/>
          <w:color w:val="auto"/>
          <w:sz w:val="28"/>
          <w:szCs w:val="28"/>
        </w:rPr>
        <w:t>投标人名称：</w:t>
      </w:r>
    </w:p>
    <w:p>
      <w:pPr>
        <w:pStyle w:val="19"/>
        <w:rPr>
          <w:color w:val="auto"/>
          <w:sz w:val="28"/>
          <w:szCs w:val="28"/>
        </w:rPr>
      </w:pPr>
      <w:r>
        <w:rPr>
          <w:rFonts w:hint="eastAsia"/>
          <w:color w:val="auto"/>
          <w:sz w:val="28"/>
          <w:szCs w:val="28"/>
        </w:rPr>
        <w:t>投标人地址：</w:t>
      </w:r>
    </w:p>
    <w:p>
      <w:pPr>
        <w:pStyle w:val="19"/>
        <w:rPr>
          <w:color w:val="auto"/>
          <w:sz w:val="28"/>
          <w:szCs w:val="28"/>
        </w:rPr>
      </w:pPr>
      <w:r>
        <w:rPr>
          <w:rFonts w:hint="eastAsia"/>
          <w:color w:val="auto"/>
          <w:sz w:val="28"/>
          <w:szCs w:val="28"/>
        </w:rPr>
        <w:t>投标人联系人及电话：</w:t>
      </w:r>
    </w:p>
    <w:p>
      <w:pPr>
        <w:pStyle w:val="19"/>
        <w:rPr>
          <w:color w:val="auto"/>
          <w:sz w:val="28"/>
          <w:szCs w:val="28"/>
        </w:rPr>
      </w:pPr>
    </w:p>
    <w:p>
      <w:pPr>
        <w:pStyle w:val="19"/>
        <w:jc w:val="center"/>
        <w:rPr>
          <w:color w:val="auto"/>
          <w:sz w:val="28"/>
          <w:szCs w:val="28"/>
        </w:rPr>
      </w:pPr>
      <w:r>
        <w:rPr>
          <w:rFonts w:hint="eastAsia"/>
          <w:color w:val="auto"/>
          <w:sz w:val="28"/>
          <w:szCs w:val="28"/>
        </w:rPr>
        <w:t>---于本项目提交投标文件截止时间之前不准启封---</w:t>
      </w:r>
    </w:p>
    <w:p>
      <w:pPr>
        <w:pStyle w:val="19"/>
        <w:jc w:val="center"/>
        <w:rPr>
          <w:color w:val="auto"/>
          <w:sz w:val="28"/>
          <w:szCs w:val="28"/>
        </w:rPr>
      </w:pPr>
    </w:p>
    <w:p>
      <w:pPr>
        <w:pStyle w:val="19"/>
        <w:jc w:val="center"/>
        <w:rPr>
          <w:color w:val="auto"/>
          <w:sz w:val="28"/>
          <w:szCs w:val="28"/>
          <w:u w:val="single"/>
        </w:rPr>
      </w:pPr>
      <w:r>
        <w:rPr>
          <w:rFonts w:hint="eastAsia"/>
          <w:color w:val="auto"/>
          <w:sz w:val="28"/>
          <w:szCs w:val="28"/>
        </w:rPr>
        <w:t>日期：</w:t>
      </w:r>
      <w:r>
        <w:rPr>
          <w:rFonts w:hint="eastAsia"/>
          <w:color w:val="auto"/>
          <w:sz w:val="28"/>
          <w:szCs w:val="28"/>
          <w:u w:val="single"/>
        </w:rPr>
        <w:t xml:space="preserve"> </w:t>
      </w:r>
      <w:r>
        <w:rPr>
          <w:color w:val="auto"/>
          <w:sz w:val="28"/>
          <w:szCs w:val="28"/>
          <w:u w:val="single"/>
        </w:rPr>
        <w:t xml:space="preserve">    </w:t>
      </w:r>
      <w:r>
        <w:rPr>
          <w:rFonts w:hint="eastAsia"/>
          <w:color w:val="auto"/>
          <w:sz w:val="28"/>
          <w:szCs w:val="28"/>
        </w:rPr>
        <w:t>年</w:t>
      </w:r>
      <w:r>
        <w:rPr>
          <w:rFonts w:hint="eastAsia"/>
          <w:color w:val="auto"/>
          <w:sz w:val="28"/>
          <w:szCs w:val="28"/>
          <w:u w:val="single"/>
        </w:rPr>
        <w:t xml:space="preserve"> </w:t>
      </w:r>
      <w:r>
        <w:rPr>
          <w:color w:val="auto"/>
          <w:sz w:val="28"/>
          <w:szCs w:val="28"/>
          <w:u w:val="single"/>
        </w:rPr>
        <w:t xml:space="preserve">   </w:t>
      </w:r>
      <w:r>
        <w:rPr>
          <w:rFonts w:hint="eastAsia"/>
          <w:color w:val="auto"/>
          <w:sz w:val="28"/>
          <w:szCs w:val="28"/>
        </w:rPr>
        <w:t>月</w:t>
      </w:r>
      <w:r>
        <w:rPr>
          <w:rFonts w:hint="eastAsia"/>
          <w:color w:val="auto"/>
          <w:sz w:val="28"/>
          <w:szCs w:val="28"/>
          <w:u w:val="single"/>
        </w:rPr>
        <w:t xml:space="preserve"> </w:t>
      </w:r>
      <w:r>
        <w:rPr>
          <w:color w:val="auto"/>
          <w:sz w:val="28"/>
          <w:szCs w:val="28"/>
          <w:u w:val="single"/>
        </w:rPr>
        <w:t xml:space="preserve">   </w:t>
      </w:r>
      <w:r>
        <w:rPr>
          <w:rFonts w:hint="eastAsia"/>
          <w:color w:val="auto"/>
          <w:sz w:val="28"/>
          <w:szCs w:val="28"/>
        </w:rPr>
        <w:t>日</w:t>
      </w:r>
    </w:p>
    <w:p>
      <w:pPr>
        <w:pStyle w:val="356"/>
        <w:ind w:firstLine="0" w:firstLineChars="0"/>
        <w:rPr>
          <w:color w:val="auto"/>
          <w:sz w:val="28"/>
          <w:szCs w:val="28"/>
          <w:lang w:eastAsia="zh-CN"/>
        </w:rPr>
      </w:pPr>
    </w:p>
    <w:p>
      <w:pPr>
        <w:rPr>
          <w:color w:val="auto"/>
        </w:rPr>
      </w:pPr>
      <w:r>
        <w:rPr>
          <w:color w:val="auto"/>
        </w:rPr>
        <w:br w:type="page"/>
      </w:r>
    </w:p>
    <w:p>
      <w:pPr>
        <w:rPr>
          <w:color w:val="auto"/>
        </w:rPr>
      </w:pPr>
      <w:r>
        <w:rPr>
          <w:rFonts w:hint="eastAsia"/>
          <w:color w:val="auto"/>
        </w:rPr>
        <w:t>说明：请供应商自行编制投标文件目录</w:t>
      </w:r>
    </w:p>
    <w:p>
      <w:pPr>
        <w:rPr>
          <w:color w:val="auto"/>
        </w:rPr>
      </w:pPr>
      <w:r>
        <w:rPr>
          <w:color w:val="auto"/>
        </w:rPr>
        <w:br w:type="page"/>
      </w:r>
    </w:p>
    <w:p>
      <w:pPr>
        <w:pStyle w:val="3"/>
        <w:jc w:val="center"/>
        <w:rPr>
          <w:rFonts w:hint="eastAsia"/>
          <w:color w:val="auto"/>
        </w:rPr>
      </w:pPr>
      <w:r>
        <w:rPr>
          <w:rFonts w:hint="eastAsia"/>
          <w:color w:val="auto"/>
        </w:rPr>
        <w:t>资格性索引表</w:t>
      </w:r>
    </w:p>
    <w:tbl>
      <w:tblPr>
        <w:tblStyle w:val="46"/>
        <w:tblW w:w="5000" w:type="pct"/>
        <w:tblInd w:w="0" w:type="dxa"/>
        <w:tblLayout w:type="autofit"/>
        <w:tblCellMar>
          <w:top w:w="0" w:type="dxa"/>
          <w:left w:w="108" w:type="dxa"/>
          <w:bottom w:w="0" w:type="dxa"/>
          <w:right w:w="108" w:type="dxa"/>
        </w:tblCellMar>
      </w:tblPr>
      <w:tblGrid>
        <w:gridCol w:w="652"/>
        <w:gridCol w:w="1914"/>
        <w:gridCol w:w="2881"/>
        <w:gridCol w:w="1746"/>
        <w:gridCol w:w="2049"/>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color w:val="auto"/>
                <w:szCs w:val="21"/>
              </w:rPr>
            </w:pPr>
            <w:bookmarkStart w:id="99" w:name="RANGE!A1"/>
            <w:r>
              <w:rPr>
                <w:rFonts w:hint="eastAsia" w:ascii="宋体" w:hAnsi="宋体"/>
                <w:b/>
                <w:color w:val="auto"/>
                <w:szCs w:val="21"/>
              </w:rPr>
              <w:t>评审内容</w:t>
            </w:r>
            <w:bookmarkEnd w:id="99"/>
          </w:p>
        </w:tc>
        <w:tc>
          <w:tcPr>
            <w:tcW w:w="1570"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color w:val="auto"/>
                <w:szCs w:val="21"/>
              </w:rPr>
            </w:pPr>
            <w:r>
              <w:rPr>
                <w:rFonts w:hint="eastAsia" w:ascii="宋体" w:hAnsi="宋体"/>
                <w:b/>
                <w:color w:val="auto"/>
                <w:szCs w:val="21"/>
              </w:rPr>
              <w:t>采购文件要求</w:t>
            </w:r>
          </w:p>
        </w:tc>
        <w:tc>
          <w:tcPr>
            <w:tcW w:w="956"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color w:val="auto"/>
                <w:szCs w:val="21"/>
              </w:rPr>
            </w:pPr>
            <w:r>
              <w:rPr>
                <w:rFonts w:hint="eastAsia" w:ascii="宋体" w:hAnsi="宋体"/>
                <w:b/>
                <w:color w:val="auto"/>
                <w:szCs w:val="21"/>
              </w:rPr>
              <w:t>自查结论</w:t>
            </w:r>
          </w:p>
        </w:tc>
        <w:tc>
          <w:tcPr>
            <w:tcW w:w="1121"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color w:val="auto"/>
                <w:szCs w:val="21"/>
              </w:rPr>
            </w:pPr>
            <w:r>
              <w:rPr>
                <w:rFonts w:hint="eastAsia" w:ascii="宋体" w:hAnsi="宋体"/>
                <w:b/>
                <w:color w:val="auto"/>
                <w:szCs w:val="21"/>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spacing w:line="240" w:lineRule="auto"/>
              <w:ind w:left="113" w:right="113"/>
              <w:jc w:val="center"/>
              <w:rPr>
                <w:rFonts w:ascii="宋体" w:hAnsi="宋体"/>
                <w:color w:val="auto"/>
                <w:szCs w:val="21"/>
              </w:rPr>
            </w:pPr>
            <w:r>
              <w:rPr>
                <w:rFonts w:hint="eastAsia" w:ascii="宋体" w:hAnsi="宋体"/>
                <w:color w:val="auto"/>
                <w:szCs w:val="21"/>
              </w:rPr>
              <w:t>资格性审查表</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right w:val="single" w:color="auto" w:sz="4" w:space="0"/>
            </w:tcBorders>
            <w:textDirection w:val="tbRlV"/>
            <w:vAlign w:val="center"/>
          </w:tcPr>
          <w:p>
            <w:pPr>
              <w:spacing w:line="240" w:lineRule="auto"/>
              <w:ind w:left="113" w:right="113"/>
              <w:jc w:val="center"/>
              <w:rPr>
                <w:rFonts w:ascii="宋体" w:hAnsi="宋体"/>
                <w:color w:val="auto"/>
                <w:szCs w:val="21"/>
              </w:rPr>
            </w:pPr>
            <w:r>
              <w:rPr>
                <w:rFonts w:hint="eastAsia" w:ascii="宋体" w:hAnsi="宋体"/>
                <w:color w:val="auto"/>
                <w:szCs w:val="21"/>
              </w:rPr>
              <w:t>符合性审查</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bottom w:val="single" w:color="auto" w:sz="4" w:space="0"/>
              <w:right w:val="single" w:color="auto" w:sz="4" w:space="0"/>
            </w:tcBorders>
            <w:textDirection w:val="tbRlV"/>
            <w:vAlign w:val="center"/>
          </w:tcPr>
          <w:p>
            <w:pPr>
              <w:rPr>
                <w:rFonts w:ascii="宋体" w:hAnsi="宋体"/>
                <w:color w:val="auto"/>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color w:val="auto"/>
                <w:szCs w:val="21"/>
              </w:rPr>
            </w:pPr>
            <w:r>
              <w:rPr>
                <w:rFonts w:hint="eastAsia" w:ascii="宋体" w:hAnsi="宋体"/>
                <w:color w:val="auto"/>
                <w:szCs w:val="21"/>
              </w:rPr>
              <w:t>见响应文件第（）页</w:t>
            </w:r>
          </w:p>
        </w:tc>
      </w:tr>
    </w:tbl>
    <w:p>
      <w:pPr>
        <w:rPr>
          <w:rFonts w:ascii="宋体" w:hAnsi="宋体"/>
          <w:color w:val="auto"/>
          <w:sz w:val="32"/>
          <w:szCs w:val="32"/>
        </w:rPr>
      </w:pPr>
    </w:p>
    <w:p>
      <w:pPr>
        <w:rPr>
          <w:rFonts w:ascii="宋体" w:hAnsi="宋体"/>
          <w:color w:val="auto"/>
          <w:sz w:val="32"/>
          <w:szCs w:val="32"/>
        </w:rPr>
      </w:pPr>
      <w:r>
        <w:rPr>
          <w:rFonts w:ascii="宋体" w:hAnsi="宋体"/>
          <w:color w:val="auto"/>
          <w:sz w:val="32"/>
          <w:szCs w:val="32"/>
        </w:rPr>
        <w:br w:type="page"/>
      </w:r>
    </w:p>
    <w:p>
      <w:pPr>
        <w:pStyle w:val="3"/>
        <w:spacing w:line="276" w:lineRule="auto"/>
        <w:jc w:val="center"/>
        <w:rPr>
          <w:rFonts w:hint="eastAsia"/>
          <w:color w:val="auto"/>
        </w:rPr>
      </w:pPr>
      <w:r>
        <w:rPr>
          <w:rFonts w:hint="eastAsia"/>
          <w:color w:val="auto"/>
        </w:rPr>
        <w:t>评审细则索引表</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5032"/>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14" w:type="pct"/>
            <w:vAlign w:val="center"/>
          </w:tcPr>
          <w:p>
            <w:pPr>
              <w:pStyle w:val="291"/>
              <w:keepNext w:val="0"/>
              <w:snapToGrid w:val="0"/>
              <w:spacing w:before="0" w:after="0" w:line="276" w:lineRule="auto"/>
              <w:textAlignment w:val="auto"/>
              <w:rPr>
                <w:rFonts w:ascii="宋体" w:hAnsi="宋体"/>
                <w:b/>
                <w:bCs/>
                <w:snapToGrid/>
                <w:color w:val="auto"/>
                <w:spacing w:val="0"/>
                <w:kern w:val="2"/>
                <w:szCs w:val="24"/>
              </w:rPr>
            </w:pPr>
            <w:r>
              <w:rPr>
                <w:rFonts w:hint="eastAsia" w:ascii="宋体" w:hAnsi="宋体"/>
                <w:b/>
                <w:bCs/>
                <w:snapToGrid/>
                <w:color w:val="auto"/>
                <w:spacing w:val="0"/>
                <w:kern w:val="2"/>
                <w:szCs w:val="24"/>
              </w:rPr>
              <w:t>评审分项</w:t>
            </w:r>
          </w:p>
        </w:tc>
        <w:tc>
          <w:tcPr>
            <w:tcW w:w="2721" w:type="pct"/>
            <w:vAlign w:val="center"/>
          </w:tcPr>
          <w:p>
            <w:pPr>
              <w:pStyle w:val="291"/>
              <w:keepNext w:val="0"/>
              <w:snapToGrid w:val="0"/>
              <w:spacing w:before="0" w:after="0" w:line="276" w:lineRule="auto"/>
              <w:textAlignment w:val="auto"/>
              <w:rPr>
                <w:rFonts w:ascii="宋体" w:hAnsi="宋体"/>
                <w:b/>
                <w:bCs/>
                <w:snapToGrid/>
                <w:color w:val="auto"/>
                <w:spacing w:val="0"/>
                <w:kern w:val="2"/>
                <w:szCs w:val="24"/>
              </w:rPr>
            </w:pPr>
            <w:r>
              <w:rPr>
                <w:rFonts w:hint="eastAsia" w:ascii="宋体" w:hAnsi="宋体"/>
                <w:b/>
                <w:bCs/>
                <w:snapToGrid/>
                <w:color w:val="auto"/>
                <w:spacing w:val="0"/>
                <w:kern w:val="2"/>
                <w:szCs w:val="24"/>
              </w:rPr>
              <w:t>评审细则</w:t>
            </w:r>
          </w:p>
        </w:tc>
        <w:tc>
          <w:tcPr>
            <w:tcW w:w="1463" w:type="pct"/>
            <w:vAlign w:val="center"/>
          </w:tcPr>
          <w:p>
            <w:pPr>
              <w:pStyle w:val="291"/>
              <w:keepNext w:val="0"/>
              <w:snapToGrid w:val="0"/>
              <w:spacing w:before="0" w:after="0" w:line="276" w:lineRule="auto"/>
              <w:textAlignment w:val="auto"/>
              <w:rPr>
                <w:rFonts w:ascii="宋体" w:hAnsi="宋体"/>
                <w:b/>
                <w:bCs/>
                <w:snapToGrid/>
                <w:color w:val="auto"/>
                <w:spacing w:val="0"/>
                <w:kern w:val="2"/>
                <w:szCs w:val="24"/>
              </w:rPr>
            </w:pPr>
            <w:r>
              <w:rPr>
                <w:rFonts w:hint="eastAsia" w:ascii="宋体" w:hAnsi="宋体"/>
                <w:b/>
                <w:bCs/>
                <w:snapToGrid/>
                <w:color w:val="auto"/>
                <w:spacing w:val="0"/>
                <w:kern w:val="2"/>
                <w:szCs w:val="24"/>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4" w:type="pct"/>
            <w:vMerge w:val="restart"/>
            <w:textDirection w:val="tbRlV"/>
            <w:vAlign w:val="center"/>
          </w:tcPr>
          <w:p>
            <w:pPr>
              <w:ind w:left="113" w:right="113"/>
              <w:jc w:val="center"/>
              <w:rPr>
                <w:rFonts w:ascii="宋体" w:hAnsi="宋体" w:cs="宋体"/>
                <w:color w:val="auto"/>
                <w:sz w:val="24"/>
              </w:rPr>
            </w:pPr>
            <w:r>
              <w:rPr>
                <w:rFonts w:hint="eastAsia" w:ascii="宋体" w:hAnsi="宋体" w:cs="宋体"/>
                <w:color w:val="auto"/>
                <w:sz w:val="24"/>
              </w:rPr>
              <w:t>技术评分</w:t>
            </w:r>
          </w:p>
        </w:tc>
        <w:tc>
          <w:tcPr>
            <w:tcW w:w="2721" w:type="pct"/>
            <w:vAlign w:val="center"/>
          </w:tcPr>
          <w:p>
            <w:pPr>
              <w:pStyle w:val="33"/>
              <w:adjustRightInd w:val="0"/>
              <w:snapToGrid w:val="0"/>
              <w:rPr>
                <w:rFonts w:ascii="宋体" w:hAnsi="宋体"/>
                <w:bCs/>
                <w:color w:val="auto"/>
                <w:sz w:val="24"/>
                <w:szCs w:val="24"/>
              </w:rPr>
            </w:pPr>
          </w:p>
        </w:tc>
        <w:tc>
          <w:tcPr>
            <w:tcW w:w="1463" w:type="pct"/>
            <w:vAlign w:val="center"/>
          </w:tcPr>
          <w:p>
            <w:pPr>
              <w:pStyle w:val="33"/>
              <w:adjustRightInd w:val="0"/>
              <w:snapToGrid w:val="0"/>
              <w:rPr>
                <w:rFonts w:ascii="宋体" w:hAnsi="宋体"/>
                <w:color w:val="auto"/>
                <w:sz w:val="24"/>
                <w:szCs w:val="24"/>
              </w:rPr>
            </w:pPr>
            <w:r>
              <w:rPr>
                <w:rFonts w:hint="eastAsia" w:ascii="宋体" w:hAnsi="宋体"/>
                <w:color w:val="auto"/>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4" w:type="pct"/>
            <w:vMerge w:val="continue"/>
            <w:textDirection w:val="tbRlV"/>
            <w:vAlign w:val="center"/>
          </w:tcPr>
          <w:p>
            <w:pPr>
              <w:ind w:left="113" w:right="113"/>
              <w:jc w:val="center"/>
              <w:rPr>
                <w:rFonts w:ascii="宋体" w:hAnsi="宋体" w:cs="宋体"/>
                <w:color w:val="auto"/>
                <w:sz w:val="24"/>
              </w:rPr>
            </w:pPr>
          </w:p>
        </w:tc>
        <w:tc>
          <w:tcPr>
            <w:tcW w:w="2721" w:type="pct"/>
            <w:vAlign w:val="center"/>
          </w:tcPr>
          <w:p>
            <w:pPr>
              <w:pStyle w:val="33"/>
              <w:adjustRightInd w:val="0"/>
              <w:snapToGrid w:val="0"/>
              <w:rPr>
                <w:rFonts w:ascii="宋体" w:hAnsi="宋体"/>
                <w:color w:val="auto"/>
                <w:sz w:val="24"/>
                <w:szCs w:val="24"/>
              </w:rPr>
            </w:pPr>
          </w:p>
        </w:tc>
        <w:tc>
          <w:tcPr>
            <w:tcW w:w="1463" w:type="pct"/>
            <w:vAlign w:val="center"/>
          </w:tcPr>
          <w:p>
            <w:pPr>
              <w:pStyle w:val="33"/>
              <w:adjustRightInd w:val="0"/>
              <w:snapToGrid w:val="0"/>
              <w:rPr>
                <w:rFonts w:ascii="宋体" w:hAnsi="宋体"/>
                <w:color w:val="auto"/>
                <w:sz w:val="24"/>
                <w:szCs w:val="24"/>
              </w:rPr>
            </w:pPr>
            <w:r>
              <w:rPr>
                <w:rFonts w:hint="eastAsia" w:ascii="宋体" w:hAnsi="宋体"/>
                <w:color w:val="auto"/>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14" w:type="pct"/>
            <w:vMerge w:val="continue"/>
            <w:textDirection w:val="tbRlV"/>
            <w:vAlign w:val="center"/>
          </w:tcPr>
          <w:p>
            <w:pPr>
              <w:ind w:left="113" w:right="113"/>
              <w:jc w:val="center"/>
              <w:rPr>
                <w:rFonts w:ascii="宋体" w:hAnsi="宋体" w:cs="宋体"/>
                <w:color w:val="auto"/>
                <w:sz w:val="24"/>
              </w:rPr>
            </w:pPr>
          </w:p>
        </w:tc>
        <w:tc>
          <w:tcPr>
            <w:tcW w:w="2721" w:type="pct"/>
            <w:vAlign w:val="center"/>
          </w:tcPr>
          <w:p>
            <w:pPr>
              <w:adjustRightInd w:val="0"/>
              <w:snapToGrid w:val="0"/>
              <w:rPr>
                <w:rFonts w:ascii="宋体" w:hAnsi="宋体"/>
                <w:color w:val="auto"/>
                <w:sz w:val="24"/>
              </w:rPr>
            </w:pPr>
          </w:p>
        </w:tc>
        <w:tc>
          <w:tcPr>
            <w:tcW w:w="1463" w:type="pct"/>
            <w:vAlign w:val="center"/>
          </w:tcPr>
          <w:p>
            <w:pPr>
              <w:adjustRightInd w:val="0"/>
              <w:snapToGrid w:val="0"/>
              <w:rPr>
                <w:rFonts w:ascii="宋体" w:hAnsi="宋体"/>
                <w:color w:val="auto"/>
                <w:sz w:val="24"/>
              </w:rPr>
            </w:pPr>
            <w:r>
              <w:rPr>
                <w:rFonts w:hint="eastAsia" w:ascii="宋体" w:hAnsi="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814" w:type="pct"/>
            <w:vMerge w:val="continue"/>
            <w:textDirection w:val="tbRlV"/>
            <w:vAlign w:val="center"/>
          </w:tcPr>
          <w:p>
            <w:pPr>
              <w:ind w:left="113" w:right="113"/>
              <w:jc w:val="center"/>
              <w:rPr>
                <w:rFonts w:ascii="宋体" w:hAnsi="宋体" w:cs="宋体"/>
                <w:color w:val="auto"/>
                <w:sz w:val="24"/>
              </w:rPr>
            </w:pPr>
          </w:p>
        </w:tc>
        <w:tc>
          <w:tcPr>
            <w:tcW w:w="2721" w:type="pct"/>
            <w:vAlign w:val="center"/>
          </w:tcPr>
          <w:p>
            <w:pPr>
              <w:adjustRightInd w:val="0"/>
              <w:snapToGrid w:val="0"/>
              <w:rPr>
                <w:rFonts w:ascii="宋体" w:hAnsi="宋体"/>
                <w:color w:val="auto"/>
                <w:sz w:val="24"/>
              </w:rPr>
            </w:pPr>
          </w:p>
        </w:tc>
        <w:tc>
          <w:tcPr>
            <w:tcW w:w="1463" w:type="pct"/>
            <w:vAlign w:val="center"/>
          </w:tcPr>
          <w:p>
            <w:pPr>
              <w:adjustRightInd w:val="0"/>
              <w:snapToGrid w:val="0"/>
              <w:rPr>
                <w:rFonts w:ascii="宋体" w:hAnsi="宋体"/>
                <w:color w:val="auto"/>
                <w:sz w:val="24"/>
              </w:rPr>
            </w:pPr>
            <w:r>
              <w:rPr>
                <w:rFonts w:hint="eastAsia" w:ascii="宋体" w:hAnsi="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trPr>
        <w:tc>
          <w:tcPr>
            <w:tcW w:w="814" w:type="pct"/>
            <w:vMerge w:val="restart"/>
            <w:textDirection w:val="tbRlV"/>
            <w:vAlign w:val="center"/>
          </w:tcPr>
          <w:p>
            <w:pPr>
              <w:ind w:left="113" w:right="113"/>
              <w:jc w:val="center"/>
              <w:rPr>
                <w:rFonts w:ascii="宋体" w:hAnsi="宋体" w:cs="宋体"/>
                <w:color w:val="auto"/>
                <w:sz w:val="24"/>
              </w:rPr>
            </w:pPr>
            <w:r>
              <w:rPr>
                <w:rFonts w:hint="eastAsia" w:ascii="宋体" w:hAnsi="宋体" w:cs="宋体"/>
                <w:color w:val="auto"/>
                <w:sz w:val="24"/>
              </w:rPr>
              <w:t>商务评分</w:t>
            </w:r>
          </w:p>
        </w:tc>
        <w:tc>
          <w:tcPr>
            <w:tcW w:w="2721" w:type="pct"/>
            <w:vAlign w:val="center"/>
          </w:tcPr>
          <w:p>
            <w:pPr>
              <w:adjustRightInd w:val="0"/>
              <w:snapToGrid w:val="0"/>
              <w:rPr>
                <w:rFonts w:ascii="宋体" w:hAnsi="宋体"/>
                <w:color w:val="auto"/>
                <w:sz w:val="24"/>
              </w:rPr>
            </w:pPr>
          </w:p>
        </w:tc>
        <w:tc>
          <w:tcPr>
            <w:tcW w:w="1463" w:type="pct"/>
            <w:vAlign w:val="center"/>
          </w:tcPr>
          <w:p>
            <w:pPr>
              <w:adjustRightInd w:val="0"/>
              <w:snapToGrid w:val="0"/>
              <w:rPr>
                <w:rFonts w:ascii="宋体" w:hAnsi="宋体"/>
                <w:color w:val="auto"/>
                <w:sz w:val="24"/>
              </w:rPr>
            </w:pPr>
            <w:r>
              <w:rPr>
                <w:rFonts w:hint="eastAsia" w:ascii="宋体" w:hAnsi="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814" w:type="pct"/>
            <w:vMerge w:val="continue"/>
            <w:vAlign w:val="center"/>
          </w:tcPr>
          <w:p>
            <w:pPr>
              <w:adjustRightInd w:val="0"/>
              <w:snapToGrid w:val="0"/>
              <w:jc w:val="center"/>
              <w:rPr>
                <w:rFonts w:ascii="宋体" w:hAnsi="宋体"/>
                <w:color w:val="auto"/>
                <w:sz w:val="24"/>
              </w:rPr>
            </w:pPr>
          </w:p>
        </w:tc>
        <w:tc>
          <w:tcPr>
            <w:tcW w:w="2721" w:type="pct"/>
            <w:vAlign w:val="center"/>
          </w:tcPr>
          <w:p>
            <w:pPr>
              <w:adjustRightInd w:val="0"/>
              <w:snapToGrid w:val="0"/>
              <w:rPr>
                <w:rFonts w:ascii="宋体" w:hAnsi="宋体"/>
                <w:color w:val="auto"/>
                <w:sz w:val="24"/>
              </w:rPr>
            </w:pPr>
          </w:p>
        </w:tc>
        <w:tc>
          <w:tcPr>
            <w:tcW w:w="1463" w:type="pct"/>
            <w:vAlign w:val="center"/>
          </w:tcPr>
          <w:p>
            <w:pPr>
              <w:adjustRightInd w:val="0"/>
              <w:snapToGrid w:val="0"/>
              <w:rPr>
                <w:rFonts w:ascii="宋体" w:hAnsi="宋体"/>
                <w:color w:val="auto"/>
                <w:sz w:val="24"/>
              </w:rPr>
            </w:pPr>
            <w:r>
              <w:rPr>
                <w:rFonts w:hint="eastAsia" w:ascii="宋体" w:hAnsi="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4" w:type="pct"/>
            <w:vMerge w:val="continue"/>
            <w:vAlign w:val="center"/>
          </w:tcPr>
          <w:p>
            <w:pPr>
              <w:adjustRightInd w:val="0"/>
              <w:snapToGrid w:val="0"/>
              <w:jc w:val="center"/>
              <w:rPr>
                <w:rFonts w:ascii="宋体" w:hAnsi="宋体"/>
                <w:color w:val="auto"/>
                <w:sz w:val="24"/>
              </w:rPr>
            </w:pPr>
          </w:p>
        </w:tc>
        <w:tc>
          <w:tcPr>
            <w:tcW w:w="2721" w:type="pct"/>
            <w:vAlign w:val="center"/>
          </w:tcPr>
          <w:p>
            <w:pPr>
              <w:adjustRightInd w:val="0"/>
              <w:snapToGrid w:val="0"/>
              <w:rPr>
                <w:rFonts w:ascii="宋体" w:hAnsi="宋体"/>
                <w:color w:val="auto"/>
                <w:sz w:val="24"/>
              </w:rPr>
            </w:pPr>
          </w:p>
        </w:tc>
        <w:tc>
          <w:tcPr>
            <w:tcW w:w="1463" w:type="pct"/>
            <w:vAlign w:val="center"/>
          </w:tcPr>
          <w:p>
            <w:pPr>
              <w:adjustRightInd w:val="0"/>
              <w:snapToGrid w:val="0"/>
              <w:rPr>
                <w:rFonts w:ascii="宋体" w:hAnsi="宋体"/>
                <w:color w:val="auto"/>
                <w:sz w:val="24"/>
              </w:rPr>
            </w:pPr>
            <w:r>
              <w:rPr>
                <w:rFonts w:hint="eastAsia" w:ascii="宋体" w:hAnsi="宋体"/>
                <w:color w:val="auto"/>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9" w:hRule="atLeast"/>
        </w:trPr>
        <w:tc>
          <w:tcPr>
            <w:tcW w:w="814" w:type="pct"/>
            <w:vMerge w:val="continue"/>
            <w:vAlign w:val="center"/>
          </w:tcPr>
          <w:p>
            <w:pPr>
              <w:adjustRightInd w:val="0"/>
              <w:snapToGrid w:val="0"/>
              <w:jc w:val="center"/>
              <w:rPr>
                <w:rFonts w:ascii="宋体" w:hAnsi="宋体"/>
                <w:color w:val="auto"/>
                <w:sz w:val="24"/>
              </w:rPr>
            </w:pPr>
          </w:p>
        </w:tc>
        <w:tc>
          <w:tcPr>
            <w:tcW w:w="2721" w:type="pct"/>
            <w:vAlign w:val="center"/>
          </w:tcPr>
          <w:p>
            <w:pPr>
              <w:pStyle w:val="33"/>
              <w:adjustRightInd w:val="0"/>
              <w:snapToGrid w:val="0"/>
              <w:rPr>
                <w:rFonts w:ascii="宋体" w:hAnsi="宋体"/>
                <w:color w:val="auto"/>
                <w:sz w:val="24"/>
                <w:szCs w:val="24"/>
              </w:rPr>
            </w:pPr>
          </w:p>
        </w:tc>
        <w:tc>
          <w:tcPr>
            <w:tcW w:w="1463" w:type="pct"/>
            <w:vAlign w:val="center"/>
          </w:tcPr>
          <w:p>
            <w:pPr>
              <w:pStyle w:val="33"/>
              <w:adjustRightInd w:val="0"/>
              <w:snapToGrid w:val="0"/>
              <w:rPr>
                <w:rFonts w:ascii="宋体" w:hAnsi="宋体"/>
                <w:color w:val="auto"/>
                <w:sz w:val="24"/>
                <w:szCs w:val="24"/>
              </w:rPr>
            </w:pPr>
            <w:r>
              <w:rPr>
                <w:rFonts w:hint="eastAsia" w:ascii="宋体" w:hAnsi="宋体"/>
                <w:color w:val="auto"/>
                <w:sz w:val="24"/>
                <w:szCs w:val="24"/>
              </w:rPr>
              <w:t>见响应文件第（）页</w:t>
            </w:r>
          </w:p>
        </w:tc>
      </w:tr>
    </w:tbl>
    <w:p>
      <w:pPr>
        <w:rPr>
          <w:rFonts w:ascii="宋体" w:hAnsi="宋体"/>
          <w:color w:val="auto"/>
          <w:sz w:val="32"/>
          <w:szCs w:val="32"/>
        </w:rPr>
      </w:pPr>
    </w:p>
    <w:p>
      <w:pPr>
        <w:rPr>
          <w:rFonts w:ascii="宋体" w:hAnsi="宋体"/>
          <w:b/>
          <w:bCs/>
          <w:color w:val="auto"/>
          <w:sz w:val="32"/>
          <w:szCs w:val="32"/>
        </w:rPr>
      </w:pPr>
      <w:r>
        <w:rPr>
          <w:rFonts w:ascii="宋体" w:hAnsi="宋体"/>
          <w:color w:val="auto"/>
          <w:sz w:val="32"/>
          <w:szCs w:val="32"/>
        </w:rPr>
        <w:br w:type="page"/>
      </w:r>
    </w:p>
    <w:p>
      <w:pPr>
        <w:pStyle w:val="3"/>
        <w:keepNext w:val="0"/>
        <w:keepLines w:val="0"/>
        <w:numPr>
          <w:ilvl w:val="0"/>
          <w:numId w:val="23"/>
        </w:numPr>
        <w:spacing w:before="120" w:after="120" w:line="240" w:lineRule="auto"/>
        <w:rPr>
          <w:rFonts w:ascii="宋体" w:hAnsi="宋体"/>
          <w:color w:val="auto"/>
          <w:szCs w:val="24"/>
        </w:rPr>
      </w:pPr>
      <w:r>
        <w:rPr>
          <w:rFonts w:hint="eastAsia" w:ascii="宋体" w:hAnsi="宋体"/>
          <w:color w:val="auto"/>
          <w:szCs w:val="24"/>
        </w:rPr>
        <w:t>响应承诺函</w:t>
      </w:r>
      <w:bookmarkEnd w:id="89"/>
      <w:bookmarkEnd w:id="90"/>
      <w:bookmarkEnd w:id="91"/>
      <w:bookmarkEnd w:id="92"/>
      <w:bookmarkEnd w:id="93"/>
      <w:bookmarkEnd w:id="94"/>
      <w:bookmarkEnd w:id="95"/>
    </w:p>
    <w:p>
      <w:pPr>
        <w:jc w:val="center"/>
        <w:rPr>
          <w:rFonts w:ascii="宋体" w:hAnsi="宋体"/>
          <w:b/>
          <w:bCs/>
          <w:color w:val="auto"/>
          <w:sz w:val="28"/>
          <w:szCs w:val="28"/>
        </w:rPr>
      </w:pPr>
      <w:r>
        <w:rPr>
          <w:rFonts w:hint="eastAsia" w:ascii="宋体" w:hAnsi="宋体"/>
          <w:b/>
          <w:bCs/>
          <w:color w:val="auto"/>
          <w:sz w:val="28"/>
          <w:szCs w:val="28"/>
        </w:rPr>
        <w:t>响应承诺函</w:t>
      </w:r>
    </w:p>
    <w:p>
      <w:pPr>
        <w:adjustRightInd w:val="0"/>
        <w:snapToGrid w:val="0"/>
        <w:rPr>
          <w:rFonts w:ascii="宋体" w:hAnsi="宋体"/>
          <w:i/>
          <w:iCs/>
          <w:color w:val="auto"/>
          <w:sz w:val="24"/>
          <w:u w:val="single"/>
        </w:rPr>
      </w:pPr>
      <w:r>
        <w:rPr>
          <w:rFonts w:hint="eastAsia" w:ascii="宋体" w:hAnsi="宋体"/>
          <w:color w:val="auto"/>
          <w:sz w:val="24"/>
        </w:rPr>
        <w:t>致：</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（采购人名称）</w:t>
      </w:r>
    </w:p>
    <w:p>
      <w:pPr>
        <w:pStyle w:val="356"/>
        <w:rPr>
          <w:color w:val="auto"/>
          <w:lang w:eastAsia="zh-CN"/>
        </w:rPr>
      </w:pPr>
      <w:r>
        <w:rPr>
          <w:rFonts w:hint="eastAsia"/>
          <w:color w:val="auto"/>
          <w:lang w:eastAsia="zh-CN"/>
        </w:rPr>
        <w:t>你方组织的</w:t>
      </w:r>
      <w:r>
        <w:rPr>
          <w:rFonts w:hint="eastAsia"/>
          <w:color w:val="auto"/>
          <w:u w:val="single"/>
          <w:lang w:eastAsia="zh-CN"/>
        </w:rPr>
        <w:t xml:space="preserve"> </w:t>
      </w:r>
      <w:r>
        <w:rPr>
          <w:color w:val="auto"/>
          <w:u w:val="single"/>
          <w:lang w:eastAsia="zh-CN"/>
        </w:rPr>
        <w:t xml:space="preserve">       </w:t>
      </w:r>
      <w:r>
        <w:rPr>
          <w:rFonts w:hint="eastAsia"/>
          <w:color w:val="auto"/>
          <w:u w:val="single"/>
          <w:lang w:eastAsia="zh-CN"/>
        </w:rPr>
        <w:t>（项目名称）</w:t>
      </w:r>
      <w:r>
        <w:rPr>
          <w:color w:val="auto"/>
          <w:lang w:eastAsia="zh-CN"/>
        </w:rPr>
        <w:t>[项目编号：</w:t>
      </w:r>
      <w:r>
        <w:rPr>
          <w:color w:val="auto"/>
          <w:u w:val="single"/>
          <w:lang w:eastAsia="zh-CN"/>
        </w:rPr>
        <w:t xml:space="preserve">     </w:t>
      </w:r>
      <w:r>
        <w:rPr>
          <w:color w:val="auto"/>
          <w:lang w:eastAsia="zh-CN"/>
        </w:rPr>
        <w:t>]</w:t>
      </w:r>
      <w:r>
        <w:rPr>
          <w:rFonts w:hint="eastAsia"/>
          <w:color w:val="auto"/>
          <w:lang w:eastAsia="zh-CN"/>
        </w:rPr>
        <w:t>的竞争性磋商</w:t>
      </w:r>
      <w:r>
        <w:rPr>
          <w:color w:val="auto"/>
          <w:lang w:eastAsia="zh-CN"/>
        </w:rPr>
        <w:t>，我方愿参与</w:t>
      </w:r>
      <w:r>
        <w:rPr>
          <w:rFonts w:hint="eastAsia"/>
          <w:color w:val="auto"/>
          <w:lang w:eastAsia="zh-CN"/>
        </w:rPr>
        <w:t>响应</w:t>
      </w:r>
      <w:r>
        <w:rPr>
          <w:color w:val="auto"/>
          <w:lang w:eastAsia="zh-CN"/>
        </w:rPr>
        <w:t>。</w:t>
      </w:r>
    </w:p>
    <w:p>
      <w:pPr>
        <w:pStyle w:val="356"/>
        <w:rPr>
          <w:color w:val="auto"/>
          <w:lang w:eastAsia="zh-CN"/>
        </w:rPr>
      </w:pPr>
      <w:r>
        <w:rPr>
          <w:rFonts w:hint="eastAsia"/>
          <w:color w:val="auto"/>
          <w:lang w:eastAsia="zh-CN"/>
        </w:rPr>
        <w:t>我方确认收到贵方提供的</w:t>
      </w:r>
      <w:r>
        <w:rPr>
          <w:rFonts w:hint="eastAsia"/>
          <w:color w:val="auto"/>
          <w:u w:val="single"/>
          <w:lang w:eastAsia="zh-CN"/>
        </w:rPr>
        <w:t xml:space="preserve"> </w:t>
      </w:r>
      <w:r>
        <w:rPr>
          <w:color w:val="auto"/>
          <w:u w:val="single"/>
          <w:lang w:eastAsia="zh-CN"/>
        </w:rPr>
        <w:t xml:space="preserve">       </w:t>
      </w:r>
      <w:r>
        <w:rPr>
          <w:rFonts w:hint="eastAsia"/>
          <w:color w:val="auto"/>
          <w:u w:val="single"/>
          <w:lang w:eastAsia="zh-CN"/>
        </w:rPr>
        <w:t>（项目名称）</w:t>
      </w:r>
      <w:r>
        <w:rPr>
          <w:color w:val="auto"/>
          <w:lang w:eastAsia="zh-CN"/>
        </w:rPr>
        <w:t>的</w:t>
      </w:r>
      <w:r>
        <w:rPr>
          <w:rFonts w:hint="eastAsia"/>
          <w:color w:val="auto"/>
          <w:lang w:eastAsia="zh-CN"/>
        </w:rPr>
        <w:t>磋商</w:t>
      </w:r>
      <w:r>
        <w:rPr>
          <w:color w:val="auto"/>
          <w:lang w:eastAsia="zh-CN"/>
        </w:rPr>
        <w:t>文件的全部内容。</w:t>
      </w:r>
    </w:p>
    <w:p>
      <w:pPr>
        <w:pStyle w:val="356"/>
        <w:rPr>
          <w:color w:val="auto"/>
          <w:lang w:eastAsia="zh-CN"/>
        </w:rPr>
      </w:pPr>
      <w:r>
        <w:rPr>
          <w:rFonts w:hint="eastAsia"/>
          <w:color w:val="auto"/>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356"/>
        <w:rPr>
          <w:color w:val="auto"/>
          <w:lang w:eastAsia="zh-CN"/>
        </w:rPr>
      </w:pPr>
      <w:r>
        <w:rPr>
          <w:color w:val="auto"/>
          <w:u w:val="single"/>
          <w:lang w:eastAsia="zh-CN"/>
        </w:rPr>
        <w:t xml:space="preserve">       </w:t>
      </w:r>
      <w:r>
        <w:rPr>
          <w:rFonts w:hint="eastAsia"/>
          <w:color w:val="auto"/>
          <w:u w:val="single"/>
          <w:lang w:eastAsia="zh-CN"/>
        </w:rPr>
        <w:t>（供应商</w:t>
      </w:r>
      <w:r>
        <w:rPr>
          <w:color w:val="auto"/>
          <w:u w:val="single"/>
          <w:lang w:eastAsia="zh-CN"/>
        </w:rPr>
        <w:t>名称</w:t>
      </w:r>
      <w:r>
        <w:rPr>
          <w:rFonts w:hint="eastAsia"/>
          <w:color w:val="auto"/>
          <w:u w:val="single"/>
          <w:lang w:eastAsia="zh-CN"/>
        </w:rPr>
        <w:t>）</w:t>
      </w:r>
      <w:r>
        <w:rPr>
          <w:color w:val="auto"/>
          <w:lang w:eastAsia="zh-CN"/>
        </w:rPr>
        <w:t>作为</w:t>
      </w:r>
      <w:r>
        <w:rPr>
          <w:rFonts w:hint="eastAsia"/>
          <w:color w:val="auto"/>
          <w:lang w:eastAsia="zh-CN"/>
        </w:rPr>
        <w:t>供应商</w:t>
      </w:r>
      <w:r>
        <w:rPr>
          <w:color w:val="auto"/>
          <w:lang w:eastAsia="zh-CN"/>
        </w:rPr>
        <w:t>正式授权</w:t>
      </w:r>
      <w:r>
        <w:rPr>
          <w:rFonts w:hint="eastAsia"/>
          <w:color w:val="auto"/>
          <w:u w:val="single"/>
          <w:lang w:eastAsia="zh-CN"/>
        </w:rPr>
        <w:t xml:space="preserve"> </w:t>
      </w:r>
      <w:r>
        <w:rPr>
          <w:color w:val="auto"/>
          <w:u w:val="single"/>
          <w:lang w:eastAsia="zh-CN"/>
        </w:rPr>
        <w:t xml:space="preserve">      </w:t>
      </w:r>
      <w:r>
        <w:rPr>
          <w:rFonts w:hint="eastAsia"/>
          <w:color w:val="auto"/>
          <w:u w:val="single"/>
          <w:lang w:eastAsia="zh-CN"/>
        </w:rPr>
        <w:t>（</w:t>
      </w:r>
      <w:r>
        <w:rPr>
          <w:color w:val="auto"/>
          <w:u w:val="single"/>
          <w:lang w:eastAsia="zh-CN"/>
        </w:rPr>
        <w:t>授权代表全名,职务</w:t>
      </w:r>
      <w:r>
        <w:rPr>
          <w:rFonts w:hint="eastAsia"/>
          <w:color w:val="auto"/>
          <w:u w:val="single"/>
          <w:lang w:eastAsia="zh-CN"/>
        </w:rPr>
        <w:t>）</w:t>
      </w:r>
      <w:r>
        <w:rPr>
          <w:color w:val="auto"/>
          <w:lang w:eastAsia="zh-CN"/>
        </w:rPr>
        <w:t>代表</w:t>
      </w:r>
      <w:r>
        <w:rPr>
          <w:rFonts w:hint="eastAsia"/>
          <w:color w:val="auto"/>
          <w:lang w:eastAsia="zh-CN"/>
        </w:rPr>
        <w:t>我方全权处理有关本响应的一切事宜</w:t>
      </w:r>
      <w:r>
        <w:rPr>
          <w:color w:val="auto"/>
          <w:lang w:eastAsia="zh-CN"/>
        </w:rPr>
        <w:t xml:space="preserve">。   </w:t>
      </w:r>
    </w:p>
    <w:p>
      <w:pPr>
        <w:pStyle w:val="356"/>
        <w:rPr>
          <w:color w:val="auto"/>
          <w:lang w:eastAsia="zh-CN"/>
        </w:rPr>
      </w:pPr>
      <w:r>
        <w:rPr>
          <w:rFonts w:hint="eastAsia"/>
          <w:color w:val="auto"/>
          <w:lang w:eastAsia="zh-CN"/>
        </w:rPr>
        <w:t>我方已完全明白磋商文件的所有条款要求，并申明如下：</w:t>
      </w:r>
    </w:p>
    <w:p>
      <w:pPr>
        <w:pStyle w:val="356"/>
        <w:rPr>
          <w:color w:val="auto"/>
          <w:lang w:eastAsia="zh-CN"/>
        </w:rPr>
      </w:pPr>
      <w:r>
        <w:rPr>
          <w:rFonts w:hint="eastAsia"/>
          <w:color w:val="auto"/>
          <w:lang w:eastAsia="zh-CN"/>
        </w:rPr>
        <w:t>（一）按磋商文件提供的全部货物（工程、服务）与相关服务的磋商总价详见《首轮报价表》。</w:t>
      </w:r>
    </w:p>
    <w:p>
      <w:pPr>
        <w:pStyle w:val="356"/>
        <w:rPr>
          <w:color w:val="auto"/>
          <w:lang w:eastAsia="zh-CN"/>
        </w:rPr>
      </w:pPr>
      <w:r>
        <w:rPr>
          <w:rFonts w:hint="eastAsia"/>
          <w:color w:val="auto"/>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6"/>
        <w:rPr>
          <w:color w:val="auto"/>
          <w:lang w:eastAsia="zh-CN"/>
        </w:rPr>
      </w:pPr>
      <w:r>
        <w:rPr>
          <w:rFonts w:hint="eastAsia"/>
          <w:color w:val="auto"/>
          <w:lang w:eastAsia="zh-CN"/>
        </w:rPr>
        <w:t>（三）我方明白并同意，在规定的开启日之后，响应有效期之内撤回响应或成交后不按规定与采购人签订合同或不提交履约保证金, 则贵方将不予退还响应保证金。</w:t>
      </w:r>
    </w:p>
    <w:p>
      <w:pPr>
        <w:pStyle w:val="356"/>
        <w:rPr>
          <w:color w:val="auto"/>
          <w:lang w:eastAsia="zh-CN"/>
        </w:rPr>
      </w:pPr>
      <w:r>
        <w:rPr>
          <w:rFonts w:hint="eastAsia"/>
          <w:color w:val="auto"/>
          <w:lang w:eastAsia="zh-CN"/>
        </w:rPr>
        <w:t>（四）我方愿意向贵方提供任何与本项报价有关的数据、情况和技术资料。若贵方需要，我方愿意提供我方作出的一切承诺的证明材料。</w:t>
      </w:r>
    </w:p>
    <w:p>
      <w:pPr>
        <w:pStyle w:val="356"/>
        <w:rPr>
          <w:color w:val="auto"/>
          <w:lang w:eastAsia="zh-CN"/>
        </w:rPr>
      </w:pPr>
      <w:r>
        <w:rPr>
          <w:rFonts w:hint="eastAsia"/>
          <w:color w:val="auto"/>
          <w:lang w:eastAsia="zh-CN"/>
        </w:rPr>
        <w:t>（五）我方理解贵方不一定接受最低磋商价或任何贵方可能收到的响应。</w:t>
      </w:r>
    </w:p>
    <w:p>
      <w:pPr>
        <w:pStyle w:val="356"/>
        <w:rPr>
          <w:color w:val="auto"/>
          <w:lang w:eastAsia="zh-CN"/>
        </w:rPr>
      </w:pPr>
      <w:r>
        <w:rPr>
          <w:rFonts w:hint="eastAsia"/>
          <w:color w:val="auto"/>
          <w:lang w:eastAsia="zh-CN"/>
        </w:rPr>
        <w:t>（六）我方如果成交，将保证履行磋商文件及其澄清、修改文件（如果有）中的全部责任和义务，按质、按量、按期完成《采购需求》及《合同书》中的全部任务。</w:t>
      </w:r>
    </w:p>
    <w:p>
      <w:pPr>
        <w:pStyle w:val="356"/>
        <w:rPr>
          <w:color w:val="auto"/>
          <w:lang w:eastAsia="zh-CN"/>
        </w:rPr>
      </w:pPr>
      <w:r>
        <w:rPr>
          <w:rFonts w:hint="eastAsia"/>
          <w:color w:val="auto"/>
          <w:lang w:eastAsia="zh-CN"/>
        </w:rPr>
        <w:t>（七）我方作为法律、财务和运作上独立于采购人、采购代理机构的供应商，在此保证所提交的所有文件和全部说明是真实的和正确的。</w:t>
      </w:r>
    </w:p>
    <w:p>
      <w:pPr>
        <w:pStyle w:val="356"/>
        <w:rPr>
          <w:color w:val="auto"/>
          <w:lang w:eastAsia="zh-CN"/>
        </w:rPr>
      </w:pPr>
      <w:r>
        <w:rPr>
          <w:rFonts w:hint="eastAsia"/>
          <w:color w:val="auto"/>
          <w:lang w:eastAsia="zh-CN"/>
        </w:rPr>
        <w:t>（八）我方磋商报价已包含应向知识产权所有权人支付的所有相关税费，并保证采购人在中国使用我方提供的货物时，如有第三方提出侵犯其知识产权主张的，责任由我方承担。</w:t>
      </w:r>
    </w:p>
    <w:p>
      <w:pPr>
        <w:pStyle w:val="356"/>
        <w:rPr>
          <w:color w:val="auto"/>
          <w:lang w:eastAsia="zh-CN"/>
        </w:rPr>
      </w:pPr>
      <w:r>
        <w:rPr>
          <w:rFonts w:hint="eastAsia"/>
          <w:color w:val="auto"/>
          <w:lang w:eastAsia="zh-CN"/>
        </w:rPr>
        <w:t>（九）我方接受采购人委托向贵方支付代理服务费，项目总报价已包含代理服务费，如果被确定为成交供应商，承诺向贵方足额支付。</w:t>
      </w:r>
    </w:p>
    <w:p>
      <w:pPr>
        <w:pStyle w:val="356"/>
        <w:rPr>
          <w:color w:val="auto"/>
          <w:lang w:eastAsia="zh-CN"/>
        </w:rPr>
      </w:pPr>
      <w:r>
        <w:rPr>
          <w:rFonts w:hint="eastAsia"/>
          <w:color w:val="auto"/>
          <w:lang w:eastAsia="zh-CN"/>
        </w:rPr>
        <w:t>（十）我方与其他供应商不存在单位负责人为同一人或者存在直接控股、管理关系。</w:t>
      </w:r>
    </w:p>
    <w:p>
      <w:pPr>
        <w:pStyle w:val="356"/>
        <w:rPr>
          <w:color w:val="auto"/>
          <w:lang w:eastAsia="zh-CN"/>
        </w:rPr>
      </w:pPr>
      <w:r>
        <w:rPr>
          <w:rFonts w:hint="eastAsia"/>
          <w:color w:val="auto"/>
          <w:lang w:eastAsia="zh-CN"/>
        </w:rPr>
        <w:t>（十一）我方承诺未为本项目提供整体设计、规范编制或者项目管理、监理、检测等服务。</w:t>
      </w:r>
    </w:p>
    <w:p>
      <w:pPr>
        <w:pStyle w:val="356"/>
        <w:rPr>
          <w:color w:val="auto"/>
          <w:lang w:eastAsia="zh-CN"/>
        </w:rPr>
      </w:pPr>
      <w:r>
        <w:rPr>
          <w:rFonts w:hint="eastAsia"/>
          <w:color w:val="auto"/>
          <w:lang w:eastAsia="zh-CN"/>
        </w:rPr>
        <w:t>（十二）我方未被列入法院失信被执行人名单中。</w:t>
      </w:r>
    </w:p>
    <w:p>
      <w:pPr>
        <w:pStyle w:val="356"/>
        <w:rPr>
          <w:color w:val="auto"/>
          <w:lang w:eastAsia="zh-CN"/>
        </w:rPr>
      </w:pPr>
      <w:r>
        <w:rPr>
          <w:rFonts w:hint="eastAsia"/>
          <w:color w:val="auto"/>
          <w:lang w:eastAsia="zh-CN"/>
        </w:rPr>
        <w:t>（十三）我方具备《中华人民共和国政府采购法》第二十二条规定的条件，承诺如下：</w:t>
      </w:r>
    </w:p>
    <w:p>
      <w:pPr>
        <w:pStyle w:val="356"/>
        <w:rPr>
          <w:color w:val="auto"/>
          <w:lang w:eastAsia="zh-CN"/>
        </w:rPr>
      </w:pPr>
      <w:r>
        <w:rPr>
          <w:rFonts w:hint="eastAsia"/>
          <w:color w:val="auto"/>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6"/>
        <w:rPr>
          <w:color w:val="auto"/>
          <w:lang w:eastAsia="zh-CN"/>
        </w:rPr>
      </w:pPr>
      <w:r>
        <w:rPr>
          <w:rFonts w:hint="eastAsia"/>
          <w:color w:val="auto"/>
          <w:lang w:eastAsia="zh-CN"/>
        </w:rPr>
        <w:t>（2）我方符合法律、行政法规规定的其他条件。</w:t>
      </w:r>
    </w:p>
    <w:p>
      <w:pPr>
        <w:pStyle w:val="356"/>
        <w:rPr>
          <w:color w:val="auto"/>
          <w:lang w:eastAsia="zh-CN"/>
        </w:rPr>
      </w:pPr>
      <w:r>
        <w:rPr>
          <w:rFonts w:hint="eastAsia"/>
          <w:color w:val="auto"/>
          <w:lang w:eastAsia="zh-CN"/>
        </w:rPr>
        <w:t>以上内容如有虚假或与事实不符的，磋商小组可将我方做无效响应处理，我方愿意承担相应的法律责任。</w:t>
      </w:r>
    </w:p>
    <w:p>
      <w:pPr>
        <w:pStyle w:val="356"/>
        <w:rPr>
          <w:color w:val="auto"/>
          <w:lang w:eastAsia="zh-CN"/>
        </w:rPr>
      </w:pPr>
      <w:r>
        <w:rPr>
          <w:rFonts w:hint="eastAsia"/>
          <w:color w:val="auto"/>
          <w:lang w:eastAsia="zh-CN"/>
        </w:rPr>
        <w:t>（十四）我方对在本函及响应文件中所作的所有承诺承担法律责任。</w:t>
      </w:r>
    </w:p>
    <w:p>
      <w:pPr>
        <w:pStyle w:val="356"/>
        <w:rPr>
          <w:color w:val="auto"/>
          <w:lang w:eastAsia="zh-CN"/>
        </w:rPr>
      </w:pPr>
      <w:r>
        <w:rPr>
          <w:rFonts w:hint="eastAsia"/>
          <w:color w:val="auto"/>
          <w:lang w:eastAsia="zh-CN"/>
        </w:rPr>
        <w:t>（十五）所有与本磋商有关的函件请发往下列地址：</w:t>
      </w:r>
    </w:p>
    <w:p>
      <w:pPr>
        <w:pStyle w:val="356"/>
        <w:rPr>
          <w:color w:val="auto"/>
          <w:lang w:eastAsia="zh-CN"/>
        </w:rPr>
      </w:pPr>
      <w:r>
        <w:rPr>
          <w:rFonts w:hint="eastAsia"/>
          <w:color w:val="auto"/>
          <w:lang w:eastAsia="zh-CN"/>
        </w:rPr>
        <w:t xml:space="preserve">地 </w:t>
      </w:r>
      <w:r>
        <w:rPr>
          <w:color w:val="auto"/>
          <w:lang w:eastAsia="zh-CN"/>
        </w:rPr>
        <w:t xml:space="preserve">   址：</w:t>
      </w:r>
      <w:r>
        <w:rPr>
          <w:color w:val="auto"/>
          <w:u w:val="single"/>
          <w:lang w:eastAsia="zh-CN"/>
        </w:rPr>
        <w:t xml:space="preserve">               </w:t>
      </w:r>
    </w:p>
    <w:p>
      <w:pPr>
        <w:pStyle w:val="356"/>
        <w:rPr>
          <w:color w:val="auto"/>
          <w:lang w:eastAsia="zh-CN"/>
        </w:rPr>
      </w:pPr>
      <w:r>
        <w:rPr>
          <w:color w:val="auto"/>
          <w:lang w:eastAsia="zh-CN"/>
        </w:rPr>
        <w:t>电</w:t>
      </w:r>
      <w:r>
        <w:rPr>
          <w:rFonts w:hint="eastAsia"/>
          <w:color w:val="auto"/>
          <w:lang w:eastAsia="zh-CN"/>
        </w:rPr>
        <w:t xml:space="preserve"> </w:t>
      </w:r>
      <w:r>
        <w:rPr>
          <w:color w:val="auto"/>
          <w:lang w:eastAsia="zh-CN"/>
        </w:rPr>
        <w:t xml:space="preserve">   话：</w:t>
      </w:r>
      <w:r>
        <w:rPr>
          <w:color w:val="auto"/>
          <w:u w:val="single"/>
          <w:lang w:eastAsia="zh-CN"/>
        </w:rPr>
        <w:t xml:space="preserve">               </w:t>
      </w:r>
    </w:p>
    <w:p>
      <w:pPr>
        <w:pStyle w:val="356"/>
        <w:rPr>
          <w:color w:val="auto"/>
          <w:lang w:eastAsia="zh-CN"/>
        </w:rPr>
      </w:pPr>
      <w:r>
        <w:rPr>
          <w:rFonts w:hint="eastAsia"/>
          <w:color w:val="auto"/>
          <w:lang w:eastAsia="zh-CN"/>
        </w:rPr>
        <w:t>电子邮箱</w:t>
      </w:r>
      <w:r>
        <w:rPr>
          <w:color w:val="auto"/>
          <w:lang w:eastAsia="zh-CN"/>
        </w:rPr>
        <w:t>：</w:t>
      </w:r>
      <w:r>
        <w:rPr>
          <w:color w:val="auto"/>
          <w:u w:val="single"/>
          <w:lang w:eastAsia="zh-CN"/>
        </w:rPr>
        <w:t xml:space="preserve">               </w:t>
      </w:r>
    </w:p>
    <w:p>
      <w:pPr>
        <w:pStyle w:val="356"/>
        <w:rPr>
          <w:color w:val="auto"/>
          <w:u w:val="single"/>
          <w:lang w:eastAsia="zh-CN"/>
        </w:rPr>
      </w:pPr>
      <w:r>
        <w:rPr>
          <w:rFonts w:hint="eastAsia"/>
          <w:color w:val="auto"/>
          <w:lang w:eastAsia="zh-CN"/>
        </w:rPr>
        <w:t>代表姓名：</w:t>
      </w:r>
      <w:r>
        <w:rPr>
          <w:color w:val="auto"/>
          <w:u w:val="single"/>
          <w:lang w:eastAsia="zh-CN"/>
        </w:rPr>
        <w:t xml:space="preserve">               </w:t>
      </w:r>
    </w:p>
    <w:p>
      <w:pPr>
        <w:pStyle w:val="356"/>
        <w:rPr>
          <w:color w:val="auto"/>
          <w:u w:val="single"/>
          <w:lang w:eastAsia="zh-CN"/>
        </w:rPr>
      </w:pPr>
      <w:r>
        <w:rPr>
          <w:color w:val="auto"/>
          <w:lang w:eastAsia="zh-CN"/>
        </w:rPr>
        <w:t>职    务：</w:t>
      </w:r>
      <w:r>
        <w:rPr>
          <w:color w:val="auto"/>
          <w:u w:val="single"/>
          <w:lang w:eastAsia="zh-CN"/>
        </w:rPr>
        <w:t xml:space="preserve">               </w:t>
      </w:r>
    </w:p>
    <w:p>
      <w:pPr>
        <w:pStyle w:val="356"/>
        <w:rPr>
          <w:color w:val="auto"/>
          <w:lang w:eastAsia="zh-CN"/>
        </w:rPr>
      </w:pPr>
    </w:p>
    <w:p>
      <w:pPr>
        <w:pStyle w:val="356"/>
        <w:spacing w:line="480" w:lineRule="auto"/>
        <w:ind w:firstLine="0" w:firstLineChars="0"/>
        <w:jc w:val="right"/>
        <w:rPr>
          <w:color w:val="auto"/>
          <w:lang w:eastAsia="zh-CN"/>
        </w:rPr>
      </w:pPr>
      <w:bookmarkStart w:id="100" w:name="_Hlk112010154"/>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pStyle w:val="356"/>
        <w:spacing w:line="480" w:lineRule="auto"/>
        <w:ind w:firstLine="4960" w:firstLineChars="2067"/>
        <w:jc w:val="right"/>
        <w:rPr>
          <w:color w:val="auto"/>
        </w:rPr>
      </w:pPr>
      <w:r>
        <w:rPr>
          <w:rFonts w:hint="eastAsia"/>
          <w:color w:val="auto"/>
        </w:rPr>
        <w:t>日期：</w:t>
      </w:r>
      <w:r>
        <w:rPr>
          <w:color w:val="auto"/>
          <w:u w:val="single"/>
        </w:rPr>
        <w:t xml:space="preserve">     </w:t>
      </w:r>
      <w:r>
        <w:rPr>
          <w:color w:val="auto"/>
        </w:rPr>
        <w:t>年</w:t>
      </w:r>
      <w:r>
        <w:rPr>
          <w:color w:val="auto"/>
          <w:u w:val="single"/>
        </w:rPr>
        <w:t xml:space="preserve">     </w:t>
      </w:r>
      <w:r>
        <w:rPr>
          <w:color w:val="auto"/>
        </w:rPr>
        <w:t>月</w:t>
      </w:r>
      <w:r>
        <w:rPr>
          <w:color w:val="auto"/>
          <w:u w:val="single"/>
        </w:rPr>
        <w:t xml:space="preserve">     </w:t>
      </w:r>
      <w:r>
        <w:rPr>
          <w:color w:val="auto"/>
        </w:rPr>
        <w:t>日</w:t>
      </w:r>
      <w:bookmarkEnd w:id="100"/>
      <w:bookmarkStart w:id="101" w:name="_Toc259090997"/>
      <w:bookmarkStart w:id="102" w:name="_Toc462677251"/>
      <w:bookmarkStart w:id="103" w:name="_Toc425161128"/>
      <w:bookmarkStart w:id="104" w:name="_Toc462677250"/>
      <w:bookmarkStart w:id="105" w:name="_Toc259090984"/>
      <w:bookmarkStart w:id="106" w:name="_Toc462677236"/>
      <w:bookmarkStart w:id="107" w:name="_Toc67046896"/>
      <w:bookmarkStart w:id="108" w:name="_Toc6322298"/>
      <w:bookmarkStart w:id="109" w:name="_Toc276645581"/>
      <w:r>
        <w:rPr>
          <w:color w:val="auto"/>
        </w:rPr>
        <w:br w:type="page"/>
      </w:r>
    </w:p>
    <w:p>
      <w:pPr>
        <w:pStyle w:val="3"/>
        <w:keepNext w:val="0"/>
        <w:keepLines w:val="0"/>
        <w:numPr>
          <w:ilvl w:val="0"/>
          <w:numId w:val="23"/>
        </w:numPr>
        <w:spacing w:before="120" w:after="120" w:line="240" w:lineRule="auto"/>
        <w:rPr>
          <w:rFonts w:ascii="宋体" w:hAnsi="宋体"/>
          <w:color w:val="auto"/>
          <w:szCs w:val="24"/>
        </w:rPr>
      </w:pPr>
      <w:bookmarkStart w:id="110" w:name="_Toc104040703"/>
      <w:r>
        <w:rPr>
          <w:rFonts w:hint="eastAsia" w:ascii="宋体" w:hAnsi="宋体"/>
          <w:color w:val="auto"/>
          <w:szCs w:val="24"/>
        </w:rPr>
        <w:t>首轮报价表</w:t>
      </w:r>
      <w:bookmarkEnd w:id="110"/>
    </w:p>
    <w:p>
      <w:pPr>
        <w:jc w:val="center"/>
        <w:rPr>
          <w:rFonts w:ascii="宋体" w:hAnsi="宋体"/>
          <w:b/>
          <w:bCs/>
          <w:color w:val="auto"/>
          <w:sz w:val="28"/>
          <w:szCs w:val="28"/>
        </w:rPr>
      </w:pPr>
      <w:bookmarkStart w:id="111" w:name="_Hlk112010167"/>
      <w:r>
        <w:rPr>
          <w:rFonts w:hint="eastAsia" w:ascii="宋体" w:hAnsi="宋体"/>
          <w:b/>
          <w:bCs/>
          <w:color w:val="auto"/>
          <w:sz w:val="28"/>
          <w:szCs w:val="28"/>
        </w:rPr>
        <w:t>首轮报价表</w:t>
      </w:r>
    </w:p>
    <w:p>
      <w:pPr>
        <w:rPr>
          <w:rFonts w:ascii="宋体" w:hAnsi="宋体"/>
          <w:bCs/>
          <w:color w:val="auto"/>
          <w:sz w:val="24"/>
        </w:rPr>
      </w:pPr>
      <w:r>
        <w:rPr>
          <w:rFonts w:hint="eastAsia" w:ascii="宋体" w:hAnsi="宋体"/>
          <w:bCs/>
          <w:color w:val="auto"/>
          <w:sz w:val="24"/>
        </w:rPr>
        <w:t>项目名称：</w:t>
      </w:r>
      <w:r>
        <w:rPr>
          <w:rFonts w:hint="eastAsia" w:ascii="宋体" w:hAnsi="宋体"/>
          <w:bCs/>
          <w:color w:val="auto"/>
          <w:sz w:val="24"/>
          <w:u w:val="single"/>
        </w:rPr>
        <w:t xml:space="preserve">          </w:t>
      </w:r>
      <w:r>
        <w:rPr>
          <w:rFonts w:ascii="宋体" w:hAnsi="宋体"/>
          <w:bCs/>
          <w:color w:val="auto"/>
          <w:sz w:val="24"/>
          <w:u w:val="single"/>
        </w:rPr>
        <w:t xml:space="preserve">  </w:t>
      </w:r>
      <w:r>
        <w:rPr>
          <w:rFonts w:hint="eastAsia" w:ascii="宋体" w:hAnsi="宋体"/>
          <w:bCs/>
          <w:color w:val="auto"/>
          <w:sz w:val="24"/>
          <w:u w:val="single"/>
        </w:rPr>
        <w:t xml:space="preserve">     </w:t>
      </w:r>
      <w:r>
        <w:rPr>
          <w:rFonts w:hint="eastAsia" w:ascii="宋体" w:hAnsi="宋体"/>
          <w:bCs/>
          <w:color w:val="auto"/>
          <w:sz w:val="24"/>
        </w:rPr>
        <w:t xml:space="preserve">         </w:t>
      </w:r>
    </w:p>
    <w:p>
      <w:pPr>
        <w:rPr>
          <w:rFonts w:ascii="宋体" w:hAnsi="宋体"/>
          <w:color w:val="auto"/>
          <w:sz w:val="24"/>
        </w:rPr>
      </w:pPr>
      <w:r>
        <w:rPr>
          <w:rFonts w:hint="eastAsia" w:ascii="宋体" w:hAnsi="宋体"/>
          <w:bCs/>
          <w:color w:val="auto"/>
          <w:sz w:val="24"/>
        </w:rPr>
        <w:t>项目编号：</w:t>
      </w:r>
      <w:r>
        <w:rPr>
          <w:rFonts w:hint="eastAsia" w:ascii="宋体" w:hAnsi="宋体"/>
          <w:bCs/>
          <w:color w:val="auto"/>
          <w:sz w:val="24"/>
          <w:u w:val="single"/>
        </w:rPr>
        <w:t xml:space="preserve">           </w:t>
      </w:r>
      <w:r>
        <w:rPr>
          <w:rFonts w:hint="eastAsia" w:ascii="宋体" w:hAnsi="宋体"/>
          <w:b/>
          <w:color w:val="auto"/>
          <w:sz w:val="24"/>
          <w:u w:val="singl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0"/>
        <w:gridCol w:w="230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spacing w:line="240" w:lineRule="auto"/>
              <w:jc w:val="center"/>
              <w:rPr>
                <w:rFonts w:ascii="宋体" w:hAnsi="宋体"/>
                <w:b/>
                <w:bCs/>
                <w:color w:val="auto"/>
                <w:sz w:val="24"/>
              </w:rPr>
            </w:pPr>
            <w:r>
              <w:rPr>
                <w:rFonts w:hint="eastAsia" w:ascii="宋体" w:hAnsi="宋体"/>
                <w:b/>
                <w:bCs/>
                <w:color w:val="auto"/>
                <w:sz w:val="24"/>
              </w:rPr>
              <w:t>响应报价（元）</w:t>
            </w:r>
          </w:p>
        </w:tc>
        <w:tc>
          <w:tcPr>
            <w:tcW w:w="1247" w:type="pct"/>
            <w:vAlign w:val="center"/>
          </w:tcPr>
          <w:p>
            <w:pPr>
              <w:spacing w:line="240" w:lineRule="auto"/>
              <w:jc w:val="center"/>
              <w:rPr>
                <w:rFonts w:ascii="宋体" w:hAnsi="宋体"/>
                <w:b/>
                <w:bCs/>
                <w:color w:val="auto"/>
                <w:sz w:val="24"/>
              </w:rPr>
            </w:pPr>
            <w:r>
              <w:rPr>
                <w:rFonts w:hint="eastAsia" w:ascii="宋体" w:hAnsi="宋体"/>
                <w:b/>
                <w:bCs/>
                <w:color w:val="auto"/>
                <w:sz w:val="24"/>
              </w:rPr>
              <w:t>服务期</w:t>
            </w:r>
          </w:p>
        </w:tc>
        <w:tc>
          <w:tcPr>
            <w:tcW w:w="1113" w:type="pct"/>
            <w:vAlign w:val="center"/>
          </w:tcPr>
          <w:p>
            <w:pPr>
              <w:spacing w:line="240" w:lineRule="auto"/>
              <w:jc w:val="center"/>
              <w:rPr>
                <w:rFonts w:ascii="宋体" w:hAnsi="宋体"/>
                <w:b/>
                <w:bCs/>
                <w:color w:val="auto"/>
                <w:sz w:val="24"/>
              </w:rPr>
            </w:pPr>
            <w:r>
              <w:rPr>
                <w:rFonts w:hint="eastAsia" w:ascii="宋体" w:hAnsi="宋体"/>
                <w:b/>
                <w:bCs/>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rPr>
                <w:rFonts w:ascii="宋体" w:hAnsi="宋体"/>
                <w:color w:val="auto"/>
                <w:kern w:val="28"/>
                <w:sz w:val="24"/>
                <w:u w:val="single"/>
              </w:rPr>
            </w:pPr>
            <w:r>
              <w:rPr>
                <w:rFonts w:hint="eastAsia" w:ascii="宋体" w:hAnsi="宋体"/>
                <w:color w:val="auto"/>
                <w:kern w:val="28"/>
                <w:sz w:val="24"/>
              </w:rPr>
              <w:t>小写：¥</w:t>
            </w:r>
            <w:r>
              <w:rPr>
                <w:rFonts w:ascii="宋体" w:hAnsi="宋体"/>
                <w:color w:val="auto"/>
                <w:kern w:val="28"/>
                <w:sz w:val="24"/>
                <w:u w:val="single"/>
              </w:rPr>
              <w:t xml:space="preserve">              </w:t>
            </w:r>
          </w:p>
          <w:p>
            <w:pPr>
              <w:pStyle w:val="45"/>
              <w:ind w:firstLine="480"/>
              <w:rPr>
                <w:rFonts w:ascii="宋体" w:hAnsi="宋体"/>
                <w:color w:val="auto"/>
                <w:sz w:val="24"/>
              </w:rPr>
            </w:pPr>
          </w:p>
          <w:p>
            <w:pPr>
              <w:keepLines/>
              <w:rPr>
                <w:rFonts w:ascii="宋体" w:hAnsi="宋体"/>
                <w:color w:val="auto"/>
                <w:kern w:val="28"/>
                <w:sz w:val="24"/>
                <w:u w:val="single"/>
              </w:rPr>
            </w:pPr>
            <w:r>
              <w:rPr>
                <w:rFonts w:hint="eastAsia" w:ascii="宋体" w:hAnsi="宋体"/>
                <w:color w:val="auto"/>
                <w:kern w:val="28"/>
                <w:sz w:val="24"/>
              </w:rPr>
              <w:t>大写：人民币</w:t>
            </w:r>
            <w:r>
              <w:rPr>
                <w:rFonts w:hint="eastAsia" w:ascii="宋体" w:hAnsi="宋体"/>
                <w:color w:val="auto"/>
                <w:kern w:val="28"/>
                <w:sz w:val="24"/>
                <w:u w:val="single"/>
              </w:rPr>
              <w:t xml:space="preserve"> </w:t>
            </w:r>
            <w:r>
              <w:rPr>
                <w:rFonts w:ascii="宋体" w:hAnsi="宋体"/>
                <w:color w:val="auto"/>
                <w:kern w:val="28"/>
                <w:sz w:val="24"/>
                <w:u w:val="single"/>
              </w:rPr>
              <w:t xml:space="preserve">         </w:t>
            </w:r>
          </w:p>
        </w:tc>
        <w:tc>
          <w:tcPr>
            <w:tcW w:w="1247" w:type="pct"/>
            <w:vAlign w:val="center"/>
          </w:tcPr>
          <w:p>
            <w:pPr>
              <w:jc w:val="center"/>
              <w:rPr>
                <w:rFonts w:ascii="宋体" w:hAnsi="宋体"/>
                <w:color w:val="auto"/>
                <w:sz w:val="24"/>
              </w:rPr>
            </w:pPr>
            <w:r>
              <w:rPr>
                <w:rFonts w:hint="eastAsia" w:ascii="宋体" w:hAnsi="宋体"/>
                <w:color w:val="auto"/>
                <w:sz w:val="24"/>
              </w:rPr>
              <w:t>按照磋商文件要求执行</w:t>
            </w:r>
          </w:p>
        </w:tc>
        <w:tc>
          <w:tcPr>
            <w:tcW w:w="1113" w:type="pct"/>
            <w:vAlign w:val="center"/>
          </w:tcPr>
          <w:p>
            <w:pPr>
              <w:jc w:val="center"/>
              <w:rPr>
                <w:rFonts w:ascii="宋体" w:hAnsi="宋体"/>
                <w:color w:val="auto"/>
                <w:sz w:val="24"/>
              </w:rPr>
            </w:pPr>
          </w:p>
        </w:tc>
      </w:tr>
    </w:tbl>
    <w:p>
      <w:pPr>
        <w:rPr>
          <w:rFonts w:ascii="宋体" w:hAnsi="宋体"/>
          <w:color w:val="auto"/>
          <w:sz w:val="24"/>
        </w:rPr>
      </w:pPr>
    </w:p>
    <w:p>
      <w:pPr>
        <w:rPr>
          <w:rFonts w:ascii="宋体" w:hAnsi="宋体"/>
          <w:color w:val="auto"/>
          <w:sz w:val="24"/>
        </w:rPr>
      </w:pPr>
      <w:r>
        <w:rPr>
          <w:rFonts w:hint="eastAsia" w:ascii="宋体" w:hAnsi="宋体"/>
          <w:color w:val="auto"/>
          <w:sz w:val="24"/>
        </w:rPr>
        <w:t>注：</w:t>
      </w:r>
    </w:p>
    <w:p>
      <w:pPr>
        <w:rPr>
          <w:rFonts w:ascii="宋体" w:hAnsi="宋体"/>
          <w:color w:val="auto"/>
          <w:sz w:val="24"/>
        </w:rPr>
      </w:pPr>
      <w:bookmarkStart w:id="112" w:name="_Hlk67046034"/>
      <w:r>
        <w:rPr>
          <w:rFonts w:hint="eastAsia" w:ascii="宋体" w:hAnsi="宋体"/>
          <w:color w:val="auto"/>
          <w:sz w:val="24"/>
        </w:rPr>
        <w:t>1．中文大写金额用汉字，如壹、贰、叁、肆、伍、陆、柒、捌、玖、拾、佰、仟、万、亿、元、角、分、零、整（正）等。</w:t>
      </w:r>
    </w:p>
    <w:p>
      <w:pPr>
        <w:rPr>
          <w:rFonts w:ascii="宋体" w:hAnsi="宋体"/>
          <w:color w:val="auto"/>
          <w:sz w:val="24"/>
        </w:rPr>
      </w:pPr>
      <w:r>
        <w:rPr>
          <w:rFonts w:hint="eastAsia" w:ascii="宋体" w:hAnsi="宋体"/>
          <w:color w:val="auto"/>
          <w:sz w:val="24"/>
        </w:rPr>
        <w:t>2．响应报价的小数点后保留两位有效数。</w:t>
      </w:r>
    </w:p>
    <w:bookmarkEnd w:id="112"/>
    <w:p>
      <w:pPr>
        <w:adjustRightInd w:val="0"/>
        <w:snapToGrid w:val="0"/>
        <w:spacing w:line="300" w:lineRule="auto"/>
        <w:rPr>
          <w:rFonts w:ascii="宋体" w:hAnsi="宋体"/>
          <w:color w:val="auto"/>
          <w:sz w:val="24"/>
        </w:rPr>
      </w:pPr>
    </w:p>
    <w:bookmarkEnd w:id="101"/>
    <w:bookmarkEnd w:id="102"/>
    <w:bookmarkEnd w:id="103"/>
    <w:bookmarkEnd w:id="104"/>
    <w:p>
      <w:pPr>
        <w:pStyle w:val="19"/>
        <w:rPr>
          <w:rFonts w:ascii="宋体" w:hAnsi="宋体"/>
          <w:color w:val="auto"/>
          <w:sz w:val="24"/>
        </w:rPr>
      </w:pPr>
    </w:p>
    <w:p>
      <w:pPr>
        <w:pStyle w:val="356"/>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jc w:val="right"/>
        <w:rPr>
          <w:rFonts w:ascii="宋体" w:hAnsi="宋体"/>
          <w:color w:val="auto"/>
          <w:sz w:val="24"/>
        </w:rPr>
      </w:pPr>
      <w:r>
        <w:rPr>
          <w:rFonts w:hint="eastAsia" w:ascii="宋体" w:hAnsi="宋体"/>
          <w:color w:val="auto"/>
        </w:rPr>
        <w:t>日期：</w:t>
      </w:r>
      <w:r>
        <w:rPr>
          <w:rFonts w:ascii="宋体" w:hAnsi="宋体"/>
          <w:color w:val="auto"/>
          <w:u w:val="single"/>
        </w:rPr>
        <w:t xml:space="preserve">     </w:t>
      </w:r>
      <w:r>
        <w:rPr>
          <w:rFonts w:ascii="宋体" w:hAnsi="宋体"/>
          <w:color w:val="auto"/>
        </w:rPr>
        <w:t>年</w:t>
      </w:r>
      <w:r>
        <w:rPr>
          <w:rFonts w:ascii="宋体" w:hAnsi="宋体"/>
          <w:color w:val="auto"/>
          <w:u w:val="single"/>
        </w:rPr>
        <w:t xml:space="preserve">     </w:t>
      </w:r>
      <w:r>
        <w:rPr>
          <w:rFonts w:ascii="宋体" w:hAnsi="宋体"/>
          <w:color w:val="auto"/>
        </w:rPr>
        <w:t>月</w:t>
      </w:r>
      <w:r>
        <w:rPr>
          <w:rFonts w:ascii="宋体" w:hAnsi="宋体"/>
          <w:color w:val="auto"/>
          <w:u w:val="single"/>
        </w:rPr>
        <w:t xml:space="preserve">     </w:t>
      </w:r>
      <w:r>
        <w:rPr>
          <w:rFonts w:ascii="宋体" w:hAnsi="宋体"/>
          <w:color w:val="auto"/>
        </w:rPr>
        <w:t>日</w:t>
      </w:r>
    </w:p>
    <w:bookmarkEnd w:id="111"/>
    <w:p>
      <w:pPr>
        <w:pStyle w:val="19"/>
        <w:rPr>
          <w:color w:val="auto"/>
        </w:rPr>
      </w:pPr>
    </w:p>
    <w:p>
      <w:pPr>
        <w:rPr>
          <w:color w:val="auto"/>
        </w:rPr>
      </w:pPr>
      <w:r>
        <w:rPr>
          <w:color w:val="auto"/>
        </w:rPr>
        <w:br w:type="page"/>
      </w:r>
    </w:p>
    <w:p>
      <w:pPr>
        <w:pStyle w:val="3"/>
        <w:keepNext w:val="0"/>
        <w:keepLines w:val="0"/>
        <w:numPr>
          <w:ilvl w:val="0"/>
          <w:numId w:val="23"/>
        </w:numPr>
        <w:spacing w:before="120" w:after="120" w:line="240" w:lineRule="auto"/>
        <w:rPr>
          <w:rFonts w:ascii="宋体" w:hAnsi="宋体"/>
          <w:color w:val="auto"/>
          <w:szCs w:val="24"/>
        </w:rPr>
      </w:pPr>
      <w:r>
        <w:rPr>
          <w:rFonts w:hint="eastAsia" w:ascii="宋体" w:hAnsi="宋体"/>
          <w:color w:val="auto"/>
          <w:szCs w:val="24"/>
        </w:rPr>
        <w:t>首轮报价明细表</w:t>
      </w:r>
    </w:p>
    <w:p>
      <w:pPr>
        <w:rPr>
          <w:color w:val="auto"/>
        </w:rPr>
      </w:pPr>
    </w:p>
    <w:p>
      <w:pPr>
        <w:pStyle w:val="356"/>
        <w:ind w:firstLine="420"/>
        <w:rPr>
          <w:color w:val="auto"/>
          <w:sz w:val="21"/>
          <w:szCs w:val="21"/>
          <w:lang w:eastAsia="zh-CN"/>
        </w:rPr>
      </w:pPr>
      <w:r>
        <w:rPr>
          <w:rFonts w:hint="eastAsia"/>
          <w:color w:val="auto"/>
          <w:sz w:val="21"/>
          <w:szCs w:val="21"/>
          <w:lang w:eastAsia="zh-CN"/>
        </w:rPr>
        <w:t>项目编号：</w:t>
      </w:r>
      <w:r>
        <w:rPr>
          <w:color w:val="auto"/>
          <w:sz w:val="21"/>
          <w:szCs w:val="21"/>
          <w:lang w:eastAsia="zh-CN"/>
        </w:rPr>
        <w:t xml:space="preserve"> </w:t>
      </w:r>
    </w:p>
    <w:p>
      <w:pPr>
        <w:pStyle w:val="356"/>
        <w:ind w:firstLine="420"/>
        <w:rPr>
          <w:color w:val="auto"/>
          <w:sz w:val="21"/>
          <w:szCs w:val="21"/>
          <w:lang w:eastAsia="zh-CN"/>
        </w:rPr>
      </w:pPr>
      <w:r>
        <w:rPr>
          <w:rFonts w:hint="eastAsia"/>
          <w:color w:val="auto"/>
          <w:sz w:val="21"/>
          <w:szCs w:val="21"/>
          <w:lang w:eastAsia="zh-CN"/>
        </w:rPr>
        <w:t>项目名称：</w:t>
      </w:r>
    </w:p>
    <w:p>
      <w:pPr>
        <w:pStyle w:val="356"/>
        <w:ind w:firstLine="0" w:firstLineChars="0"/>
        <w:jc w:val="right"/>
        <w:rPr>
          <w:color w:val="auto"/>
          <w:lang w:eastAsia="zh-CN"/>
        </w:rPr>
      </w:pPr>
      <w:r>
        <w:rPr>
          <w:rFonts w:hint="eastAsia"/>
          <w:color w:val="auto"/>
          <w:lang w:eastAsia="zh-CN"/>
        </w:rPr>
        <w:t>货币及单位：人民币</w:t>
      </w:r>
      <w:r>
        <w:rPr>
          <w:color w:val="auto"/>
          <w:lang w:eastAsia="zh-CN"/>
        </w:rPr>
        <w:t>/元</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68"/>
        <w:gridCol w:w="1449"/>
        <w:gridCol w:w="1449"/>
        <w:gridCol w:w="868"/>
        <w:gridCol w:w="1763"/>
        <w:gridCol w:w="882"/>
        <w:gridCol w:w="882"/>
        <w:gridCol w:w="8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序号</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货物名称</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规格型号</w:t>
            </w:r>
          </w:p>
        </w:tc>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品牌</w:t>
            </w:r>
          </w:p>
        </w:tc>
        <w:tc>
          <w:tcPr>
            <w:tcW w:w="975"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制造商名称</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单价</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数量</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975"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r>
    </w:tbl>
    <w:p>
      <w:pPr>
        <w:rPr>
          <w:color w:val="auto"/>
          <w:szCs w:val="21"/>
        </w:rPr>
      </w:pPr>
    </w:p>
    <w:p>
      <w:pPr>
        <w:pStyle w:val="45"/>
        <w:rPr>
          <w:color w:val="auto"/>
        </w:rPr>
      </w:pP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9"/>
        <w:gridCol w:w="1219"/>
        <w:gridCol w:w="1219"/>
        <w:gridCol w:w="1219"/>
        <w:gridCol w:w="1219"/>
        <w:gridCol w:w="1219"/>
        <w:gridCol w:w="740"/>
        <w:gridCol w:w="741"/>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rPr>
            </w:pPr>
            <w:r>
              <w:rPr>
                <w:rFonts w:hint="eastAsia"/>
                <w:b/>
                <w:bCs/>
                <w:color w:val="auto"/>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rPr>
            </w:pPr>
          </w:p>
        </w:tc>
      </w:tr>
    </w:tbl>
    <w:p>
      <w:pPr>
        <w:pStyle w:val="356"/>
        <w:ind w:firstLine="0" w:firstLineChars="0"/>
        <w:rPr>
          <w:color w:val="auto"/>
          <w:sz w:val="21"/>
          <w:szCs w:val="21"/>
        </w:rPr>
      </w:pPr>
    </w:p>
    <w:p>
      <w:pPr>
        <w:pStyle w:val="356"/>
        <w:ind w:firstLine="0" w:firstLineChars="0"/>
        <w:rPr>
          <w:color w:val="auto"/>
          <w:sz w:val="21"/>
          <w:szCs w:val="21"/>
        </w:rPr>
      </w:pPr>
    </w:p>
    <w:p>
      <w:pPr>
        <w:pStyle w:val="356"/>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jc w:val="right"/>
        <w:rPr>
          <w:rFonts w:ascii="宋体" w:hAnsi="宋体"/>
          <w:color w:val="auto"/>
          <w:sz w:val="24"/>
        </w:rPr>
      </w:pPr>
      <w:r>
        <w:rPr>
          <w:rFonts w:hint="eastAsia" w:ascii="宋体" w:hAnsi="宋体"/>
          <w:color w:val="auto"/>
        </w:rPr>
        <w:t>日期：</w:t>
      </w:r>
      <w:r>
        <w:rPr>
          <w:rFonts w:ascii="宋体" w:hAnsi="宋体"/>
          <w:color w:val="auto"/>
          <w:u w:val="single"/>
        </w:rPr>
        <w:t xml:space="preserve">     </w:t>
      </w:r>
      <w:r>
        <w:rPr>
          <w:rFonts w:ascii="宋体" w:hAnsi="宋体"/>
          <w:color w:val="auto"/>
        </w:rPr>
        <w:t>年</w:t>
      </w:r>
      <w:r>
        <w:rPr>
          <w:rFonts w:ascii="宋体" w:hAnsi="宋体"/>
          <w:color w:val="auto"/>
          <w:u w:val="single"/>
        </w:rPr>
        <w:t xml:space="preserve">     </w:t>
      </w:r>
      <w:r>
        <w:rPr>
          <w:rFonts w:ascii="宋体" w:hAnsi="宋体"/>
          <w:color w:val="auto"/>
        </w:rPr>
        <w:t>月</w:t>
      </w:r>
      <w:r>
        <w:rPr>
          <w:rFonts w:ascii="宋体" w:hAnsi="宋体"/>
          <w:color w:val="auto"/>
          <w:u w:val="single"/>
        </w:rPr>
        <w:t xml:space="preserve">     </w:t>
      </w:r>
      <w:r>
        <w:rPr>
          <w:rFonts w:ascii="宋体" w:hAnsi="宋体"/>
          <w:color w:val="auto"/>
        </w:rPr>
        <w:t>日</w:t>
      </w:r>
    </w:p>
    <w:p>
      <w:pPr>
        <w:rPr>
          <w:color w:val="auto"/>
        </w:rPr>
      </w:pPr>
    </w:p>
    <w:p>
      <w:pPr>
        <w:rPr>
          <w:color w:val="auto"/>
          <w:sz w:val="28"/>
        </w:rPr>
      </w:pPr>
      <w:r>
        <w:rPr>
          <w:color w:val="auto"/>
        </w:rPr>
        <w:br w:type="page"/>
      </w:r>
    </w:p>
    <w:p>
      <w:pPr>
        <w:pStyle w:val="3"/>
        <w:keepNext w:val="0"/>
        <w:keepLines w:val="0"/>
        <w:numPr>
          <w:ilvl w:val="0"/>
          <w:numId w:val="23"/>
        </w:numPr>
        <w:spacing w:before="120" w:after="120" w:line="240" w:lineRule="auto"/>
        <w:rPr>
          <w:rFonts w:ascii="宋体" w:hAnsi="宋体"/>
          <w:color w:val="auto"/>
          <w:szCs w:val="24"/>
        </w:rPr>
      </w:pPr>
      <w:bookmarkStart w:id="113" w:name="_Toc104040704"/>
      <w:r>
        <w:rPr>
          <w:rFonts w:hint="eastAsia" w:ascii="宋体" w:hAnsi="宋体"/>
          <w:color w:val="auto"/>
          <w:szCs w:val="24"/>
        </w:rPr>
        <w:t>政策适用性说明</w:t>
      </w:r>
      <w:bookmarkEnd w:id="113"/>
    </w:p>
    <w:p>
      <w:pPr>
        <w:rPr>
          <w:rFonts w:ascii="宋体" w:hAnsi="宋体" w:cs="宋体"/>
          <w:i/>
          <w:iCs/>
          <w:color w:val="auto"/>
          <w:szCs w:val="21"/>
        </w:rPr>
      </w:pPr>
      <w:r>
        <w:rPr>
          <w:rFonts w:hint="eastAsia" w:ascii="宋体" w:hAnsi="宋体" w:cs="宋体"/>
          <w:i/>
          <w:iCs/>
          <w:color w:val="auto"/>
          <w:szCs w:val="21"/>
        </w:rPr>
        <w:t>（以下格式文件由供应商根据需要选用）</w:t>
      </w:r>
    </w:p>
    <w:p>
      <w:pPr>
        <w:jc w:val="center"/>
        <w:rPr>
          <w:rFonts w:ascii="宋体" w:hAnsi="宋体"/>
          <w:b/>
          <w:bCs/>
          <w:color w:val="auto"/>
          <w:sz w:val="28"/>
          <w:szCs w:val="28"/>
        </w:rPr>
      </w:pPr>
      <w:r>
        <w:rPr>
          <w:rFonts w:hint="eastAsia" w:ascii="宋体" w:hAnsi="宋体"/>
          <w:b/>
          <w:bCs/>
          <w:color w:val="auto"/>
          <w:sz w:val="28"/>
          <w:szCs w:val="28"/>
        </w:rPr>
        <w:t>政策适用性说明</w:t>
      </w:r>
    </w:p>
    <w:p>
      <w:pPr>
        <w:pStyle w:val="19"/>
        <w:ind w:firstLine="480" w:firstLineChars="200"/>
        <w:rPr>
          <w:rFonts w:ascii="宋体" w:hAnsi="宋体"/>
          <w:color w:val="auto"/>
          <w:sz w:val="24"/>
        </w:rPr>
      </w:pPr>
      <w:r>
        <w:rPr>
          <w:rFonts w:hint="eastAsia" w:ascii="宋体" w:hAnsi="宋体"/>
          <w:color w:val="auto"/>
          <w:sz w:val="24"/>
        </w:rPr>
        <w:t>参照政府采购有关政策的要求，在本次的技术方案中，采用符合政策的小型或微型企业产品、节能产品、环境标志产品，主要产品与核心技术介绍说明如下：</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670"/>
        <w:gridCol w:w="1145"/>
        <w:gridCol w:w="1145"/>
        <w:gridCol w:w="1145"/>
        <w:gridCol w:w="1145"/>
        <w:gridCol w:w="1145"/>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color w:val="auto"/>
                <w:sz w:val="24"/>
              </w:rPr>
            </w:pPr>
            <w:r>
              <w:rPr>
                <w:rFonts w:hint="eastAsia" w:ascii="宋体" w:hAnsi="宋体"/>
                <w:color w:val="auto"/>
                <w:sz w:val="24"/>
              </w:rPr>
              <w:t>序号</w:t>
            </w:r>
          </w:p>
        </w:tc>
        <w:tc>
          <w:tcPr>
            <w:tcW w:w="903"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主要产品/技术名称（规格型号、注册商标）</w:t>
            </w:r>
          </w:p>
        </w:tc>
        <w:tc>
          <w:tcPr>
            <w:tcW w:w="619"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制造商(开发商)</w:t>
            </w:r>
          </w:p>
        </w:tc>
        <w:tc>
          <w:tcPr>
            <w:tcW w:w="619"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制造商企业类型</w:t>
            </w:r>
          </w:p>
        </w:tc>
        <w:tc>
          <w:tcPr>
            <w:tcW w:w="619"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节能产品</w:t>
            </w:r>
          </w:p>
        </w:tc>
        <w:tc>
          <w:tcPr>
            <w:tcW w:w="619"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环境标志产品</w:t>
            </w:r>
          </w:p>
        </w:tc>
        <w:tc>
          <w:tcPr>
            <w:tcW w:w="619"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认证证书编号</w:t>
            </w:r>
          </w:p>
        </w:tc>
        <w:tc>
          <w:tcPr>
            <w:tcW w:w="619"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该产品报价在总报价中占</w:t>
            </w:r>
            <w:r>
              <w:rPr>
                <w:rFonts w:ascii="宋体" w:hAnsi="宋体"/>
                <w:color w:val="auto"/>
                <w:w w:val="115"/>
                <w:sz w:val="24"/>
              </w:rPr>
              <w:t>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color w:val="auto"/>
                <w:sz w:val="24"/>
              </w:rPr>
            </w:pPr>
            <w:r>
              <w:rPr>
                <w:rFonts w:hint="eastAsia" w:ascii="宋体" w:hAnsi="宋体"/>
                <w:color w:val="auto"/>
                <w:sz w:val="24"/>
              </w:rPr>
              <w:t>1</w:t>
            </w:r>
          </w:p>
        </w:tc>
        <w:tc>
          <w:tcPr>
            <w:tcW w:w="903"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color w:val="auto"/>
                <w:sz w:val="24"/>
              </w:rPr>
            </w:pPr>
            <w:r>
              <w:rPr>
                <w:rFonts w:hint="eastAsia" w:ascii="宋体" w:hAnsi="宋体"/>
                <w:color w:val="auto"/>
                <w:sz w:val="24"/>
              </w:rPr>
              <w:t>2</w:t>
            </w:r>
          </w:p>
        </w:tc>
        <w:tc>
          <w:tcPr>
            <w:tcW w:w="903"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color w:val="auto"/>
                <w:sz w:val="24"/>
              </w:rPr>
            </w:pPr>
            <w:r>
              <w:rPr>
                <w:rFonts w:hint="eastAsia" w:ascii="宋体" w:hAnsi="宋体"/>
                <w:color w:val="auto"/>
                <w:sz w:val="24"/>
              </w:rPr>
              <w:t>3</w:t>
            </w:r>
          </w:p>
        </w:tc>
        <w:tc>
          <w:tcPr>
            <w:tcW w:w="903"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color w:val="auto"/>
                <w:sz w:val="24"/>
              </w:rPr>
            </w:pPr>
            <w:r>
              <w:rPr>
                <w:rFonts w:ascii="宋体" w:hAnsi="宋体"/>
                <w:color w:val="auto"/>
                <w:sz w:val="24"/>
              </w:rPr>
              <w:t>……</w:t>
            </w:r>
          </w:p>
        </w:tc>
        <w:tc>
          <w:tcPr>
            <w:tcW w:w="903"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c>
          <w:tcPr>
            <w:tcW w:w="619" w:type="pct"/>
            <w:vAlign w:val="center"/>
          </w:tcPr>
          <w:p>
            <w:pPr>
              <w:pStyle w:val="19"/>
              <w:spacing w:before="120" w:beforeLines="50" w:after="120" w:afterLines="50" w:line="240" w:lineRule="auto"/>
              <w:jc w:val="center"/>
              <w:rPr>
                <w:rFonts w:ascii="宋体" w:hAnsi="宋体"/>
                <w:color w:val="auto"/>
                <w:sz w:val="24"/>
              </w:rPr>
            </w:pPr>
          </w:p>
        </w:tc>
      </w:tr>
    </w:tbl>
    <w:p>
      <w:pPr>
        <w:pStyle w:val="19"/>
        <w:rPr>
          <w:rFonts w:ascii="宋体" w:hAnsi="宋体"/>
          <w:color w:val="auto"/>
          <w:sz w:val="24"/>
        </w:rPr>
      </w:pPr>
      <w:r>
        <w:rPr>
          <w:rFonts w:hint="eastAsia" w:ascii="宋体" w:hAnsi="宋体"/>
          <w:color w:val="auto"/>
          <w:sz w:val="24"/>
        </w:rPr>
        <w:t>注：</w:t>
      </w:r>
    </w:p>
    <w:p>
      <w:pPr>
        <w:pStyle w:val="19"/>
        <w:ind w:firstLine="480" w:firstLineChars="200"/>
        <w:rPr>
          <w:rFonts w:ascii="宋体" w:hAnsi="宋体"/>
          <w:color w:val="auto"/>
          <w:sz w:val="24"/>
        </w:rPr>
      </w:pPr>
      <w:r>
        <w:rPr>
          <w:rFonts w:hint="eastAsia" w:ascii="宋体" w:hAnsi="宋体"/>
          <w:color w:val="auto"/>
          <w:sz w:val="24"/>
        </w:rPr>
        <w:t>1.</w:t>
      </w:r>
      <w:r>
        <w:rPr>
          <w:rFonts w:hint="eastAsia" w:ascii="宋体" w:hAnsi="宋体"/>
          <w:color w:val="auto"/>
          <w:sz w:val="24"/>
        </w:rPr>
        <w:tab/>
      </w:r>
      <w:r>
        <w:rPr>
          <w:rFonts w:hint="eastAsia" w:ascii="宋体" w:hAnsi="宋体"/>
          <w:color w:val="auto"/>
          <w:sz w:val="24"/>
        </w:rPr>
        <w:t>制造商为小型或微型企业时才需要填“制造商企业类型”栏,填写内容为“小型”或“微型”；</w:t>
      </w:r>
    </w:p>
    <w:p>
      <w:pPr>
        <w:pStyle w:val="19"/>
        <w:ind w:firstLine="480" w:firstLineChars="200"/>
        <w:rPr>
          <w:rFonts w:ascii="宋体" w:hAnsi="宋体"/>
          <w:color w:val="auto"/>
          <w:sz w:val="24"/>
        </w:rPr>
      </w:pPr>
      <w:r>
        <w:rPr>
          <w:rFonts w:hint="eastAsia" w:ascii="宋体" w:hAnsi="宋体"/>
          <w:color w:val="auto"/>
          <w:sz w:val="24"/>
        </w:rPr>
        <w:t>2.</w:t>
      </w:r>
      <w:r>
        <w:rPr>
          <w:rFonts w:hint="eastAsia" w:ascii="宋体" w:hAnsi="宋体"/>
          <w:color w:val="auto"/>
          <w:sz w:val="24"/>
        </w:rPr>
        <w:tab/>
      </w:r>
      <w:r>
        <w:rPr>
          <w:rFonts w:hint="eastAsia" w:ascii="宋体" w:hAnsi="宋体"/>
          <w:color w:val="auto"/>
          <w:sz w:val="24"/>
        </w:rPr>
        <w:t>“节能产品、环境标志产品”须填写认证证书编号，并在对应“节能产品”、“环境标志产品”栏中勾选，同时提供有效期内的证书复印件（加盖供应商公章）</w:t>
      </w:r>
    </w:p>
    <w:p>
      <w:pPr>
        <w:pStyle w:val="19"/>
        <w:ind w:firstLine="480" w:firstLineChars="200"/>
        <w:rPr>
          <w:rFonts w:ascii="宋体" w:hAnsi="宋体"/>
          <w:color w:val="auto"/>
          <w:sz w:val="24"/>
        </w:rPr>
      </w:pPr>
    </w:p>
    <w:p>
      <w:pPr>
        <w:pStyle w:val="356"/>
        <w:spacing w:line="480" w:lineRule="auto"/>
        <w:ind w:firstLine="0" w:firstLineChars="0"/>
        <w:jc w:val="right"/>
        <w:rPr>
          <w:color w:val="auto"/>
          <w:lang w:eastAsia="zh-CN"/>
        </w:rPr>
      </w:pPr>
      <w:bookmarkStart w:id="114" w:name="_Hlk112010292"/>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jc w:val="right"/>
        <w:rPr>
          <w:rFonts w:ascii="宋体" w:hAnsi="宋体"/>
          <w:color w:val="auto"/>
          <w:sz w:val="24"/>
        </w:rPr>
      </w:pPr>
      <w:r>
        <w:rPr>
          <w:rFonts w:hint="eastAsia" w:ascii="宋体" w:hAnsi="宋体"/>
          <w:color w:val="auto"/>
          <w:sz w:val="24"/>
        </w:rPr>
        <w:t>日期：</w:t>
      </w:r>
      <w:r>
        <w:rPr>
          <w:rFonts w:ascii="宋体" w:hAnsi="宋体"/>
          <w:color w:val="auto"/>
          <w:sz w:val="24"/>
          <w:u w:val="single"/>
        </w:rPr>
        <w:t xml:space="preserve">     </w:t>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bookmarkEnd w:id="114"/>
      <w:r>
        <w:rPr>
          <w:rFonts w:ascii="宋体" w:hAnsi="宋体"/>
          <w:color w:val="auto"/>
          <w:sz w:val="24"/>
        </w:rPr>
        <w:t>日</w:t>
      </w:r>
    </w:p>
    <w:p>
      <w:pPr>
        <w:pStyle w:val="19"/>
        <w:rPr>
          <w:color w:val="auto"/>
        </w:rPr>
      </w:pPr>
    </w:p>
    <w:p>
      <w:pPr>
        <w:pStyle w:val="19"/>
        <w:rPr>
          <w:color w:val="auto"/>
        </w:rPr>
      </w:pPr>
    </w:p>
    <w:p>
      <w:pPr>
        <w:rPr>
          <w:rFonts w:ascii="宋体" w:hAnsi="宋体"/>
          <w:b/>
          <w:bCs/>
          <w:color w:val="auto"/>
          <w:sz w:val="24"/>
        </w:rPr>
      </w:pPr>
      <w:bookmarkStart w:id="115" w:name="_Toc103033236"/>
      <w:r>
        <w:rPr>
          <w:rFonts w:ascii="宋体" w:hAnsi="宋体"/>
          <w:color w:val="auto"/>
          <w:sz w:val="24"/>
        </w:rPr>
        <w:br w:type="page"/>
      </w:r>
    </w:p>
    <w:p>
      <w:pPr>
        <w:pStyle w:val="3"/>
        <w:keepNext w:val="0"/>
        <w:keepLines w:val="0"/>
        <w:numPr>
          <w:ilvl w:val="0"/>
          <w:numId w:val="23"/>
        </w:numPr>
        <w:spacing w:before="120" w:after="120" w:line="240" w:lineRule="auto"/>
        <w:rPr>
          <w:rFonts w:ascii="宋体" w:hAnsi="宋体"/>
          <w:color w:val="auto"/>
          <w:szCs w:val="24"/>
        </w:rPr>
      </w:pPr>
      <w:bookmarkStart w:id="116" w:name="_Toc104040705"/>
      <w:r>
        <w:rPr>
          <w:rFonts w:hint="eastAsia" w:ascii="宋体" w:hAnsi="宋体"/>
          <w:color w:val="auto"/>
          <w:szCs w:val="24"/>
        </w:rPr>
        <w:t>法定代表人证明书</w:t>
      </w:r>
      <w:bookmarkEnd w:id="115"/>
      <w:bookmarkEnd w:id="116"/>
    </w:p>
    <w:p>
      <w:pPr>
        <w:pStyle w:val="358"/>
        <w:jc w:val="left"/>
        <w:outlineLvl w:val="9"/>
        <w:rPr>
          <w:b w:val="0"/>
          <w:bCs w:val="0"/>
          <w:i/>
          <w:iCs/>
          <w:color w:val="auto"/>
          <w:sz w:val="21"/>
          <w:szCs w:val="20"/>
          <w:lang w:eastAsia="zh-CN"/>
        </w:rPr>
      </w:pPr>
      <w:r>
        <w:rPr>
          <w:rFonts w:hint="eastAsia"/>
          <w:b w:val="0"/>
          <w:bCs w:val="0"/>
          <w:i/>
          <w:iCs/>
          <w:color w:val="auto"/>
          <w:sz w:val="21"/>
          <w:szCs w:val="20"/>
          <w:lang w:eastAsia="zh-CN"/>
        </w:rPr>
        <w:t>（供应商可使用下述格式，也可使用广东省工商行政管理局统一印制的法定代表人证明书格式）</w:t>
      </w:r>
    </w:p>
    <w:p>
      <w:pPr>
        <w:pStyle w:val="358"/>
        <w:jc w:val="center"/>
        <w:outlineLvl w:val="9"/>
        <w:rPr>
          <w:color w:val="auto"/>
          <w:sz w:val="28"/>
          <w:szCs w:val="28"/>
          <w:lang w:eastAsia="zh-CN"/>
        </w:rPr>
      </w:pPr>
      <w:r>
        <w:rPr>
          <w:rFonts w:hint="eastAsia"/>
          <w:color w:val="auto"/>
          <w:sz w:val="28"/>
          <w:szCs w:val="28"/>
          <w:lang w:eastAsia="zh-CN"/>
        </w:rPr>
        <w:t>法定代表人证明书</w:t>
      </w:r>
    </w:p>
    <w:p>
      <w:pPr>
        <w:pStyle w:val="356"/>
        <w:ind w:firstLine="0" w:firstLineChars="0"/>
        <w:rPr>
          <w:color w:val="auto"/>
          <w:lang w:eastAsia="zh-CN"/>
        </w:rPr>
      </w:pPr>
    </w:p>
    <w:p>
      <w:pPr>
        <w:pStyle w:val="19"/>
        <w:tabs>
          <w:tab w:val="left" w:pos="1500"/>
          <w:tab w:val="left" w:pos="3223"/>
          <w:tab w:val="left" w:pos="3947"/>
          <w:tab w:val="left" w:pos="7064"/>
        </w:tabs>
        <w:ind w:firstLine="480" w:firstLineChars="200"/>
        <w:rPr>
          <w:rFonts w:ascii="宋体" w:hAnsi="宋体"/>
          <w:color w:val="auto"/>
          <w:sz w:val="24"/>
        </w:rPr>
      </w:pP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现任我单位</w:t>
      </w:r>
      <w:r>
        <w:rPr>
          <w:rFonts w:hint="eastAsia" w:ascii="宋体" w:hAnsi="宋体"/>
          <w:color w:val="auto"/>
          <w:sz w:val="24"/>
          <w:u w:val="single"/>
        </w:rPr>
        <w:t xml:space="preserve">      </w:t>
      </w:r>
      <w:r>
        <w:rPr>
          <w:rFonts w:ascii="宋体" w:hAnsi="宋体"/>
          <w:color w:val="auto"/>
          <w:sz w:val="24"/>
        </w:rPr>
        <w:t>职务</w:t>
      </w:r>
      <w:r>
        <w:rPr>
          <w:rFonts w:hint="eastAsia" w:ascii="宋体" w:hAnsi="宋体"/>
          <w:color w:val="auto"/>
          <w:sz w:val="24"/>
        </w:rPr>
        <w:t>，</w:t>
      </w:r>
      <w:r>
        <w:rPr>
          <w:rFonts w:ascii="宋体" w:hAnsi="宋体"/>
          <w:color w:val="auto"/>
          <w:sz w:val="24"/>
        </w:rPr>
        <w:t>为法定代表人，特此证明。</w:t>
      </w:r>
    </w:p>
    <w:p>
      <w:pPr>
        <w:pStyle w:val="19"/>
        <w:tabs>
          <w:tab w:val="left" w:pos="1020"/>
          <w:tab w:val="left" w:pos="3223"/>
          <w:tab w:val="left" w:pos="3947"/>
          <w:tab w:val="left" w:pos="7064"/>
        </w:tabs>
        <w:ind w:firstLine="480" w:firstLineChars="200"/>
        <w:rPr>
          <w:rFonts w:ascii="宋体" w:hAnsi="宋体"/>
          <w:color w:val="auto"/>
          <w:sz w:val="24"/>
          <w:u w:val="single"/>
        </w:rPr>
      </w:pPr>
      <w:r>
        <w:rPr>
          <w:rFonts w:ascii="宋体" w:hAnsi="宋体"/>
          <w:color w:val="auto"/>
          <w:sz w:val="24"/>
        </w:rPr>
        <w:t>有效期限：</w:t>
      </w:r>
      <w:bookmarkStart w:id="117" w:name="_Hlk102939377"/>
      <w:r>
        <w:rPr>
          <w:rFonts w:hint="eastAsia" w:ascii="宋体" w:hAnsi="宋体"/>
          <w:color w:val="auto"/>
          <w:sz w:val="24"/>
          <w:u w:val="single"/>
        </w:rPr>
        <w:t>与响应有效期一致。</w:t>
      </w:r>
      <w:bookmarkEnd w:id="117"/>
    </w:p>
    <w:p>
      <w:pPr>
        <w:pStyle w:val="19"/>
        <w:tabs>
          <w:tab w:val="left" w:pos="1020"/>
          <w:tab w:val="left" w:pos="3223"/>
          <w:tab w:val="left" w:pos="3947"/>
          <w:tab w:val="left" w:pos="8505"/>
        </w:tabs>
        <w:ind w:firstLine="480" w:firstLineChars="200"/>
        <w:rPr>
          <w:rFonts w:ascii="宋体" w:hAnsi="宋体"/>
          <w:color w:val="auto"/>
          <w:sz w:val="24"/>
          <w:u w:val="single"/>
        </w:rPr>
      </w:pPr>
      <w:r>
        <w:rPr>
          <w:rFonts w:ascii="宋体" w:hAnsi="宋体"/>
          <w:color w:val="auto"/>
          <w:sz w:val="24"/>
        </w:rPr>
        <w:t>附：代表人性别：</w:t>
      </w:r>
      <w:r>
        <w:rPr>
          <w:rFonts w:ascii="宋体" w:hAnsi="宋体"/>
          <w:color w:val="auto"/>
          <w:sz w:val="24"/>
          <w:u w:val="single"/>
        </w:rPr>
        <w:t xml:space="preserve">      </w:t>
      </w:r>
      <w:r>
        <w:rPr>
          <w:rFonts w:ascii="宋体" w:hAnsi="宋体"/>
          <w:color w:val="auto"/>
          <w:sz w:val="24"/>
        </w:rPr>
        <w:t>年龄：</w:t>
      </w:r>
      <w:r>
        <w:rPr>
          <w:rFonts w:ascii="宋体" w:hAnsi="宋体"/>
          <w:color w:val="auto"/>
          <w:sz w:val="24"/>
          <w:u w:val="single"/>
        </w:rPr>
        <w:t xml:space="preserve">      </w:t>
      </w:r>
      <w:r>
        <w:rPr>
          <w:rFonts w:ascii="宋体" w:hAnsi="宋体"/>
          <w:color w:val="auto"/>
          <w:sz w:val="24"/>
        </w:rPr>
        <w:t>身份证号码：</w:t>
      </w:r>
      <w:r>
        <w:rPr>
          <w:rFonts w:ascii="宋体" w:hAnsi="宋体"/>
          <w:color w:val="auto"/>
          <w:sz w:val="24"/>
          <w:u w:val="single"/>
        </w:rPr>
        <w:t xml:space="preserve">            .</w:t>
      </w:r>
    </w:p>
    <w:p>
      <w:pPr>
        <w:pStyle w:val="19"/>
        <w:tabs>
          <w:tab w:val="left" w:pos="1020"/>
          <w:tab w:val="left" w:pos="3223"/>
          <w:tab w:val="left" w:pos="3947"/>
          <w:tab w:val="left" w:pos="7064"/>
        </w:tabs>
        <w:ind w:firstLine="480" w:firstLineChars="200"/>
        <w:rPr>
          <w:rFonts w:ascii="宋体" w:hAnsi="宋体"/>
          <w:color w:val="auto"/>
          <w:sz w:val="24"/>
          <w:u w:val="single"/>
        </w:rPr>
      </w:pPr>
      <w:r>
        <w:rPr>
          <w:rFonts w:ascii="宋体" w:hAnsi="宋体"/>
          <w:color w:val="auto"/>
          <w:sz w:val="24"/>
        </w:rPr>
        <w:t>注册号码：</w:t>
      </w:r>
      <w:r>
        <w:rPr>
          <w:rFonts w:ascii="宋体" w:hAnsi="宋体"/>
          <w:color w:val="auto"/>
          <w:sz w:val="24"/>
          <w:u w:val="single"/>
        </w:rPr>
        <w:t xml:space="preserve">            </w:t>
      </w:r>
      <w:r>
        <w:rPr>
          <w:rFonts w:ascii="宋体" w:hAnsi="宋体"/>
          <w:color w:val="auto"/>
          <w:sz w:val="24"/>
        </w:rPr>
        <w:t>企业类型：</w:t>
      </w:r>
      <w:r>
        <w:rPr>
          <w:rFonts w:ascii="宋体" w:hAnsi="宋体"/>
          <w:color w:val="auto"/>
          <w:sz w:val="24"/>
          <w:u w:val="single"/>
        </w:rPr>
        <w:t xml:space="preserve">              </w:t>
      </w:r>
      <w:r>
        <w:rPr>
          <w:rFonts w:hint="eastAsia" w:ascii="宋体" w:hAnsi="宋体"/>
          <w:color w:val="auto"/>
          <w:sz w:val="24"/>
          <w:u w:val="single"/>
        </w:rPr>
        <w:t>.</w:t>
      </w:r>
    </w:p>
    <w:p>
      <w:pPr>
        <w:pStyle w:val="19"/>
        <w:tabs>
          <w:tab w:val="left" w:pos="1020"/>
          <w:tab w:val="left" w:pos="3223"/>
          <w:tab w:val="left" w:pos="3947"/>
          <w:tab w:val="left" w:pos="7064"/>
        </w:tabs>
        <w:ind w:firstLine="480" w:firstLineChars="200"/>
        <w:rPr>
          <w:rFonts w:ascii="宋体" w:hAnsi="宋体"/>
          <w:color w:val="auto"/>
          <w:sz w:val="24"/>
          <w:u w:val="single"/>
        </w:rPr>
      </w:pPr>
      <w:r>
        <w:rPr>
          <w:rFonts w:ascii="宋体" w:hAnsi="宋体"/>
          <w:color w:val="auto"/>
          <w:sz w:val="24"/>
        </w:rPr>
        <w:t>经营范围：</w:t>
      </w:r>
      <w:r>
        <w:rPr>
          <w:rFonts w:ascii="宋体" w:hAnsi="宋体"/>
          <w:color w:val="auto"/>
          <w:sz w:val="24"/>
          <w:u w:val="single"/>
        </w:rPr>
        <w:t xml:space="preserve">           </w:t>
      </w:r>
      <w:r>
        <w:rPr>
          <w:rFonts w:hint="eastAsia" w:ascii="宋体" w:hAnsi="宋体"/>
          <w:color w:val="auto"/>
          <w:sz w:val="24"/>
          <w:u w:val="single"/>
        </w:rPr>
        <w:t>.</w:t>
      </w:r>
    </w:p>
    <w:p>
      <w:pPr>
        <w:pStyle w:val="19"/>
        <w:tabs>
          <w:tab w:val="left" w:pos="1020"/>
          <w:tab w:val="left" w:pos="3223"/>
          <w:tab w:val="left" w:pos="3947"/>
          <w:tab w:val="left" w:pos="7064"/>
        </w:tabs>
        <w:ind w:right="-35"/>
        <w:rPr>
          <w:rFonts w:ascii="宋体" w:hAnsi="宋体"/>
          <w:color w:val="auto"/>
          <w:sz w:val="24"/>
        </w:rPr>
      </w:pPr>
    </w:p>
    <w:p>
      <w:pPr>
        <w:pStyle w:val="19"/>
        <w:tabs>
          <w:tab w:val="left" w:pos="10713"/>
        </w:tabs>
        <w:ind w:left="3223" w:leftChars="1535"/>
        <w:jc w:val="right"/>
        <w:rPr>
          <w:rFonts w:ascii="宋体" w:hAnsi="宋体"/>
          <w:color w:val="auto"/>
          <w:sz w:val="24"/>
        </w:rPr>
      </w:pPr>
      <w:r>
        <w:rPr>
          <w:rFonts w:hint="eastAsia" w:ascii="宋体" w:hAnsi="宋体"/>
          <w:color w:val="auto"/>
          <w:sz w:val="24"/>
        </w:rPr>
        <w:t>供应商名称</w:t>
      </w:r>
      <w:r>
        <w:rPr>
          <w:rFonts w:ascii="宋体" w:hAnsi="宋体"/>
          <w:color w:val="auto"/>
          <w:sz w:val="24"/>
        </w:rPr>
        <w:t>（</w:t>
      </w:r>
      <w:r>
        <w:rPr>
          <w:rFonts w:hint="eastAsia" w:ascii="宋体" w:hAnsi="宋体"/>
          <w:color w:val="auto"/>
          <w:sz w:val="24"/>
        </w:rPr>
        <w:t>盖章</w:t>
      </w:r>
      <w:r>
        <w:rPr>
          <w:rFonts w:ascii="宋体" w:hAnsi="宋体"/>
          <w:color w:val="auto"/>
          <w:sz w:val="24"/>
        </w:rPr>
        <w:t>）：</w:t>
      </w:r>
      <w:r>
        <w:rPr>
          <w:rFonts w:ascii="宋体" w:hAnsi="宋体"/>
          <w:color w:val="auto"/>
          <w:sz w:val="24"/>
          <w:u w:val="single"/>
        </w:rPr>
        <w:t xml:space="preserve">               </w:t>
      </w:r>
      <w:r>
        <w:rPr>
          <w:rFonts w:hint="eastAsia" w:ascii="宋体" w:hAnsi="宋体"/>
          <w:color w:val="auto"/>
          <w:sz w:val="24"/>
          <w:u w:val="single"/>
        </w:rPr>
        <w:t>.</w:t>
      </w:r>
    </w:p>
    <w:p>
      <w:pPr>
        <w:pStyle w:val="19"/>
        <w:tabs>
          <w:tab w:val="left" w:pos="10713"/>
        </w:tabs>
        <w:jc w:val="right"/>
        <w:rPr>
          <w:rFonts w:ascii="宋体" w:hAnsi="宋体"/>
          <w:color w:val="auto"/>
          <w:sz w:val="24"/>
          <w:u w:val="single"/>
        </w:rPr>
      </w:pPr>
      <w:r>
        <w:rPr>
          <w:rFonts w:ascii="宋体" w:hAnsi="宋体"/>
          <w:color w:val="auto"/>
          <w:sz w:val="24"/>
        </w:rPr>
        <w:t>地址：</w:t>
      </w:r>
      <w:r>
        <w:rPr>
          <w:rFonts w:ascii="宋体" w:hAnsi="宋体"/>
          <w:color w:val="auto"/>
          <w:sz w:val="24"/>
          <w:u w:val="single"/>
        </w:rPr>
        <w:t xml:space="preserve">               </w:t>
      </w:r>
      <w:r>
        <w:rPr>
          <w:rFonts w:hint="eastAsia" w:ascii="宋体" w:hAnsi="宋体"/>
          <w:color w:val="auto"/>
          <w:sz w:val="24"/>
          <w:u w:val="single"/>
        </w:rPr>
        <w:t>.</w:t>
      </w:r>
    </w:p>
    <w:p>
      <w:pPr>
        <w:pStyle w:val="19"/>
        <w:tabs>
          <w:tab w:val="left" w:pos="10713"/>
        </w:tabs>
        <w:jc w:val="right"/>
        <w:rPr>
          <w:rFonts w:ascii="宋体" w:hAnsi="宋体"/>
          <w:color w:val="auto"/>
          <w:sz w:val="24"/>
          <w:u w:val="single"/>
        </w:rPr>
      </w:pPr>
      <w:r>
        <w:rPr>
          <w:rFonts w:ascii="宋体" w:hAnsi="宋体"/>
          <w:color w:val="auto"/>
          <w:sz w:val="24"/>
        </w:rPr>
        <w:t>法定代表人（签字或盖章）：</w:t>
      </w:r>
      <w:r>
        <w:rPr>
          <w:rFonts w:ascii="宋体" w:hAnsi="宋体"/>
          <w:color w:val="auto"/>
          <w:sz w:val="24"/>
          <w:u w:val="single"/>
        </w:rPr>
        <w:t xml:space="preserve">               </w:t>
      </w:r>
      <w:r>
        <w:rPr>
          <w:rFonts w:hint="eastAsia" w:ascii="宋体" w:hAnsi="宋体"/>
          <w:color w:val="auto"/>
          <w:sz w:val="24"/>
          <w:u w:val="single"/>
        </w:rPr>
        <w:t>.</w:t>
      </w:r>
    </w:p>
    <w:p>
      <w:pPr>
        <w:pStyle w:val="19"/>
        <w:ind w:left="3223" w:leftChars="1535"/>
        <w:jc w:val="right"/>
        <w:rPr>
          <w:rFonts w:ascii="宋体" w:hAnsi="宋体"/>
          <w:color w:val="auto"/>
          <w:sz w:val="24"/>
        </w:rPr>
      </w:pPr>
      <w:r>
        <w:rPr>
          <w:rFonts w:ascii="宋体" w:hAnsi="宋体"/>
          <w:color w:val="auto"/>
          <w:sz w:val="24"/>
        </w:rPr>
        <w:t>职务：</w:t>
      </w:r>
      <w:r>
        <w:rPr>
          <w:rFonts w:ascii="宋体" w:hAnsi="宋体"/>
          <w:color w:val="auto"/>
          <w:sz w:val="24"/>
          <w:u w:val="single"/>
        </w:rPr>
        <w:t xml:space="preserve">               </w:t>
      </w:r>
      <w:r>
        <w:rPr>
          <w:rFonts w:hint="eastAsia" w:ascii="宋体" w:hAnsi="宋体"/>
          <w:color w:val="auto"/>
          <w:sz w:val="24"/>
          <w:u w:val="single"/>
        </w:rPr>
        <w:t>.</w:t>
      </w:r>
      <w:r>
        <w:rPr>
          <w:rFonts w:ascii="宋体" w:hAnsi="宋体"/>
          <w:color w:val="auto"/>
          <w:sz w:val="24"/>
          <w:u w:val="single"/>
        </w:rPr>
        <w:t xml:space="preserve"> </w:t>
      </w:r>
    </w:p>
    <w:p>
      <w:pPr>
        <w:pStyle w:val="19"/>
        <w:ind w:right="-52"/>
        <w:jc w:val="right"/>
        <w:rPr>
          <w:rFonts w:ascii="宋体" w:hAnsi="宋体"/>
          <w:color w:val="auto"/>
          <w:sz w:val="24"/>
        </w:rPr>
      </w:pPr>
      <w:r>
        <w:rPr>
          <w:rFonts w:ascii="宋体" w:hAnsi="宋体"/>
          <w:color w:val="auto"/>
          <w:sz w:val="24"/>
        </w:rPr>
        <w:t>日期：</w:t>
      </w:r>
      <w:r>
        <w:rPr>
          <w:rFonts w:ascii="宋体" w:hAnsi="宋体"/>
          <w:color w:val="auto"/>
          <w:sz w:val="24"/>
          <w:u w:val="single"/>
        </w:rPr>
        <w:t xml:space="preserve">    </w:t>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r>
        <w:rPr>
          <w:rFonts w:ascii="宋体" w:hAnsi="宋体"/>
          <w:color w:val="auto"/>
          <w:sz w:val="24"/>
        </w:rPr>
        <w:t>日</w:t>
      </w:r>
    </w:p>
    <w:p>
      <w:pPr>
        <w:spacing w:line="440" w:lineRule="exact"/>
        <w:rPr>
          <w:rFonts w:ascii="宋体" w:hAnsi="宋体"/>
          <w:color w:val="auto"/>
          <w:sz w:val="24"/>
        </w:rPr>
      </w:pPr>
    </w:p>
    <w:p>
      <w:pPr>
        <w:rPr>
          <w:rFonts w:ascii="宋体" w:hAnsi="宋体"/>
          <w:b/>
          <w:color w:val="auto"/>
          <w:sz w:val="24"/>
        </w:rPr>
      </w:pPr>
      <w:bookmarkStart w:id="118" w:name="_Hlk11201032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ascii="宋体" w:hAnsi="宋体"/>
                <w:color w:val="auto"/>
                <w:sz w:val="24"/>
              </w:rPr>
            </w:pPr>
            <w:bookmarkStart w:id="119" w:name="_Hlk112010312"/>
            <w:r>
              <w:rPr>
                <w:rFonts w:hint="eastAsia" w:ascii="宋体" w:hAnsi="宋体"/>
                <w:color w:val="auto"/>
                <w:sz w:val="24"/>
              </w:rPr>
              <w:t>法定代表人身份证复印件</w:t>
            </w:r>
          </w:p>
          <w:p>
            <w:pPr>
              <w:jc w:val="center"/>
              <w:rPr>
                <w:rFonts w:ascii="宋体" w:hAnsi="宋体"/>
                <w:b/>
                <w:color w:val="auto"/>
                <w:sz w:val="24"/>
              </w:rPr>
            </w:pPr>
            <w:r>
              <w:rPr>
                <w:rFonts w:hint="eastAsia" w:ascii="宋体" w:hAnsi="宋体"/>
                <w:color w:val="auto"/>
                <w:sz w:val="24"/>
              </w:rPr>
              <w:t>（正、反</w:t>
            </w:r>
            <w:r>
              <w:rPr>
                <w:rFonts w:ascii="宋体" w:hAnsi="宋体"/>
                <w:color w:val="auto"/>
                <w:sz w:val="24"/>
              </w:rPr>
              <w:t>两面</w:t>
            </w:r>
            <w:r>
              <w:rPr>
                <w:rFonts w:hint="eastAsia" w:ascii="宋体" w:hAnsi="宋体"/>
                <w:color w:val="auto"/>
                <w:sz w:val="24"/>
              </w:rPr>
              <w:t>）</w:t>
            </w:r>
          </w:p>
        </w:tc>
      </w:tr>
      <w:bookmarkEnd w:id="119"/>
    </w:tbl>
    <w:p>
      <w:pPr>
        <w:rPr>
          <w:rFonts w:ascii="宋体" w:hAnsi="宋体"/>
          <w:b/>
          <w:color w:val="auto"/>
          <w:szCs w:val="21"/>
        </w:rPr>
      </w:pPr>
    </w:p>
    <w:p>
      <w:pPr>
        <w:rPr>
          <w:rFonts w:ascii="宋体" w:hAnsi="宋体"/>
          <w:b/>
          <w:color w:val="auto"/>
          <w:szCs w:val="21"/>
        </w:rPr>
      </w:pPr>
      <w:r>
        <w:rPr>
          <w:rFonts w:hint="eastAsia" w:ascii="宋体" w:hAnsi="宋体"/>
          <w:b/>
          <w:color w:val="auto"/>
          <w:szCs w:val="21"/>
        </w:rPr>
        <w:t>说明：供应商应须提供法定代表人身份证复印件，否则作无效响应处理。</w:t>
      </w:r>
    </w:p>
    <w:bookmarkEnd w:id="118"/>
    <w:p>
      <w:pPr>
        <w:rPr>
          <w:rFonts w:ascii="宋体" w:hAnsi="宋体"/>
          <w:b/>
          <w:color w:val="auto"/>
          <w:sz w:val="24"/>
        </w:rPr>
      </w:pPr>
    </w:p>
    <w:p>
      <w:pPr>
        <w:pStyle w:val="19"/>
        <w:rPr>
          <w:rFonts w:ascii="宋体" w:hAnsi="宋体"/>
          <w:color w:val="auto"/>
          <w:sz w:val="24"/>
        </w:rPr>
      </w:pPr>
    </w:p>
    <w:p>
      <w:pPr>
        <w:pStyle w:val="19"/>
        <w:rPr>
          <w:rFonts w:ascii="宋体" w:hAnsi="宋体"/>
          <w:color w:val="auto"/>
          <w:sz w:val="24"/>
        </w:rPr>
      </w:pPr>
    </w:p>
    <w:p>
      <w:pPr>
        <w:pStyle w:val="3"/>
        <w:keepNext w:val="0"/>
        <w:keepLines w:val="0"/>
        <w:numPr>
          <w:ilvl w:val="0"/>
          <w:numId w:val="23"/>
        </w:numPr>
        <w:spacing w:before="120" w:after="120" w:line="240" w:lineRule="auto"/>
        <w:rPr>
          <w:rFonts w:ascii="宋体" w:hAnsi="宋体"/>
          <w:color w:val="auto"/>
          <w:szCs w:val="24"/>
        </w:rPr>
      </w:pPr>
      <w:r>
        <w:rPr>
          <w:rFonts w:ascii="宋体" w:hAnsi="宋体"/>
          <w:bCs w:val="0"/>
          <w:color w:val="auto"/>
          <w:sz w:val="28"/>
          <w:szCs w:val="28"/>
        </w:rPr>
        <w:br w:type="page"/>
      </w:r>
      <w:bookmarkStart w:id="120" w:name="_Toc103033237"/>
      <w:bookmarkStart w:id="121" w:name="_Toc104040706"/>
      <w:r>
        <w:rPr>
          <w:rFonts w:hint="eastAsia" w:ascii="宋体" w:hAnsi="宋体"/>
          <w:color w:val="auto"/>
          <w:szCs w:val="24"/>
        </w:rPr>
        <w:t>法定代表人授权书</w:t>
      </w:r>
      <w:bookmarkEnd w:id="105"/>
      <w:bookmarkEnd w:id="106"/>
      <w:bookmarkEnd w:id="107"/>
      <w:bookmarkEnd w:id="108"/>
      <w:bookmarkEnd w:id="109"/>
      <w:bookmarkEnd w:id="120"/>
      <w:bookmarkEnd w:id="121"/>
    </w:p>
    <w:p>
      <w:pPr>
        <w:pStyle w:val="358"/>
        <w:jc w:val="left"/>
        <w:outlineLvl w:val="9"/>
        <w:rPr>
          <w:b w:val="0"/>
          <w:bCs w:val="0"/>
          <w:i/>
          <w:iCs/>
          <w:color w:val="auto"/>
          <w:sz w:val="21"/>
          <w:szCs w:val="20"/>
          <w:lang w:eastAsia="zh-CN"/>
        </w:rPr>
      </w:pPr>
      <w:r>
        <w:rPr>
          <w:rFonts w:hint="eastAsia"/>
          <w:b w:val="0"/>
          <w:bCs w:val="0"/>
          <w:i/>
          <w:iCs/>
          <w:color w:val="auto"/>
          <w:sz w:val="21"/>
          <w:szCs w:val="20"/>
          <w:lang w:eastAsia="zh-CN"/>
        </w:rPr>
        <w:t>（对于银行、保险、电信、邮政、铁路等行业以及获得总公司响应授权的分公司，可以提供响应分支机构负责人授权书）</w:t>
      </w:r>
    </w:p>
    <w:p>
      <w:pPr>
        <w:spacing w:line="480" w:lineRule="exact"/>
        <w:jc w:val="center"/>
        <w:rPr>
          <w:rFonts w:ascii="宋体" w:hAnsi="宋体"/>
          <w:b/>
          <w:color w:val="auto"/>
          <w:sz w:val="28"/>
          <w:szCs w:val="28"/>
        </w:rPr>
      </w:pPr>
      <w:r>
        <w:rPr>
          <w:rFonts w:hint="eastAsia" w:ascii="宋体" w:hAnsi="宋体"/>
          <w:b/>
          <w:color w:val="auto"/>
          <w:sz w:val="28"/>
          <w:szCs w:val="28"/>
        </w:rPr>
        <w:t>法定代表人授权书</w:t>
      </w:r>
    </w:p>
    <w:p>
      <w:pPr>
        <w:rPr>
          <w:rFonts w:ascii="宋体" w:hAnsi="宋体"/>
          <w:color w:val="auto"/>
          <w:sz w:val="18"/>
        </w:rPr>
      </w:pPr>
    </w:p>
    <w:p>
      <w:pPr>
        <w:pStyle w:val="19"/>
        <w:rPr>
          <w:rFonts w:ascii="宋体" w:hAnsi="宋体"/>
          <w:color w:val="auto"/>
          <w:sz w:val="24"/>
        </w:rPr>
      </w:pPr>
      <w:r>
        <w:rPr>
          <w:rFonts w:ascii="宋体" w:hAnsi="宋体"/>
          <w:color w:val="auto"/>
          <w:sz w:val="24"/>
        </w:rPr>
        <w:t>致：</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（采购人名称）</w:t>
      </w:r>
    </w:p>
    <w:p>
      <w:pPr>
        <w:pStyle w:val="19"/>
        <w:tabs>
          <w:tab w:val="left" w:pos="2026"/>
          <w:tab w:val="left" w:pos="3101"/>
          <w:tab w:val="left" w:pos="8808"/>
        </w:tabs>
        <w:ind w:right="221" w:firstLine="384"/>
        <w:rPr>
          <w:rFonts w:ascii="宋体" w:hAnsi="宋体"/>
          <w:color w:val="auto"/>
          <w:sz w:val="24"/>
        </w:rPr>
      </w:pPr>
      <w:r>
        <w:rPr>
          <w:rFonts w:ascii="宋体" w:hAnsi="宋体"/>
          <w:color w:val="auto"/>
          <w:w w:val="105"/>
          <w:sz w:val="24"/>
        </w:rPr>
        <w:t>本授权书声明：</w:t>
      </w:r>
      <w:r>
        <w:rPr>
          <w:rFonts w:ascii="宋体" w:hAnsi="宋体"/>
          <w:color w:val="auto"/>
          <w:w w:val="105"/>
          <w:sz w:val="24"/>
          <w:u w:val="single"/>
        </w:rPr>
        <w:t xml:space="preserve"> </w:t>
      </w:r>
      <w:r>
        <w:rPr>
          <w:rFonts w:ascii="宋体" w:hAnsi="宋体"/>
          <w:color w:val="auto"/>
          <w:w w:val="105"/>
          <w:sz w:val="24"/>
          <w:u w:val="single"/>
        </w:rPr>
        <w:tab/>
      </w:r>
      <w:r>
        <w:rPr>
          <w:rFonts w:ascii="宋体" w:hAnsi="宋体"/>
          <w:color w:val="auto"/>
          <w:sz w:val="24"/>
        </w:rPr>
        <w:t>是注册于</w:t>
      </w:r>
      <w:r>
        <w:rPr>
          <w:rFonts w:ascii="宋体" w:hAnsi="宋体"/>
          <w:color w:val="auto"/>
          <w:spacing w:val="-17"/>
          <w:sz w:val="24"/>
          <w:u w:val="single"/>
        </w:rPr>
        <w:t xml:space="preserve">   </w:t>
      </w:r>
      <w:r>
        <w:rPr>
          <w:rFonts w:ascii="宋体" w:hAnsi="宋体"/>
          <w:color w:val="auto"/>
          <w:sz w:val="24"/>
          <w:u w:val="single"/>
        </w:rPr>
        <w:t>（国家或地区）</w:t>
      </w:r>
      <w:r>
        <w:rPr>
          <w:rFonts w:ascii="宋体" w:hAnsi="宋体"/>
          <w:color w:val="auto"/>
          <w:sz w:val="24"/>
        </w:rPr>
        <w:t>的</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供应商</w:t>
      </w:r>
      <w:r>
        <w:rPr>
          <w:rFonts w:ascii="宋体" w:hAnsi="宋体"/>
          <w:color w:val="auto"/>
          <w:sz w:val="24"/>
          <w:u w:val="single"/>
        </w:rPr>
        <w:t>名称）</w:t>
      </w:r>
      <w:r>
        <w:rPr>
          <w:rFonts w:ascii="宋体" w:hAnsi="宋体"/>
          <w:color w:val="auto"/>
          <w:sz w:val="24"/>
        </w:rPr>
        <w:t>的法定代表人，现任</w:t>
      </w:r>
      <w:r>
        <w:rPr>
          <w:rFonts w:ascii="宋体" w:hAnsi="宋体"/>
          <w:color w:val="auto"/>
          <w:sz w:val="24"/>
          <w:u w:val="single"/>
        </w:rPr>
        <w:t xml:space="preserve"> </w:t>
      </w:r>
      <w:r>
        <w:rPr>
          <w:rFonts w:ascii="宋体" w:hAnsi="宋体"/>
          <w:color w:val="auto"/>
          <w:sz w:val="24"/>
          <w:u w:val="single"/>
        </w:rPr>
        <w:tab/>
      </w:r>
      <w:r>
        <w:rPr>
          <w:rFonts w:ascii="宋体" w:hAnsi="宋体"/>
          <w:color w:val="auto"/>
          <w:w w:val="110"/>
          <w:sz w:val="24"/>
        </w:rPr>
        <w:t>职务，有效证件号码：</w:t>
      </w:r>
      <w:r>
        <w:rPr>
          <w:rFonts w:ascii="宋体" w:hAnsi="宋体"/>
          <w:color w:val="auto"/>
          <w:w w:val="110"/>
          <w:sz w:val="24"/>
          <w:u w:val="single"/>
        </w:rPr>
        <w:t xml:space="preserve">        </w:t>
      </w:r>
      <w:r>
        <w:rPr>
          <w:rFonts w:ascii="宋体" w:hAnsi="宋体"/>
          <w:color w:val="auto"/>
          <w:sz w:val="24"/>
        </w:rPr>
        <w:t>。现授权</w:t>
      </w:r>
      <w:r>
        <w:rPr>
          <w:rFonts w:ascii="宋体" w:hAnsi="宋体"/>
          <w:color w:val="auto"/>
          <w:spacing w:val="8"/>
          <w:sz w:val="24"/>
          <w:u w:val="single"/>
        </w:rPr>
        <w:t xml:space="preserve"> </w:t>
      </w:r>
      <w:r>
        <w:rPr>
          <w:rFonts w:ascii="宋体" w:hAnsi="宋体"/>
          <w:color w:val="auto"/>
          <w:sz w:val="24"/>
          <w:u w:val="single"/>
        </w:rPr>
        <w:t>（姓名、职务）</w:t>
      </w:r>
      <w:r>
        <w:rPr>
          <w:rFonts w:ascii="宋体" w:hAnsi="宋体"/>
          <w:color w:val="auto"/>
          <w:sz w:val="24"/>
        </w:rPr>
        <w:t>作为我公司的全权代理人，就</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（项目名称）[项目编号： </w:t>
      </w:r>
      <w:r>
        <w:rPr>
          <w:rFonts w:ascii="宋体" w:hAnsi="宋体"/>
          <w:color w:val="auto"/>
          <w:sz w:val="24"/>
          <w:u w:val="single"/>
        </w:rPr>
        <w:t xml:space="preserve">        </w:t>
      </w:r>
      <w:r>
        <w:rPr>
          <w:rFonts w:hint="eastAsia" w:ascii="宋体" w:hAnsi="宋体"/>
          <w:color w:val="auto"/>
          <w:sz w:val="24"/>
          <w:u w:val="single"/>
        </w:rPr>
        <w:t>]</w:t>
      </w:r>
      <w:r>
        <w:rPr>
          <w:rFonts w:hint="eastAsia" w:ascii="宋体" w:hAnsi="宋体"/>
          <w:color w:val="auto"/>
          <w:sz w:val="24"/>
        </w:rPr>
        <w:t>的响应和合同执行，以我方的名义处理一切与之有关的事宜。</w:t>
      </w:r>
    </w:p>
    <w:p>
      <w:pPr>
        <w:pStyle w:val="19"/>
        <w:tabs>
          <w:tab w:val="left" w:pos="2026"/>
          <w:tab w:val="left" w:pos="3101"/>
          <w:tab w:val="left" w:pos="8808"/>
        </w:tabs>
        <w:ind w:right="221" w:firstLine="384"/>
        <w:rPr>
          <w:rFonts w:ascii="宋体" w:hAnsi="宋体"/>
          <w:color w:val="auto"/>
          <w:sz w:val="24"/>
        </w:rPr>
      </w:pPr>
      <w:r>
        <w:rPr>
          <w:rFonts w:ascii="宋体" w:hAnsi="宋体"/>
          <w:color w:val="auto"/>
          <w:sz w:val="24"/>
        </w:rPr>
        <w:t>本授权书于</w:t>
      </w:r>
      <w:r>
        <w:rPr>
          <w:rFonts w:ascii="宋体" w:hAnsi="宋体"/>
          <w:color w:val="auto"/>
          <w:sz w:val="24"/>
          <w:u w:val="single"/>
        </w:rPr>
        <w:t xml:space="preserve"> </w:t>
      </w:r>
      <w:r>
        <w:rPr>
          <w:rFonts w:ascii="宋体" w:hAnsi="宋体"/>
          <w:color w:val="auto"/>
          <w:sz w:val="24"/>
          <w:u w:val="single"/>
        </w:rPr>
        <w:tab/>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r>
        <w:rPr>
          <w:rFonts w:ascii="宋体" w:hAnsi="宋体"/>
          <w:color w:val="auto"/>
          <w:sz w:val="24"/>
        </w:rPr>
        <w:t>日签字生效，特此声明。</w:t>
      </w:r>
    </w:p>
    <w:p>
      <w:pPr>
        <w:pStyle w:val="356"/>
        <w:ind w:firstLine="0" w:firstLineChars="0"/>
        <w:rPr>
          <w:color w:val="auto"/>
          <w:lang w:eastAsia="zh-CN"/>
        </w:rPr>
      </w:pPr>
    </w:p>
    <w:p>
      <w:pPr>
        <w:ind w:left="3518" w:leftChars="1675"/>
        <w:jc w:val="right"/>
        <w:rPr>
          <w:rFonts w:ascii="宋体" w:hAnsi="宋体"/>
          <w:color w:val="auto"/>
          <w:sz w:val="24"/>
        </w:rPr>
      </w:pPr>
      <w:r>
        <w:rPr>
          <w:rFonts w:hint="eastAsia" w:ascii="宋体" w:hAnsi="宋体"/>
          <w:color w:val="auto"/>
          <w:sz w:val="24"/>
        </w:rPr>
        <w:t>供应商名称（盖章）：</w:t>
      </w:r>
      <w:r>
        <w:rPr>
          <w:rFonts w:hint="eastAsia" w:ascii="宋体" w:hAnsi="宋体"/>
          <w:color w:val="auto"/>
          <w:sz w:val="24"/>
          <w:u w:val="single"/>
        </w:rPr>
        <w:tab/>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rPr>
        <w:t xml:space="preserve"> </w:t>
      </w:r>
    </w:p>
    <w:p>
      <w:pPr>
        <w:ind w:left="3518" w:leftChars="1675"/>
        <w:jc w:val="right"/>
        <w:rPr>
          <w:rFonts w:ascii="宋体" w:hAnsi="宋体"/>
          <w:color w:val="auto"/>
          <w:sz w:val="24"/>
        </w:rPr>
      </w:pPr>
      <w:r>
        <w:rPr>
          <w:rFonts w:hint="eastAsia" w:ascii="宋体" w:hAnsi="宋体"/>
          <w:color w:val="auto"/>
          <w:sz w:val="24"/>
        </w:rPr>
        <w:t>地址：</w:t>
      </w:r>
      <w:r>
        <w:rPr>
          <w:rFonts w:hint="eastAsia" w:ascii="宋体" w:hAnsi="宋体"/>
          <w:color w:val="auto"/>
          <w:sz w:val="24"/>
          <w:u w:val="single"/>
        </w:rPr>
        <w:tab/>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rPr>
        <w:t xml:space="preserve"> </w:t>
      </w:r>
    </w:p>
    <w:p>
      <w:pPr>
        <w:jc w:val="right"/>
        <w:rPr>
          <w:rFonts w:ascii="宋体" w:hAnsi="宋体"/>
          <w:color w:val="auto"/>
          <w:sz w:val="24"/>
        </w:rPr>
      </w:pPr>
      <w:r>
        <w:rPr>
          <w:rFonts w:hint="eastAsia" w:ascii="宋体" w:hAnsi="宋体"/>
          <w:color w:val="auto"/>
          <w:sz w:val="24"/>
        </w:rPr>
        <w:t>法定代表人（签字或盖章）：</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p>
    <w:p>
      <w:pPr>
        <w:ind w:left="3518" w:leftChars="1675"/>
        <w:jc w:val="right"/>
        <w:rPr>
          <w:rFonts w:ascii="宋体" w:hAnsi="宋体"/>
          <w:color w:val="auto"/>
          <w:sz w:val="24"/>
        </w:rPr>
      </w:pPr>
      <w:r>
        <w:rPr>
          <w:rFonts w:hint="eastAsia" w:ascii="宋体" w:hAnsi="宋体"/>
          <w:color w:val="auto"/>
          <w:sz w:val="24"/>
        </w:rPr>
        <w:t>职务：</w:t>
      </w:r>
      <w:r>
        <w:rPr>
          <w:rFonts w:hint="eastAsia" w:ascii="宋体" w:hAnsi="宋体"/>
          <w:color w:val="auto"/>
          <w:sz w:val="24"/>
          <w:u w:val="single"/>
        </w:rPr>
        <w:tab/>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rPr>
        <w:t xml:space="preserve"> </w:t>
      </w:r>
    </w:p>
    <w:p>
      <w:pPr>
        <w:jc w:val="right"/>
        <w:rPr>
          <w:rFonts w:ascii="宋体" w:hAnsi="宋体"/>
          <w:color w:val="auto"/>
          <w:sz w:val="24"/>
        </w:rPr>
      </w:pPr>
      <w:r>
        <w:rPr>
          <w:rFonts w:hint="eastAsia" w:ascii="宋体" w:hAnsi="宋体"/>
          <w:color w:val="auto"/>
          <w:sz w:val="24"/>
        </w:rPr>
        <w:t>被授权人（签字或盖章）：</w:t>
      </w:r>
      <w:r>
        <w:rPr>
          <w:rFonts w:hint="eastAsia" w:ascii="宋体" w:hAnsi="宋体"/>
          <w:color w:val="auto"/>
          <w:sz w:val="24"/>
          <w:u w:val="single"/>
        </w:rPr>
        <w:tab/>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rPr>
        <w:t xml:space="preserve"> </w:t>
      </w:r>
    </w:p>
    <w:p>
      <w:pPr>
        <w:ind w:left="3518" w:leftChars="1675"/>
        <w:jc w:val="right"/>
        <w:rPr>
          <w:rFonts w:ascii="宋体" w:hAnsi="宋体"/>
          <w:color w:val="auto"/>
          <w:sz w:val="24"/>
        </w:rPr>
      </w:pPr>
      <w:r>
        <w:rPr>
          <w:rFonts w:hint="eastAsia" w:ascii="宋体" w:hAnsi="宋体"/>
          <w:color w:val="auto"/>
          <w:sz w:val="24"/>
        </w:rPr>
        <w:t>职务：</w:t>
      </w:r>
      <w:r>
        <w:rPr>
          <w:rFonts w:hint="eastAsia" w:ascii="宋体" w:hAnsi="宋体"/>
          <w:color w:val="auto"/>
          <w:sz w:val="24"/>
          <w:u w:val="single"/>
        </w:rPr>
        <w:tab/>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rPr>
        <w:t xml:space="preserve"> </w:t>
      </w:r>
    </w:p>
    <w:p>
      <w:pPr>
        <w:jc w:val="right"/>
        <w:rPr>
          <w:rFonts w:ascii="宋体" w:hAnsi="宋体"/>
          <w:color w:val="auto"/>
          <w:sz w:val="24"/>
        </w:rPr>
      </w:pPr>
      <w:r>
        <w:rPr>
          <w:rFonts w:hint="eastAsia" w:ascii="宋体" w:hAnsi="宋体"/>
          <w:color w:val="auto"/>
          <w:sz w:val="24"/>
        </w:rPr>
        <w:t>日期：</w:t>
      </w:r>
      <w:r>
        <w:rPr>
          <w:rFonts w:hint="eastAsia" w:ascii="宋体" w:hAnsi="宋体"/>
          <w:color w:val="auto"/>
          <w:sz w:val="24"/>
          <w:u w:val="single"/>
        </w:rPr>
        <w:tab/>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ab/>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ab/>
      </w:r>
      <w:r>
        <w:rPr>
          <w:rFonts w:hint="eastAsia" w:ascii="宋体" w:hAnsi="宋体"/>
          <w:color w:val="auto"/>
          <w:sz w:val="24"/>
          <w:u w:val="single"/>
        </w:rPr>
        <w:t xml:space="preserve">    </w:t>
      </w:r>
      <w:r>
        <w:rPr>
          <w:rFonts w:hint="eastAsia" w:ascii="宋体" w:hAnsi="宋体"/>
          <w:color w:val="auto"/>
          <w:sz w:val="24"/>
        </w:rPr>
        <w:t>日</w:t>
      </w:r>
    </w:p>
    <w:p>
      <w:pPr>
        <w:rPr>
          <w:rFonts w:ascii="宋体" w:hAnsi="宋体"/>
          <w:b/>
          <w:color w:val="auto"/>
          <w:szCs w:val="21"/>
        </w:rPr>
      </w:pPr>
    </w:p>
    <w:tbl>
      <w:tblPr>
        <w:tblStyle w:val="46"/>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ascii="宋体" w:hAnsi="宋体"/>
                <w:color w:val="auto"/>
                <w:sz w:val="24"/>
              </w:rPr>
            </w:pPr>
            <w:r>
              <w:rPr>
                <w:rFonts w:hint="eastAsia" w:ascii="宋体" w:hAnsi="宋体"/>
                <w:color w:val="auto"/>
                <w:sz w:val="24"/>
              </w:rPr>
              <w:t>被授权人身份证复印件</w:t>
            </w:r>
          </w:p>
          <w:p>
            <w:pPr>
              <w:jc w:val="center"/>
              <w:rPr>
                <w:rFonts w:ascii="宋体" w:hAnsi="宋体"/>
                <w:color w:val="auto"/>
              </w:rPr>
            </w:pPr>
            <w:r>
              <w:rPr>
                <w:rFonts w:hint="eastAsia" w:ascii="宋体" w:hAnsi="宋体"/>
                <w:color w:val="auto"/>
                <w:sz w:val="24"/>
              </w:rPr>
              <w:t>（正、反</w:t>
            </w:r>
            <w:r>
              <w:rPr>
                <w:rFonts w:ascii="宋体" w:hAnsi="宋体"/>
                <w:color w:val="auto"/>
                <w:sz w:val="24"/>
              </w:rPr>
              <w:t>两面</w:t>
            </w:r>
            <w:r>
              <w:rPr>
                <w:rFonts w:hint="eastAsia" w:ascii="宋体" w:hAnsi="宋体"/>
                <w:color w:val="auto"/>
                <w:sz w:val="24"/>
              </w:rPr>
              <w:t>）</w:t>
            </w:r>
          </w:p>
        </w:tc>
      </w:tr>
    </w:tbl>
    <w:p>
      <w:pPr>
        <w:rPr>
          <w:rFonts w:ascii="宋体" w:hAnsi="宋体"/>
          <w:b/>
          <w:bCs/>
          <w:color w:val="auto"/>
          <w:szCs w:val="22"/>
        </w:rPr>
      </w:pPr>
      <w:r>
        <w:rPr>
          <w:rFonts w:hint="eastAsia" w:ascii="宋体" w:hAnsi="宋体"/>
          <w:b/>
          <w:bCs/>
          <w:color w:val="auto"/>
          <w:szCs w:val="22"/>
        </w:rPr>
        <w:t>说明：</w:t>
      </w:r>
    </w:p>
    <w:p>
      <w:pPr>
        <w:rPr>
          <w:rFonts w:ascii="宋体" w:hAnsi="宋体"/>
          <w:b/>
          <w:bCs/>
          <w:color w:val="auto"/>
          <w:szCs w:val="22"/>
        </w:rPr>
      </w:pPr>
      <w:r>
        <w:rPr>
          <w:rFonts w:hint="eastAsia" w:ascii="宋体" w:hAnsi="宋体"/>
          <w:b/>
          <w:bCs/>
          <w:color w:val="auto"/>
          <w:szCs w:val="22"/>
        </w:rPr>
        <w:t>1.响应代表为法定代表人，则本表不需提供。</w:t>
      </w:r>
    </w:p>
    <w:p>
      <w:pPr>
        <w:rPr>
          <w:rFonts w:ascii="宋体" w:hAnsi="宋体"/>
          <w:b/>
          <w:color w:val="auto"/>
          <w:sz w:val="28"/>
          <w:szCs w:val="28"/>
        </w:rPr>
      </w:pPr>
      <w:r>
        <w:rPr>
          <w:rFonts w:ascii="宋体" w:hAnsi="宋体"/>
          <w:b/>
          <w:bCs/>
          <w:color w:val="auto"/>
          <w:szCs w:val="22"/>
        </w:rPr>
        <w:t>2</w:t>
      </w:r>
      <w:r>
        <w:rPr>
          <w:rFonts w:hint="eastAsia" w:ascii="宋体" w:hAnsi="宋体"/>
          <w:b/>
          <w:bCs/>
          <w:color w:val="auto"/>
          <w:szCs w:val="22"/>
        </w:rPr>
        <w:t>.响应代表为法定代表人授权委托人的，须提供被授权人身份证复印件，否则作无效响应处理。</w:t>
      </w:r>
      <w:r>
        <w:rPr>
          <w:rFonts w:ascii="宋体" w:hAnsi="宋体"/>
          <w:b/>
          <w:color w:val="auto"/>
          <w:sz w:val="28"/>
          <w:szCs w:val="28"/>
        </w:rPr>
        <w:br w:type="page"/>
      </w:r>
    </w:p>
    <w:p>
      <w:pPr>
        <w:pStyle w:val="3"/>
        <w:keepNext w:val="0"/>
        <w:keepLines w:val="0"/>
        <w:numPr>
          <w:ilvl w:val="0"/>
          <w:numId w:val="23"/>
        </w:numPr>
        <w:spacing w:before="120" w:after="120" w:line="240" w:lineRule="auto"/>
        <w:rPr>
          <w:rFonts w:ascii="宋体" w:hAnsi="宋体"/>
          <w:color w:val="auto"/>
          <w:szCs w:val="24"/>
        </w:rPr>
      </w:pPr>
      <w:bookmarkStart w:id="122" w:name="_Toc102936923"/>
      <w:bookmarkStart w:id="123" w:name="_Toc103033238"/>
      <w:bookmarkStart w:id="124" w:name="_Toc104040707"/>
      <w:r>
        <w:rPr>
          <w:rFonts w:hint="eastAsia" w:ascii="宋体" w:hAnsi="宋体"/>
          <w:color w:val="auto"/>
          <w:szCs w:val="24"/>
        </w:rPr>
        <w:t>提供具有独立承担民事责任的能力的证明材料</w:t>
      </w:r>
      <w:bookmarkEnd w:id="122"/>
      <w:bookmarkEnd w:id="123"/>
      <w:bookmarkEnd w:id="124"/>
    </w:p>
    <w:p>
      <w:pPr>
        <w:rPr>
          <w:rFonts w:ascii="宋体" w:hAnsi="宋体" w:cs="宋体"/>
          <w:i/>
          <w:iCs/>
          <w:color w:val="auto"/>
          <w:szCs w:val="21"/>
        </w:rPr>
      </w:pPr>
      <w:r>
        <w:rPr>
          <w:rFonts w:hint="eastAsia" w:ascii="宋体" w:hAnsi="宋体" w:cs="宋体"/>
          <w:i/>
          <w:iCs/>
          <w:color w:val="auto"/>
          <w:szCs w:val="21"/>
        </w:rPr>
        <w:t>（按照采购文件的资格要求提供相关材料）</w:t>
      </w:r>
    </w:p>
    <w:p>
      <w:pPr>
        <w:pStyle w:val="3"/>
        <w:keepNext w:val="0"/>
        <w:keepLines w:val="0"/>
        <w:numPr>
          <w:ilvl w:val="0"/>
          <w:numId w:val="23"/>
        </w:numPr>
        <w:spacing w:before="120" w:after="120" w:line="240" w:lineRule="auto"/>
        <w:rPr>
          <w:rFonts w:ascii="宋体" w:hAnsi="宋体"/>
          <w:color w:val="auto"/>
          <w:szCs w:val="24"/>
        </w:rPr>
      </w:pPr>
      <w:bookmarkStart w:id="125" w:name="_Toc104040711"/>
      <w:r>
        <w:rPr>
          <w:rFonts w:hint="eastAsia" w:ascii="宋体" w:hAnsi="宋体"/>
          <w:color w:val="auto"/>
          <w:szCs w:val="24"/>
        </w:rPr>
        <w:t>关于资格的声明函</w:t>
      </w:r>
      <w:bookmarkEnd w:id="125"/>
    </w:p>
    <w:p>
      <w:pPr>
        <w:jc w:val="center"/>
        <w:rPr>
          <w:rFonts w:ascii="宋体" w:hAnsi="宋体" w:cs="宋体"/>
          <w:b/>
          <w:bCs/>
          <w:color w:val="auto"/>
          <w:sz w:val="28"/>
          <w:szCs w:val="22"/>
        </w:rPr>
      </w:pPr>
      <w:r>
        <w:rPr>
          <w:rFonts w:hint="eastAsia" w:ascii="宋体" w:hAnsi="宋体" w:cs="宋体"/>
          <w:b/>
          <w:bCs/>
          <w:color w:val="auto"/>
          <w:sz w:val="28"/>
          <w:szCs w:val="22"/>
        </w:rPr>
        <w:t>关于资格的声明函</w:t>
      </w:r>
    </w:p>
    <w:p>
      <w:pPr>
        <w:pStyle w:val="356"/>
        <w:spacing w:line="400" w:lineRule="exact"/>
        <w:ind w:firstLine="0" w:firstLineChars="0"/>
        <w:rPr>
          <w:color w:val="auto"/>
          <w:lang w:eastAsia="zh-CN"/>
        </w:rPr>
      </w:pPr>
      <w:r>
        <w:rPr>
          <w:rFonts w:hint="eastAsia"/>
          <w:color w:val="auto"/>
          <w:lang w:eastAsia="zh-CN"/>
        </w:rPr>
        <w:t>致：</w:t>
      </w:r>
      <w:r>
        <w:rPr>
          <w:rFonts w:hint="eastAsia"/>
          <w:color w:val="auto"/>
          <w:u w:val="single"/>
        </w:rPr>
        <w:t xml:space="preserve">      （采购人名称）</w:t>
      </w:r>
    </w:p>
    <w:p>
      <w:pPr>
        <w:spacing w:line="400" w:lineRule="exact"/>
        <w:ind w:firstLine="480" w:firstLineChars="200"/>
        <w:rPr>
          <w:rFonts w:ascii="宋体" w:hAnsi="宋体"/>
          <w:color w:val="auto"/>
          <w:sz w:val="24"/>
        </w:rPr>
      </w:pPr>
      <w:r>
        <w:rPr>
          <w:rFonts w:hint="eastAsia" w:ascii="宋体" w:hAnsi="宋体"/>
          <w:color w:val="auto"/>
          <w:sz w:val="24"/>
        </w:rPr>
        <w:t>你方组织的</w:t>
      </w:r>
      <w:r>
        <w:rPr>
          <w:rFonts w:ascii="宋体" w:hAnsi="宋体"/>
          <w:color w:val="auto"/>
          <w:sz w:val="24"/>
          <w:u w:val="single"/>
        </w:rPr>
        <w:t xml:space="preserve">        （项目名称）</w:t>
      </w:r>
      <w:r>
        <w:rPr>
          <w:rFonts w:ascii="宋体" w:hAnsi="宋体"/>
          <w:color w:val="auto"/>
          <w:sz w:val="24"/>
        </w:rPr>
        <w:t>[项目编号：</w:t>
      </w:r>
      <w:r>
        <w:rPr>
          <w:rFonts w:ascii="宋体" w:hAnsi="宋体"/>
          <w:color w:val="auto"/>
          <w:sz w:val="24"/>
          <w:u w:val="single"/>
        </w:rPr>
        <w:t xml:space="preserve">           </w:t>
      </w:r>
      <w:r>
        <w:rPr>
          <w:rFonts w:ascii="宋体" w:hAnsi="宋体"/>
          <w:color w:val="auto"/>
          <w:sz w:val="24"/>
        </w:rPr>
        <w:t>]的</w:t>
      </w:r>
      <w:r>
        <w:rPr>
          <w:rFonts w:hint="eastAsia" w:ascii="宋体" w:hAnsi="宋体"/>
          <w:color w:val="auto"/>
          <w:sz w:val="24"/>
        </w:rPr>
        <w:t>采购</w:t>
      </w:r>
      <w:r>
        <w:rPr>
          <w:rFonts w:ascii="宋体" w:hAnsi="宋体"/>
          <w:color w:val="auto"/>
          <w:sz w:val="24"/>
        </w:rPr>
        <w:t>，我方</w:t>
      </w:r>
      <w:r>
        <w:rPr>
          <w:rFonts w:hint="eastAsia" w:ascii="宋体" w:hAnsi="宋体"/>
          <w:color w:val="auto"/>
          <w:sz w:val="24"/>
        </w:rPr>
        <w:t>愿意</w:t>
      </w:r>
      <w:r>
        <w:rPr>
          <w:rFonts w:ascii="宋体" w:hAnsi="宋体"/>
          <w:color w:val="auto"/>
          <w:sz w:val="24"/>
        </w:rPr>
        <w:t>参与</w:t>
      </w:r>
      <w:r>
        <w:rPr>
          <w:rFonts w:hint="eastAsia" w:ascii="宋体" w:hAnsi="宋体"/>
          <w:color w:val="auto"/>
          <w:sz w:val="24"/>
        </w:rPr>
        <w:t>响应，并就资格要求进行如下声明：</w:t>
      </w:r>
    </w:p>
    <w:p>
      <w:pPr>
        <w:spacing w:line="400" w:lineRule="exact"/>
        <w:ind w:firstLine="480" w:firstLineChars="200"/>
        <w:rPr>
          <w:rFonts w:ascii="宋体" w:hAnsi="宋体"/>
          <w:color w:val="auto"/>
          <w:sz w:val="24"/>
        </w:rPr>
      </w:pPr>
      <w:r>
        <w:rPr>
          <w:rFonts w:ascii="宋体" w:hAnsi="宋体"/>
          <w:color w:val="auto"/>
          <w:sz w:val="24"/>
        </w:rPr>
        <w:t>1.</w:t>
      </w:r>
      <w:r>
        <w:rPr>
          <w:rFonts w:hint="eastAsia" w:ascii="宋体" w:hAnsi="宋体"/>
          <w:color w:val="auto"/>
          <w:sz w:val="24"/>
        </w:rPr>
        <w:t>我方具备以下</w:t>
      </w:r>
      <w:r>
        <w:rPr>
          <w:rFonts w:ascii="宋体" w:hAnsi="宋体"/>
          <w:color w:val="auto"/>
          <w:sz w:val="24"/>
        </w:rPr>
        <w:t>条件</w:t>
      </w:r>
      <w:r>
        <w:rPr>
          <w:rFonts w:hint="eastAsia" w:ascii="宋体" w:hAnsi="宋体"/>
          <w:color w:val="auto"/>
          <w:sz w:val="24"/>
        </w:rPr>
        <w:t>：</w:t>
      </w:r>
      <w:r>
        <w:rPr>
          <w:rFonts w:ascii="宋体" w:hAnsi="宋体"/>
          <w:color w:val="auto"/>
          <w:sz w:val="24"/>
        </w:rPr>
        <w:t xml:space="preserve"> </w:t>
      </w:r>
    </w:p>
    <w:p>
      <w:pPr>
        <w:spacing w:line="400" w:lineRule="exact"/>
        <w:ind w:firstLine="480" w:firstLineChars="200"/>
        <w:rPr>
          <w:rFonts w:ascii="宋体" w:hAnsi="宋体"/>
          <w:color w:val="auto"/>
          <w:sz w:val="24"/>
        </w:rPr>
      </w:pPr>
      <w:r>
        <w:rPr>
          <w:rFonts w:hint="eastAsia" w:ascii="宋体" w:hAnsi="宋体"/>
          <w:color w:val="auto"/>
          <w:sz w:val="24"/>
        </w:rPr>
        <w:t>1.</w:t>
      </w:r>
      <w:bookmarkStart w:id="126" w:name="_Hlk24378204"/>
      <w:r>
        <w:rPr>
          <w:rFonts w:ascii="宋体" w:hAnsi="宋体"/>
          <w:color w:val="auto"/>
          <w:sz w:val="24"/>
        </w:rPr>
        <w:t xml:space="preserve">1 </w:t>
      </w:r>
      <w:r>
        <w:rPr>
          <w:rFonts w:hint="eastAsia" w:ascii="宋体" w:hAnsi="宋体"/>
          <w:color w:val="auto"/>
          <w:sz w:val="24"/>
        </w:rPr>
        <w:t>有</w:t>
      </w:r>
      <w:bookmarkStart w:id="127" w:name="_Hlk24380227"/>
      <w:r>
        <w:rPr>
          <w:rFonts w:hint="eastAsia" w:ascii="宋体" w:hAnsi="宋体"/>
          <w:color w:val="auto"/>
          <w:sz w:val="24"/>
        </w:rPr>
        <w:t>依法缴纳税收和社会保障资金的良好记录</w:t>
      </w:r>
      <w:bookmarkEnd w:id="127"/>
      <w:r>
        <w:rPr>
          <w:rFonts w:hint="eastAsia" w:ascii="宋体" w:hAnsi="宋体"/>
          <w:color w:val="auto"/>
          <w:sz w:val="24"/>
        </w:rPr>
        <w:t>；</w:t>
      </w:r>
    </w:p>
    <w:p>
      <w:pPr>
        <w:spacing w:line="400" w:lineRule="exact"/>
        <w:ind w:firstLine="480" w:firstLineChars="200"/>
        <w:rPr>
          <w:rFonts w:ascii="宋体" w:hAnsi="宋体"/>
          <w:color w:val="auto"/>
          <w:sz w:val="24"/>
        </w:rPr>
      </w:pPr>
      <w:r>
        <w:rPr>
          <w:rFonts w:ascii="宋体" w:hAnsi="宋体"/>
          <w:color w:val="auto"/>
          <w:sz w:val="24"/>
        </w:rPr>
        <w:t xml:space="preserve">1.2 </w:t>
      </w:r>
      <w:r>
        <w:rPr>
          <w:rFonts w:hint="eastAsia" w:ascii="宋体" w:hAnsi="宋体"/>
          <w:color w:val="auto"/>
          <w:sz w:val="24"/>
        </w:rPr>
        <w:t>具有良好的商业信誉和健全的财务会计制度；</w:t>
      </w:r>
      <w:bookmarkEnd w:id="126"/>
    </w:p>
    <w:p>
      <w:pPr>
        <w:spacing w:line="400" w:lineRule="exact"/>
        <w:ind w:firstLine="480" w:firstLineChars="200"/>
        <w:rPr>
          <w:rFonts w:ascii="宋体" w:hAnsi="宋体"/>
          <w:color w:val="auto"/>
          <w:sz w:val="24"/>
        </w:rPr>
      </w:pPr>
      <w:r>
        <w:rPr>
          <w:rFonts w:ascii="宋体" w:hAnsi="宋体"/>
          <w:color w:val="auto"/>
          <w:sz w:val="24"/>
        </w:rPr>
        <w:t xml:space="preserve">1.3 </w:t>
      </w:r>
      <w:r>
        <w:rPr>
          <w:rFonts w:hint="eastAsia" w:ascii="宋体" w:hAnsi="宋体"/>
          <w:color w:val="auto"/>
          <w:sz w:val="24"/>
        </w:rPr>
        <w:t>具有履行合同所必需的设备和专业技术能力；</w:t>
      </w:r>
    </w:p>
    <w:p>
      <w:pPr>
        <w:spacing w:line="400" w:lineRule="exact"/>
        <w:ind w:firstLine="480" w:firstLineChars="200"/>
        <w:rPr>
          <w:rFonts w:ascii="宋体" w:hAnsi="宋体"/>
          <w:color w:val="auto"/>
          <w:sz w:val="24"/>
        </w:rPr>
      </w:pPr>
      <w:r>
        <w:rPr>
          <w:rFonts w:ascii="宋体" w:hAnsi="宋体"/>
          <w:color w:val="auto"/>
          <w:sz w:val="24"/>
        </w:rPr>
        <w:t xml:space="preserve">1.4 </w:t>
      </w:r>
      <w:r>
        <w:rPr>
          <w:rFonts w:hint="eastAsia" w:ascii="宋体" w:hAnsi="宋体"/>
          <w:color w:val="auto"/>
          <w:sz w:val="24"/>
        </w:rPr>
        <w:t>参加采购活动前3年内，在经营活动中没有重大违法记录：重大违法记录，是指供应商因违法经营受到刑事处罚或者责令停产停业、吊销许可证或者执照、较大数额罚款等行政处罚。（根据财库〔</w:t>
      </w:r>
      <w:r>
        <w:rPr>
          <w:rFonts w:ascii="宋体" w:hAnsi="宋体"/>
          <w:color w:val="auto"/>
          <w:sz w:val="24"/>
        </w:rPr>
        <w:t>2022〕3号文，“较大数额罚款”认定为200万元以上的罚款，法律、行政法规以及国务院有关部门明确规定相关领域“较大数额罚款”标准高于200万元的，从其规定。</w:t>
      </w:r>
      <w:r>
        <w:rPr>
          <w:rFonts w:hint="eastAsia" w:ascii="宋体" w:hAnsi="宋体"/>
          <w:color w:val="auto"/>
          <w:sz w:val="24"/>
        </w:rPr>
        <w:t>）</w:t>
      </w:r>
    </w:p>
    <w:p>
      <w:pPr>
        <w:spacing w:line="400" w:lineRule="exact"/>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.我方符合法律、行政法规规定的其他条件</w:t>
      </w:r>
      <w:r>
        <w:rPr>
          <w:rFonts w:hint="eastAsia" w:ascii="宋体" w:hAnsi="宋体"/>
          <w:color w:val="auto"/>
          <w:sz w:val="24"/>
        </w:rPr>
        <w:t>：</w:t>
      </w:r>
    </w:p>
    <w:p>
      <w:pPr>
        <w:spacing w:line="400" w:lineRule="exact"/>
        <w:ind w:firstLine="480" w:firstLineChars="200"/>
        <w:rPr>
          <w:rFonts w:ascii="宋体" w:hAnsi="宋体"/>
          <w:color w:val="auto"/>
          <w:sz w:val="24"/>
        </w:rPr>
      </w:pPr>
      <w:r>
        <w:rPr>
          <w:rFonts w:hint="eastAsia" w:ascii="宋体" w:hAnsi="宋体"/>
          <w:color w:val="auto"/>
          <w:sz w:val="24"/>
        </w:rPr>
        <w:t>（1）我方与其他投标人不存在单位负责人为同一人或者存在直接控股、管理关系。</w:t>
      </w:r>
    </w:p>
    <w:p>
      <w:pPr>
        <w:spacing w:line="400" w:lineRule="exact"/>
        <w:ind w:firstLine="480" w:firstLineChars="200"/>
        <w:rPr>
          <w:rFonts w:ascii="宋体" w:hAnsi="宋体"/>
          <w:color w:val="auto"/>
          <w:sz w:val="24"/>
        </w:rPr>
      </w:pPr>
      <w:r>
        <w:rPr>
          <w:rFonts w:hint="eastAsia" w:ascii="宋体" w:hAnsi="宋体"/>
          <w:color w:val="auto"/>
          <w:sz w:val="24"/>
        </w:rPr>
        <w:t>（2）我方声明未为本项目提供整体设计、规范编制或者项目管理、监理、检测等服务。</w:t>
      </w:r>
    </w:p>
    <w:p>
      <w:pPr>
        <w:spacing w:line="400" w:lineRule="exact"/>
        <w:ind w:firstLine="480" w:firstLineChars="200"/>
        <w:rPr>
          <w:rFonts w:ascii="宋体" w:hAnsi="宋体"/>
          <w:color w:val="auto"/>
          <w:sz w:val="24"/>
        </w:rPr>
      </w:pPr>
      <w:r>
        <w:rPr>
          <w:rFonts w:hint="eastAsia" w:ascii="宋体" w:hAnsi="宋体"/>
          <w:color w:val="auto"/>
          <w:sz w:val="24"/>
        </w:rPr>
        <w:t>本</w:t>
      </w:r>
      <w:r>
        <w:rPr>
          <w:rFonts w:ascii="宋体" w:hAnsi="宋体"/>
          <w:color w:val="auto"/>
          <w:sz w:val="24"/>
        </w:rPr>
        <w:t>单位</w:t>
      </w:r>
      <w:r>
        <w:rPr>
          <w:rFonts w:hint="eastAsia" w:ascii="宋体" w:hAnsi="宋体"/>
          <w:color w:val="auto"/>
          <w:sz w:val="24"/>
        </w:rPr>
        <w:t>声明在本次采购</w:t>
      </w:r>
      <w:r>
        <w:rPr>
          <w:rFonts w:ascii="宋体" w:hAnsi="宋体"/>
          <w:color w:val="auto"/>
          <w:sz w:val="24"/>
        </w:rPr>
        <w:t>活动中</w:t>
      </w:r>
      <w:r>
        <w:rPr>
          <w:rFonts w:hint="eastAsia" w:ascii="宋体" w:hAnsi="宋体"/>
          <w:color w:val="auto"/>
          <w:sz w:val="24"/>
        </w:rPr>
        <w:t>如有</w:t>
      </w:r>
      <w:r>
        <w:rPr>
          <w:rFonts w:ascii="宋体" w:hAnsi="宋体"/>
          <w:color w:val="auto"/>
          <w:sz w:val="24"/>
        </w:rPr>
        <w:t>违法、</w:t>
      </w:r>
      <w:r>
        <w:rPr>
          <w:rFonts w:hint="eastAsia" w:ascii="宋体" w:hAnsi="宋体"/>
          <w:color w:val="auto"/>
          <w:sz w:val="24"/>
        </w:rPr>
        <w:t>违规、弄虚作假</w:t>
      </w:r>
      <w:r>
        <w:rPr>
          <w:rFonts w:ascii="宋体" w:hAnsi="宋体"/>
          <w:color w:val="auto"/>
          <w:sz w:val="24"/>
        </w:rPr>
        <w:t>行为</w:t>
      </w:r>
      <w:r>
        <w:rPr>
          <w:rFonts w:hint="eastAsia" w:ascii="宋体" w:hAnsi="宋体"/>
          <w:color w:val="auto"/>
          <w:sz w:val="24"/>
        </w:rPr>
        <w:t>，所</w:t>
      </w:r>
      <w:r>
        <w:rPr>
          <w:rFonts w:ascii="宋体" w:hAnsi="宋体"/>
          <w:color w:val="auto"/>
          <w:sz w:val="24"/>
        </w:rPr>
        <w:t>造成的损失</w:t>
      </w:r>
      <w:r>
        <w:rPr>
          <w:rFonts w:hint="eastAsia" w:ascii="宋体" w:hAnsi="宋体"/>
          <w:color w:val="auto"/>
          <w:sz w:val="24"/>
        </w:rPr>
        <w:t>、</w:t>
      </w:r>
      <w:r>
        <w:rPr>
          <w:rFonts w:ascii="宋体" w:hAnsi="宋体"/>
          <w:color w:val="auto"/>
          <w:sz w:val="24"/>
        </w:rPr>
        <w:t>不良</w:t>
      </w:r>
      <w:r>
        <w:rPr>
          <w:rFonts w:hint="eastAsia" w:ascii="宋体" w:hAnsi="宋体"/>
          <w:color w:val="auto"/>
          <w:sz w:val="24"/>
        </w:rPr>
        <w:t>后果及</w:t>
      </w:r>
      <w:r>
        <w:rPr>
          <w:rFonts w:ascii="宋体" w:hAnsi="宋体"/>
          <w:color w:val="auto"/>
          <w:sz w:val="24"/>
        </w:rPr>
        <w:t>法律责任</w:t>
      </w:r>
      <w:r>
        <w:rPr>
          <w:rFonts w:hint="eastAsia" w:ascii="宋体" w:hAnsi="宋体"/>
          <w:color w:val="auto"/>
          <w:sz w:val="24"/>
        </w:rPr>
        <w:t>，</w:t>
      </w:r>
      <w:r>
        <w:rPr>
          <w:rFonts w:ascii="宋体" w:hAnsi="宋体"/>
          <w:color w:val="auto"/>
          <w:sz w:val="24"/>
        </w:rPr>
        <w:t>一律由</w:t>
      </w:r>
      <w:r>
        <w:rPr>
          <w:rFonts w:hint="eastAsia" w:ascii="宋体" w:hAnsi="宋体"/>
          <w:color w:val="auto"/>
          <w:sz w:val="24"/>
        </w:rPr>
        <w:t>我方</w:t>
      </w:r>
      <w:r>
        <w:rPr>
          <w:rFonts w:ascii="宋体" w:hAnsi="宋体"/>
          <w:color w:val="auto"/>
          <w:sz w:val="24"/>
        </w:rPr>
        <w:t>承担。</w:t>
      </w:r>
    </w:p>
    <w:p>
      <w:pPr>
        <w:spacing w:line="400" w:lineRule="exact"/>
        <w:ind w:firstLine="480" w:firstLineChars="200"/>
        <w:rPr>
          <w:rFonts w:ascii="宋体" w:hAnsi="宋体"/>
          <w:color w:val="auto"/>
          <w:sz w:val="24"/>
        </w:rPr>
      </w:pPr>
      <w:r>
        <w:rPr>
          <w:rFonts w:hint="eastAsia" w:ascii="宋体" w:hAnsi="宋体"/>
          <w:color w:val="auto"/>
          <w:sz w:val="24"/>
        </w:rPr>
        <w:t>特此声明</w:t>
      </w:r>
      <w:r>
        <w:rPr>
          <w:rFonts w:ascii="宋体" w:hAnsi="宋体"/>
          <w:color w:val="auto"/>
          <w:sz w:val="24"/>
        </w:rPr>
        <w:t>！</w:t>
      </w:r>
    </w:p>
    <w:p>
      <w:pPr>
        <w:pStyle w:val="45"/>
        <w:ind w:firstLine="480"/>
        <w:jc w:val="right"/>
        <w:rPr>
          <w:color w:val="auto"/>
          <w:sz w:val="24"/>
          <w:szCs w:val="32"/>
        </w:rPr>
      </w:pPr>
    </w:p>
    <w:p>
      <w:pPr>
        <w:pStyle w:val="356"/>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pStyle w:val="356"/>
        <w:spacing w:line="480" w:lineRule="auto"/>
        <w:ind w:firstLine="4960" w:firstLineChars="2067"/>
        <w:jc w:val="right"/>
        <w:rPr>
          <w:color w:val="auto"/>
          <w:lang w:eastAsia="zh-CN"/>
        </w:rPr>
      </w:pPr>
      <w:r>
        <w:rPr>
          <w:rFonts w:hint="eastAsia"/>
          <w:color w:val="auto"/>
          <w:lang w:eastAsia="zh-CN"/>
        </w:rPr>
        <w:t>日期：</w:t>
      </w:r>
      <w:r>
        <w:rPr>
          <w:color w:val="auto"/>
          <w:u w:val="single"/>
          <w:lang w:eastAsia="zh-CN"/>
        </w:rPr>
        <w:t xml:space="preserve">     </w:t>
      </w:r>
      <w:r>
        <w:rPr>
          <w:color w:val="auto"/>
          <w:lang w:eastAsia="zh-CN"/>
        </w:rPr>
        <w:t>年</w:t>
      </w:r>
      <w:r>
        <w:rPr>
          <w:color w:val="auto"/>
          <w:u w:val="single"/>
          <w:lang w:eastAsia="zh-CN"/>
        </w:rPr>
        <w:t xml:space="preserve">     </w:t>
      </w:r>
      <w:r>
        <w:rPr>
          <w:color w:val="auto"/>
          <w:lang w:eastAsia="zh-CN"/>
        </w:rPr>
        <w:t>月</w:t>
      </w:r>
      <w:r>
        <w:rPr>
          <w:color w:val="auto"/>
          <w:u w:val="single"/>
          <w:lang w:eastAsia="zh-CN"/>
        </w:rPr>
        <w:t xml:space="preserve">     </w:t>
      </w:r>
      <w:r>
        <w:rPr>
          <w:color w:val="auto"/>
          <w:lang w:eastAsia="zh-CN"/>
        </w:rPr>
        <w:t>日</w:t>
      </w:r>
    </w:p>
    <w:p>
      <w:pPr>
        <w:rPr>
          <w:rFonts w:ascii="宋体" w:hAnsi="宋体"/>
          <w:color w:val="auto"/>
          <w:sz w:val="24"/>
        </w:rPr>
      </w:pPr>
      <w:r>
        <w:rPr>
          <w:rFonts w:hint="eastAsia" w:ascii="宋体" w:hAnsi="宋体"/>
          <w:b/>
          <w:color w:val="auto"/>
          <w:sz w:val="24"/>
        </w:rPr>
        <w:t>说明</w:t>
      </w:r>
      <w:r>
        <w:rPr>
          <w:rFonts w:hint="eastAsia" w:ascii="宋体" w:hAnsi="宋体"/>
          <w:color w:val="auto"/>
          <w:sz w:val="24"/>
        </w:rPr>
        <w:t>：</w:t>
      </w:r>
    </w:p>
    <w:p>
      <w:pPr>
        <w:rPr>
          <w:rFonts w:ascii="宋体" w:hAnsi="宋体"/>
          <w:color w:val="auto"/>
          <w:sz w:val="24"/>
        </w:rPr>
      </w:pPr>
      <w:r>
        <w:rPr>
          <w:rFonts w:hint="eastAsia" w:ascii="宋体" w:hAnsi="宋体"/>
          <w:color w:val="auto"/>
          <w:sz w:val="24"/>
        </w:rPr>
        <w:t>1.供应商必须提供本声明函，且不得擅自修改和删除，否则其响应文件将作无效响应处理。</w:t>
      </w:r>
    </w:p>
    <w:p>
      <w:pPr>
        <w:rPr>
          <w:rFonts w:ascii="宋体" w:hAnsi="宋体"/>
          <w:color w:val="auto"/>
          <w:sz w:val="28"/>
        </w:rPr>
      </w:pPr>
      <w:r>
        <w:rPr>
          <w:rFonts w:hint="eastAsia" w:ascii="宋体" w:hAnsi="宋体"/>
          <w:color w:val="auto"/>
          <w:sz w:val="24"/>
        </w:rPr>
        <w:t>2.供应商如存在与本声明函事实不符或虚假响应的，其响应文件将作无效响应处理。</w:t>
      </w:r>
      <w:r>
        <w:rPr>
          <w:rFonts w:ascii="宋体" w:hAnsi="宋体"/>
          <w:color w:val="auto"/>
        </w:rPr>
        <w:t xml:space="preserve"> </w:t>
      </w:r>
      <w:bookmarkStart w:id="128" w:name="_Toc103033242"/>
      <w:bookmarkStart w:id="129" w:name="_Toc104040712"/>
      <w:r>
        <w:rPr>
          <w:rFonts w:ascii="宋体" w:hAnsi="宋体"/>
          <w:color w:val="auto"/>
          <w:sz w:val="24"/>
        </w:rPr>
        <w:br w:type="page"/>
      </w:r>
    </w:p>
    <w:p>
      <w:pPr>
        <w:pStyle w:val="3"/>
        <w:keepNext w:val="0"/>
        <w:keepLines w:val="0"/>
        <w:numPr>
          <w:ilvl w:val="0"/>
          <w:numId w:val="23"/>
        </w:numPr>
        <w:spacing w:before="120" w:after="120" w:line="240" w:lineRule="auto"/>
        <w:rPr>
          <w:rFonts w:ascii="宋体" w:hAnsi="宋体"/>
          <w:color w:val="auto"/>
          <w:szCs w:val="24"/>
        </w:rPr>
      </w:pPr>
      <w:r>
        <w:rPr>
          <w:rFonts w:hint="eastAsia" w:ascii="宋体" w:hAnsi="宋体"/>
          <w:color w:val="auto"/>
          <w:szCs w:val="24"/>
        </w:rPr>
        <w:t>中小企业声明函</w:t>
      </w:r>
      <w:bookmarkEnd w:id="128"/>
      <w:bookmarkEnd w:id="129"/>
    </w:p>
    <w:p>
      <w:pPr>
        <w:rPr>
          <w:rFonts w:ascii="宋体" w:hAnsi="宋体" w:cs="宋体"/>
          <w:i/>
          <w:iCs/>
          <w:color w:val="auto"/>
          <w:szCs w:val="21"/>
        </w:rPr>
      </w:pPr>
      <w:r>
        <w:rPr>
          <w:rFonts w:hint="eastAsia" w:ascii="宋体" w:hAnsi="宋体" w:cs="宋体"/>
          <w:i/>
          <w:iCs/>
          <w:color w:val="auto"/>
          <w:szCs w:val="21"/>
        </w:rPr>
        <w:t>（以下格式文件由供应商根据需要选用）</w:t>
      </w:r>
    </w:p>
    <w:p>
      <w:pPr>
        <w:pStyle w:val="356"/>
        <w:ind w:firstLine="0" w:firstLineChars="0"/>
        <w:jc w:val="center"/>
        <w:rPr>
          <w:b/>
          <w:bCs/>
          <w:color w:val="auto"/>
          <w:sz w:val="28"/>
          <w:szCs w:val="28"/>
          <w:lang w:eastAsia="zh-CN"/>
        </w:rPr>
      </w:pPr>
      <w:r>
        <w:rPr>
          <w:rFonts w:hint="eastAsia"/>
          <w:b/>
          <w:bCs/>
          <w:color w:val="auto"/>
          <w:sz w:val="28"/>
          <w:szCs w:val="28"/>
          <w:lang w:eastAsia="zh-CN"/>
        </w:rPr>
        <w:t>中小企业声明函（货物）</w:t>
      </w:r>
    </w:p>
    <w:p>
      <w:pPr>
        <w:pStyle w:val="356"/>
        <w:rPr>
          <w:color w:val="auto"/>
          <w:lang w:eastAsia="zh-CN"/>
        </w:rPr>
      </w:pPr>
      <w:r>
        <w:rPr>
          <w:rFonts w:hint="eastAsia"/>
          <w:color w:val="auto"/>
          <w:lang w:eastAsia="zh-CN"/>
        </w:rPr>
        <w:t>本公司（联合体）郑重声明，根据《政府采购促进中小企业发展管理办法》（财库﹝</w:t>
      </w:r>
      <w:r>
        <w:rPr>
          <w:color w:val="auto"/>
          <w:lang w:eastAsia="zh-CN"/>
        </w:rPr>
        <w:t>2020﹞46 号）的规定，本公司</w:t>
      </w:r>
      <w:r>
        <w:rPr>
          <w:rFonts w:hint="eastAsia"/>
          <w:color w:val="auto"/>
          <w:lang w:eastAsia="zh-CN"/>
        </w:rPr>
        <w:t>（联合体）参加</w:t>
      </w:r>
      <w:r>
        <w:rPr>
          <w:rFonts w:hint="eastAsia"/>
          <w:color w:val="auto"/>
          <w:u w:val="single"/>
          <w:lang w:eastAsia="zh-CN"/>
        </w:rPr>
        <w:t xml:space="preserve"> </w:t>
      </w:r>
      <w:r>
        <w:rPr>
          <w:color w:val="auto"/>
          <w:u w:val="single"/>
          <w:lang w:eastAsia="zh-CN"/>
        </w:rPr>
        <w:t xml:space="preserve">   </w:t>
      </w:r>
      <w:r>
        <w:rPr>
          <w:rFonts w:hint="eastAsia"/>
          <w:color w:val="auto"/>
          <w:u w:val="single"/>
          <w:lang w:eastAsia="zh-CN"/>
        </w:rPr>
        <w:t>（单位名称）</w:t>
      </w:r>
      <w:r>
        <w:rPr>
          <w:rFonts w:hint="eastAsia"/>
          <w:color w:val="auto"/>
          <w:lang w:eastAsia="zh-CN"/>
        </w:rPr>
        <w:t>的</w:t>
      </w:r>
      <w:r>
        <w:rPr>
          <w:rFonts w:hint="eastAsia"/>
          <w:color w:val="auto"/>
          <w:u w:val="single"/>
          <w:lang w:eastAsia="zh-CN"/>
        </w:rPr>
        <w:t xml:space="preserve"> </w:t>
      </w:r>
      <w:r>
        <w:rPr>
          <w:color w:val="auto"/>
          <w:u w:val="single"/>
          <w:lang w:eastAsia="zh-CN"/>
        </w:rPr>
        <w:t xml:space="preserve">  </w:t>
      </w:r>
      <w:r>
        <w:rPr>
          <w:rFonts w:hint="eastAsia"/>
          <w:color w:val="auto"/>
          <w:u w:val="single"/>
          <w:lang w:eastAsia="zh-CN"/>
        </w:rPr>
        <w:t>（项目名称）</w:t>
      </w:r>
      <w:r>
        <w:rPr>
          <w:rFonts w:hint="eastAsia"/>
          <w:color w:val="auto"/>
          <w:lang w:eastAsia="zh-CN"/>
        </w:rPr>
        <w:t>采购活动，提供的货物全部由符合政策要求的中小企业制造。相关企业（含联合体中的中小企业、签订分包意向协议的中小企业）的具体情况如下：</w:t>
      </w:r>
    </w:p>
    <w:p>
      <w:pPr>
        <w:pStyle w:val="363"/>
        <w:spacing w:line="360" w:lineRule="auto"/>
        <w:ind w:firstLine="468" w:firstLineChars="200"/>
        <w:rPr>
          <w:rFonts w:ascii="宋体" w:hAnsi="宋体"/>
          <w:color w:val="auto"/>
          <w:sz w:val="24"/>
          <w:szCs w:val="24"/>
          <w:u w:val="single"/>
        </w:rPr>
      </w:pPr>
      <w:r>
        <w:rPr>
          <w:rFonts w:ascii="宋体" w:hAnsi="宋体"/>
          <w:color w:val="auto"/>
          <w:spacing w:val="-3"/>
          <w:sz w:val="24"/>
          <w:szCs w:val="24"/>
        </w:rPr>
        <w:t>1</w:t>
      </w:r>
      <w:r>
        <w:rPr>
          <w:rFonts w:ascii="宋体" w:hAnsi="宋体"/>
          <w:color w:val="auto"/>
          <w:spacing w:val="-2"/>
          <w:sz w:val="24"/>
          <w:szCs w:val="24"/>
        </w:rPr>
        <w:t>.</w:t>
      </w:r>
      <w:r>
        <w:rPr>
          <w:rFonts w:hint="eastAsia"/>
          <w:color w:val="auto"/>
          <w:sz w:val="24"/>
          <w:szCs w:val="24"/>
          <w:u w:val="single"/>
        </w:rPr>
        <w:t xml:space="preserve"> </w:t>
      </w:r>
      <w:r>
        <w:rPr>
          <w:color w:val="auto"/>
          <w:sz w:val="24"/>
          <w:szCs w:val="24"/>
          <w:u w:val="single"/>
        </w:rPr>
        <w:t xml:space="preserve">   </w:t>
      </w:r>
      <w:r>
        <w:rPr>
          <w:rFonts w:ascii="宋体" w:hAnsi="宋体"/>
          <w:color w:val="auto"/>
          <w:sz w:val="24"/>
          <w:szCs w:val="24"/>
          <w:u w:val="single"/>
        </w:rPr>
        <w:t>（标的名称）</w:t>
      </w:r>
      <w:r>
        <w:rPr>
          <w:rFonts w:ascii="宋体" w:hAnsi="宋体"/>
          <w:color w:val="auto"/>
          <w:sz w:val="24"/>
          <w:szCs w:val="24"/>
        </w:rPr>
        <w:t>，属于</w:t>
      </w:r>
      <w:r>
        <w:rPr>
          <w:rFonts w:hint="eastAsia"/>
          <w:color w:val="auto"/>
          <w:sz w:val="24"/>
          <w:szCs w:val="24"/>
          <w:u w:val="single"/>
        </w:rPr>
        <w:t xml:space="preserve"> </w:t>
      </w:r>
      <w:r>
        <w:rPr>
          <w:color w:val="auto"/>
          <w:sz w:val="24"/>
          <w:szCs w:val="24"/>
          <w:u w:val="single"/>
        </w:rPr>
        <w:t xml:space="preserve">   </w:t>
      </w:r>
      <w:r>
        <w:rPr>
          <w:rFonts w:ascii="宋体" w:hAnsi="宋体"/>
          <w:color w:val="auto"/>
          <w:sz w:val="24"/>
          <w:szCs w:val="24"/>
          <w:u w:val="single"/>
        </w:rPr>
        <w:t>（采购文件中明确的所属行业）</w:t>
      </w:r>
      <w:r>
        <w:rPr>
          <w:rFonts w:ascii="宋体" w:hAnsi="宋体"/>
          <w:color w:val="auto"/>
          <w:sz w:val="24"/>
          <w:szCs w:val="24"/>
        </w:rPr>
        <w:t>行业；制造商为</w:t>
      </w:r>
      <w:r>
        <w:rPr>
          <w:rFonts w:hint="eastAsia"/>
          <w:color w:val="auto"/>
          <w:sz w:val="24"/>
          <w:szCs w:val="24"/>
          <w:u w:val="single"/>
        </w:rPr>
        <w:t xml:space="preserve"> </w:t>
      </w:r>
      <w:r>
        <w:rPr>
          <w:color w:val="auto"/>
          <w:sz w:val="24"/>
          <w:szCs w:val="24"/>
          <w:u w:val="single"/>
        </w:rPr>
        <w:t xml:space="preserve">   </w:t>
      </w:r>
      <w:r>
        <w:rPr>
          <w:rFonts w:ascii="宋体" w:hAnsi="宋体"/>
          <w:color w:val="auto"/>
          <w:sz w:val="24"/>
          <w:szCs w:val="24"/>
          <w:u w:val="single"/>
        </w:rPr>
        <w:t>（企业名称）</w:t>
      </w:r>
      <w:r>
        <w:rPr>
          <w:rFonts w:ascii="宋体" w:hAnsi="宋体"/>
          <w:color w:val="auto"/>
          <w:sz w:val="24"/>
          <w:szCs w:val="24"/>
        </w:rPr>
        <w:t>，从业人员</w:t>
      </w:r>
      <w:r>
        <w:rPr>
          <w:rFonts w:ascii="宋体" w:hAnsi="宋体" w:cs="Times New Roman"/>
          <w:color w:val="auto"/>
          <w:sz w:val="24"/>
          <w:szCs w:val="24"/>
          <w:u w:val="single"/>
        </w:rPr>
        <w:t xml:space="preserve"> </w:t>
      </w:r>
      <w:r>
        <w:rPr>
          <w:rFonts w:ascii="宋体" w:hAnsi="宋体" w:cs="Times New Roman"/>
          <w:color w:val="auto"/>
          <w:sz w:val="24"/>
          <w:szCs w:val="24"/>
          <w:u w:val="single"/>
        </w:rPr>
        <w:tab/>
      </w:r>
      <w:r>
        <w:rPr>
          <w:rFonts w:ascii="宋体" w:hAnsi="宋体" w:cs="Times New Roman"/>
          <w:color w:val="auto"/>
          <w:sz w:val="24"/>
          <w:szCs w:val="24"/>
          <w:u w:val="single"/>
        </w:rPr>
        <w:t xml:space="preserve"> </w:t>
      </w:r>
      <w:r>
        <w:rPr>
          <w:rFonts w:ascii="宋体" w:hAnsi="宋体"/>
          <w:color w:val="auto"/>
          <w:sz w:val="24"/>
          <w:szCs w:val="24"/>
        </w:rPr>
        <w:t>人</w:t>
      </w:r>
      <w:r>
        <w:rPr>
          <w:rFonts w:ascii="宋体" w:hAnsi="宋体"/>
          <w:color w:val="auto"/>
          <w:spacing w:val="-18"/>
          <w:sz w:val="24"/>
          <w:szCs w:val="24"/>
        </w:rPr>
        <w:t>，</w:t>
      </w:r>
      <w:r>
        <w:rPr>
          <w:rFonts w:ascii="宋体" w:hAnsi="宋体"/>
          <w:color w:val="auto"/>
          <w:sz w:val="24"/>
          <w:szCs w:val="24"/>
        </w:rPr>
        <w:t>营业收入为</w:t>
      </w:r>
      <w:r>
        <w:rPr>
          <w:rFonts w:ascii="宋体" w:hAnsi="宋体" w:cs="Times New Roman"/>
          <w:color w:val="auto"/>
          <w:sz w:val="24"/>
          <w:szCs w:val="24"/>
          <w:u w:val="single"/>
        </w:rPr>
        <w:t xml:space="preserve">  </w:t>
      </w:r>
      <w:r>
        <w:rPr>
          <w:rFonts w:ascii="宋体" w:hAnsi="宋体" w:cs="Times New Roman"/>
          <w:color w:val="auto"/>
          <w:sz w:val="24"/>
          <w:szCs w:val="24"/>
          <w:u w:val="single"/>
        </w:rPr>
        <w:tab/>
      </w:r>
      <w:r>
        <w:rPr>
          <w:rFonts w:ascii="宋体" w:hAnsi="宋体"/>
          <w:color w:val="auto"/>
          <w:sz w:val="24"/>
          <w:szCs w:val="24"/>
        </w:rPr>
        <w:t>万元，资产总额为</w:t>
      </w:r>
      <w:r>
        <w:rPr>
          <w:rFonts w:ascii="宋体" w:hAnsi="宋体" w:cs="Times New Roman"/>
          <w:color w:val="auto"/>
          <w:sz w:val="24"/>
          <w:szCs w:val="24"/>
          <w:u w:val="single"/>
        </w:rPr>
        <w:t xml:space="preserve">  </w:t>
      </w:r>
      <w:r>
        <w:rPr>
          <w:rFonts w:ascii="宋体" w:hAnsi="宋体" w:cs="Times New Roman"/>
          <w:color w:val="auto"/>
          <w:sz w:val="24"/>
          <w:szCs w:val="24"/>
          <w:u w:val="single"/>
        </w:rPr>
        <w:tab/>
      </w:r>
      <w:r>
        <w:rPr>
          <w:rFonts w:ascii="宋体" w:hAnsi="宋体"/>
          <w:color w:val="auto"/>
          <w:sz w:val="24"/>
          <w:szCs w:val="24"/>
        </w:rPr>
        <w:t>万元</w:t>
      </w:r>
      <w:r>
        <w:rPr>
          <w:rFonts w:ascii="宋体" w:hAnsi="宋体"/>
          <w:color w:val="auto"/>
          <w:spacing w:val="-3"/>
          <w:position w:val="4"/>
          <w:sz w:val="24"/>
          <w:szCs w:val="24"/>
          <w:vertAlign w:val="superscript"/>
        </w:rPr>
        <w:t>1</w:t>
      </w:r>
      <w:r>
        <w:rPr>
          <w:rFonts w:ascii="宋体" w:hAnsi="宋体"/>
          <w:color w:val="auto"/>
          <w:sz w:val="24"/>
          <w:szCs w:val="24"/>
        </w:rPr>
        <w:t>，属于</w:t>
      </w:r>
      <w:r>
        <w:rPr>
          <w:rFonts w:hint="eastAsia"/>
          <w:color w:val="auto"/>
          <w:sz w:val="24"/>
          <w:szCs w:val="24"/>
          <w:u w:val="single"/>
        </w:rPr>
        <w:t xml:space="preserve"> </w:t>
      </w:r>
      <w:r>
        <w:rPr>
          <w:color w:val="auto"/>
          <w:sz w:val="24"/>
          <w:szCs w:val="24"/>
          <w:u w:val="single"/>
        </w:rPr>
        <w:t xml:space="preserve">   </w:t>
      </w:r>
      <w:r>
        <w:rPr>
          <w:rFonts w:ascii="宋体" w:hAnsi="宋体"/>
          <w:color w:val="auto"/>
          <w:sz w:val="24"/>
          <w:szCs w:val="24"/>
          <w:u w:val="single"/>
        </w:rPr>
        <w:t>（中型企业、小型企业、微型企业）</w:t>
      </w:r>
      <w:r>
        <w:rPr>
          <w:rFonts w:hint="eastAsia" w:ascii="宋体" w:hAnsi="宋体"/>
          <w:color w:val="auto"/>
          <w:sz w:val="24"/>
          <w:szCs w:val="24"/>
          <w:u w:val="single"/>
        </w:rPr>
        <w:t>；</w:t>
      </w:r>
    </w:p>
    <w:p>
      <w:pPr>
        <w:pStyle w:val="363"/>
        <w:spacing w:line="360" w:lineRule="auto"/>
        <w:ind w:firstLine="468" w:firstLineChars="200"/>
        <w:rPr>
          <w:rFonts w:ascii="宋体" w:hAnsi="宋体"/>
          <w:color w:val="auto"/>
          <w:sz w:val="24"/>
          <w:szCs w:val="24"/>
        </w:rPr>
      </w:pPr>
      <w:r>
        <w:rPr>
          <w:rFonts w:hint="eastAsia" w:ascii="宋体" w:hAnsi="宋体"/>
          <w:color w:val="auto"/>
          <w:spacing w:val="-3"/>
          <w:sz w:val="24"/>
          <w:szCs w:val="24"/>
        </w:rPr>
        <w:t>2</w:t>
      </w:r>
      <w:r>
        <w:rPr>
          <w:rFonts w:hint="eastAsia" w:ascii="宋体" w:hAnsi="宋体"/>
          <w:color w:val="auto"/>
          <w:spacing w:val="-2"/>
          <w:sz w:val="24"/>
          <w:szCs w:val="24"/>
        </w:rPr>
        <w:t>.</w:t>
      </w:r>
      <w:r>
        <w:rPr>
          <w:rFonts w:hint="eastAsia"/>
          <w:color w:val="auto"/>
          <w:sz w:val="24"/>
          <w:szCs w:val="24"/>
          <w:u w:val="single"/>
        </w:rPr>
        <w:t xml:space="preserve"> </w:t>
      </w:r>
      <w:r>
        <w:rPr>
          <w:color w:val="auto"/>
          <w:sz w:val="24"/>
          <w:szCs w:val="24"/>
          <w:u w:val="single"/>
        </w:rPr>
        <w:t xml:space="preserve">   </w:t>
      </w:r>
      <w:r>
        <w:rPr>
          <w:rFonts w:hint="eastAsia" w:ascii="宋体" w:hAnsi="宋体"/>
          <w:color w:val="auto"/>
          <w:sz w:val="24"/>
          <w:szCs w:val="24"/>
          <w:u w:val="single"/>
        </w:rPr>
        <w:t>（标的名称）</w:t>
      </w:r>
      <w:r>
        <w:rPr>
          <w:rFonts w:hint="eastAsia" w:ascii="宋体" w:hAnsi="宋体"/>
          <w:color w:val="auto"/>
          <w:sz w:val="24"/>
          <w:szCs w:val="24"/>
        </w:rPr>
        <w:t>，属于</w:t>
      </w:r>
      <w:r>
        <w:rPr>
          <w:rFonts w:hint="eastAsia"/>
          <w:color w:val="auto"/>
          <w:sz w:val="24"/>
          <w:szCs w:val="24"/>
          <w:u w:val="single"/>
        </w:rPr>
        <w:t xml:space="preserve"> </w:t>
      </w:r>
      <w:r>
        <w:rPr>
          <w:color w:val="auto"/>
          <w:sz w:val="24"/>
          <w:szCs w:val="24"/>
          <w:u w:val="single"/>
        </w:rPr>
        <w:t xml:space="preserve">   </w:t>
      </w:r>
      <w:r>
        <w:rPr>
          <w:rFonts w:hint="eastAsia" w:ascii="宋体" w:hAnsi="宋体"/>
          <w:color w:val="auto"/>
          <w:sz w:val="24"/>
          <w:szCs w:val="24"/>
          <w:u w:val="single"/>
        </w:rPr>
        <w:t>（采购文件中明确的所属行业）</w:t>
      </w:r>
      <w:r>
        <w:rPr>
          <w:rFonts w:hint="eastAsia" w:ascii="宋体" w:hAnsi="宋体"/>
          <w:color w:val="auto"/>
          <w:sz w:val="24"/>
          <w:szCs w:val="24"/>
        </w:rPr>
        <w:t>行业；制造商为</w:t>
      </w:r>
      <w:r>
        <w:rPr>
          <w:rFonts w:hint="eastAsia"/>
          <w:color w:val="auto"/>
          <w:sz w:val="24"/>
          <w:szCs w:val="24"/>
          <w:u w:val="single"/>
        </w:rPr>
        <w:t xml:space="preserve"> </w:t>
      </w:r>
      <w:r>
        <w:rPr>
          <w:color w:val="auto"/>
          <w:sz w:val="24"/>
          <w:szCs w:val="24"/>
          <w:u w:val="single"/>
        </w:rPr>
        <w:t xml:space="preserve">   </w:t>
      </w:r>
      <w:r>
        <w:rPr>
          <w:rFonts w:hint="eastAsia" w:ascii="宋体" w:hAnsi="宋体"/>
          <w:color w:val="auto"/>
          <w:sz w:val="24"/>
          <w:szCs w:val="24"/>
          <w:u w:val="single"/>
        </w:rPr>
        <w:t>（企业名称）</w:t>
      </w:r>
      <w:r>
        <w:rPr>
          <w:rFonts w:hint="eastAsia" w:ascii="宋体" w:hAnsi="宋体"/>
          <w:color w:val="auto"/>
          <w:sz w:val="24"/>
          <w:szCs w:val="24"/>
        </w:rPr>
        <w:t>，从业人员</w:t>
      </w:r>
      <w:r>
        <w:rPr>
          <w:rFonts w:ascii="宋体" w:hAnsi="宋体"/>
          <w:color w:val="auto"/>
          <w:sz w:val="24"/>
          <w:szCs w:val="24"/>
          <w:u w:val="single"/>
        </w:rPr>
        <w:t xml:space="preserve"> </w:t>
      </w:r>
      <w:r>
        <w:rPr>
          <w:rFonts w:ascii="宋体" w:hAnsi="宋体"/>
          <w:color w:val="auto"/>
          <w:sz w:val="24"/>
          <w:szCs w:val="24"/>
          <w:u w:val="single"/>
        </w:rPr>
        <w:tab/>
      </w:r>
      <w:r>
        <w:rPr>
          <w:rFonts w:ascii="宋体" w:hAnsi="宋体"/>
          <w:color w:val="auto"/>
          <w:sz w:val="24"/>
          <w:szCs w:val="24"/>
          <w:u w:val="single"/>
        </w:rPr>
        <w:t xml:space="preserve"> </w:t>
      </w:r>
      <w:r>
        <w:rPr>
          <w:rFonts w:hint="eastAsia" w:ascii="宋体" w:hAnsi="宋体"/>
          <w:color w:val="auto"/>
          <w:sz w:val="24"/>
          <w:szCs w:val="24"/>
        </w:rPr>
        <w:t>人</w:t>
      </w:r>
      <w:r>
        <w:rPr>
          <w:rFonts w:hint="eastAsia" w:ascii="宋体" w:hAnsi="宋体"/>
          <w:color w:val="auto"/>
          <w:spacing w:val="-18"/>
          <w:sz w:val="24"/>
          <w:szCs w:val="24"/>
        </w:rPr>
        <w:t>，</w:t>
      </w:r>
      <w:r>
        <w:rPr>
          <w:rFonts w:hint="eastAsia" w:ascii="宋体" w:hAnsi="宋体"/>
          <w:color w:val="auto"/>
          <w:sz w:val="24"/>
          <w:szCs w:val="24"/>
        </w:rPr>
        <w:t>营业收入为</w:t>
      </w:r>
      <w:r>
        <w:rPr>
          <w:rFonts w:ascii="宋体" w:hAnsi="宋体"/>
          <w:color w:val="auto"/>
          <w:sz w:val="24"/>
          <w:szCs w:val="24"/>
          <w:u w:val="single"/>
        </w:rPr>
        <w:t xml:space="preserve"> </w:t>
      </w:r>
      <w:r>
        <w:rPr>
          <w:rFonts w:ascii="宋体" w:hAnsi="宋体"/>
          <w:color w:val="auto"/>
          <w:sz w:val="24"/>
          <w:szCs w:val="24"/>
          <w:u w:val="single"/>
        </w:rPr>
        <w:tab/>
      </w:r>
      <w:r>
        <w:rPr>
          <w:rFonts w:ascii="宋体" w:hAnsi="宋体"/>
          <w:color w:val="auto"/>
          <w:sz w:val="24"/>
          <w:szCs w:val="24"/>
          <w:u w:val="single"/>
        </w:rPr>
        <w:t xml:space="preserve"> </w:t>
      </w:r>
      <w:r>
        <w:rPr>
          <w:rFonts w:hint="eastAsia" w:ascii="宋体" w:hAnsi="宋体"/>
          <w:color w:val="auto"/>
          <w:sz w:val="24"/>
          <w:szCs w:val="24"/>
        </w:rPr>
        <w:t>万元，资产总额为</w:t>
      </w:r>
      <w:r>
        <w:rPr>
          <w:rFonts w:ascii="宋体" w:hAnsi="宋体"/>
          <w:color w:val="auto"/>
          <w:sz w:val="24"/>
          <w:szCs w:val="24"/>
          <w:u w:val="single"/>
        </w:rPr>
        <w:t xml:space="preserve"> </w:t>
      </w:r>
      <w:r>
        <w:rPr>
          <w:rFonts w:ascii="宋体" w:hAnsi="宋体"/>
          <w:color w:val="auto"/>
          <w:sz w:val="24"/>
          <w:szCs w:val="24"/>
          <w:u w:val="single"/>
        </w:rPr>
        <w:tab/>
      </w:r>
      <w:r>
        <w:rPr>
          <w:rFonts w:ascii="宋体" w:hAnsi="宋体"/>
          <w:color w:val="auto"/>
          <w:sz w:val="24"/>
          <w:szCs w:val="24"/>
          <w:u w:val="single"/>
        </w:rPr>
        <w:t xml:space="preserve"> </w:t>
      </w:r>
      <w:r>
        <w:rPr>
          <w:rFonts w:hint="eastAsia" w:ascii="宋体" w:hAnsi="宋体"/>
          <w:color w:val="auto"/>
          <w:sz w:val="24"/>
          <w:szCs w:val="24"/>
        </w:rPr>
        <w:t>万元</w:t>
      </w:r>
      <w:r>
        <w:rPr>
          <w:rFonts w:hint="eastAsia" w:ascii="宋体" w:hAnsi="宋体"/>
          <w:color w:val="auto"/>
          <w:spacing w:val="-3"/>
          <w:position w:val="4"/>
          <w:sz w:val="24"/>
          <w:szCs w:val="24"/>
          <w:vertAlign w:val="superscript"/>
        </w:rPr>
        <w:t>1</w:t>
      </w:r>
      <w:r>
        <w:rPr>
          <w:rFonts w:hint="eastAsia" w:ascii="宋体" w:hAnsi="宋体"/>
          <w:color w:val="auto"/>
          <w:sz w:val="24"/>
          <w:szCs w:val="24"/>
        </w:rPr>
        <w:t>，属于</w:t>
      </w:r>
      <w:r>
        <w:rPr>
          <w:rFonts w:hint="eastAsia"/>
          <w:color w:val="auto"/>
          <w:sz w:val="24"/>
          <w:szCs w:val="24"/>
          <w:u w:val="single"/>
        </w:rPr>
        <w:t xml:space="preserve"> </w:t>
      </w:r>
      <w:r>
        <w:rPr>
          <w:color w:val="auto"/>
          <w:sz w:val="24"/>
          <w:szCs w:val="24"/>
          <w:u w:val="single"/>
        </w:rPr>
        <w:t xml:space="preserve">   </w:t>
      </w:r>
      <w:r>
        <w:rPr>
          <w:rFonts w:hint="eastAsia" w:ascii="宋体" w:hAnsi="宋体"/>
          <w:color w:val="auto"/>
          <w:sz w:val="24"/>
          <w:szCs w:val="24"/>
          <w:u w:val="single"/>
        </w:rPr>
        <w:t>（中型企业、小型企业、微型企业）</w:t>
      </w:r>
      <w:r>
        <w:rPr>
          <w:rFonts w:hint="eastAsia" w:ascii="宋体" w:hAnsi="宋体"/>
          <w:color w:val="auto"/>
          <w:sz w:val="24"/>
          <w:szCs w:val="24"/>
        </w:rPr>
        <w:t>；</w:t>
      </w:r>
    </w:p>
    <w:p>
      <w:pPr>
        <w:pStyle w:val="356"/>
        <w:rPr>
          <w:color w:val="auto"/>
          <w:lang w:eastAsia="zh-CN"/>
        </w:rPr>
      </w:pPr>
      <w:r>
        <w:rPr>
          <w:rFonts w:hint="eastAsia"/>
          <w:color w:val="auto"/>
          <w:lang w:eastAsia="zh-CN"/>
        </w:rPr>
        <w:t>……</w:t>
      </w:r>
    </w:p>
    <w:p>
      <w:pPr>
        <w:pStyle w:val="356"/>
        <w:rPr>
          <w:color w:val="auto"/>
          <w:lang w:eastAsia="zh-CN"/>
        </w:rPr>
      </w:pPr>
      <w:r>
        <w:rPr>
          <w:rFonts w:hint="eastAsia"/>
          <w:color w:val="auto"/>
          <w:lang w:eastAsia="zh-CN"/>
        </w:rPr>
        <w:t>以上企业，不属于大企业的分支机构，不存在控股股东为大企业的情形，也不存在与大企业的负责人为同一人的情形。</w:t>
      </w:r>
    </w:p>
    <w:p>
      <w:pPr>
        <w:pStyle w:val="356"/>
        <w:rPr>
          <w:color w:val="auto"/>
          <w:lang w:eastAsia="zh-CN"/>
        </w:rPr>
      </w:pPr>
      <w:r>
        <w:rPr>
          <w:rFonts w:hint="eastAsia"/>
          <w:color w:val="auto"/>
          <w:lang w:eastAsia="zh-CN"/>
        </w:rPr>
        <w:t>本企业对上述声明内容的真实性负责。如有虚假，将依法承担相应责任。</w:t>
      </w:r>
    </w:p>
    <w:p>
      <w:pPr>
        <w:pStyle w:val="356"/>
        <w:ind w:firstLine="0" w:firstLineChars="0"/>
        <w:jc w:val="right"/>
        <w:rPr>
          <w:color w:val="auto"/>
          <w:u w:val="single"/>
          <w:lang w:eastAsia="zh-CN"/>
        </w:rPr>
      </w:pPr>
      <w:r>
        <w:rPr>
          <w:rFonts w:hint="eastAsia"/>
          <w:color w:val="auto"/>
          <w:lang w:eastAsia="zh-CN"/>
        </w:rPr>
        <w:t>企业名称（盖章）：</w:t>
      </w:r>
      <w:r>
        <w:rPr>
          <w:color w:val="auto"/>
          <w:u w:val="single"/>
          <w:lang w:eastAsia="zh-CN"/>
        </w:rPr>
        <w:t xml:space="preserve">                 .</w:t>
      </w:r>
    </w:p>
    <w:p>
      <w:pPr>
        <w:pStyle w:val="356"/>
        <w:ind w:left="5141" w:leftChars="2448"/>
        <w:jc w:val="right"/>
        <w:rPr>
          <w:color w:val="auto"/>
          <w:lang w:eastAsia="zh-CN"/>
        </w:rPr>
      </w:pPr>
      <w:r>
        <w:rPr>
          <w:rFonts w:hint="eastAsia"/>
          <w:color w:val="auto"/>
          <w:lang w:eastAsia="zh-CN"/>
        </w:rPr>
        <w:t>日期：</w:t>
      </w:r>
      <w:r>
        <w:rPr>
          <w:color w:val="auto"/>
          <w:u w:val="single"/>
          <w:lang w:eastAsia="zh-CN"/>
        </w:rPr>
        <w:t xml:space="preserve">    </w:t>
      </w:r>
      <w:r>
        <w:rPr>
          <w:color w:val="auto"/>
          <w:lang w:eastAsia="zh-CN"/>
        </w:rPr>
        <w:t>年</w:t>
      </w:r>
      <w:r>
        <w:rPr>
          <w:color w:val="auto"/>
          <w:u w:val="single"/>
          <w:lang w:eastAsia="zh-CN"/>
        </w:rPr>
        <w:t xml:space="preserve">    </w:t>
      </w:r>
      <w:r>
        <w:rPr>
          <w:color w:val="auto"/>
          <w:lang w:eastAsia="zh-CN"/>
        </w:rPr>
        <w:t>月</w:t>
      </w:r>
      <w:r>
        <w:rPr>
          <w:color w:val="auto"/>
          <w:u w:val="single"/>
          <w:lang w:eastAsia="zh-CN"/>
        </w:rPr>
        <w:t xml:space="preserve">    </w:t>
      </w:r>
      <w:r>
        <w:rPr>
          <w:color w:val="auto"/>
          <w:lang w:eastAsia="zh-CN"/>
        </w:rPr>
        <w:t>日</w:t>
      </w:r>
    </w:p>
    <w:p>
      <w:pPr>
        <w:spacing w:line="240" w:lineRule="auto"/>
        <w:rPr>
          <w:rFonts w:ascii="宋体" w:hAnsi="宋体"/>
          <w:b/>
          <w:bCs/>
          <w:color w:val="auto"/>
          <w:szCs w:val="21"/>
        </w:rPr>
      </w:pPr>
      <w:r>
        <w:rPr>
          <w:rFonts w:hint="eastAsia" w:ascii="宋体" w:hAnsi="宋体"/>
          <w:b/>
          <w:bCs/>
          <w:color w:val="auto"/>
          <w:szCs w:val="21"/>
        </w:rPr>
        <w:t>说明：</w:t>
      </w:r>
    </w:p>
    <w:p>
      <w:pPr>
        <w:spacing w:line="240" w:lineRule="auto"/>
        <w:ind w:firstLine="420" w:firstLineChars="200"/>
        <w:rPr>
          <w:rFonts w:ascii="宋体" w:hAnsi="宋体"/>
          <w:color w:val="auto"/>
          <w:szCs w:val="21"/>
        </w:rPr>
      </w:pPr>
      <w:bookmarkStart w:id="130" w:name="_Hlk103521800"/>
      <w:r>
        <w:rPr>
          <w:rFonts w:ascii="宋体" w:hAnsi="宋体"/>
          <w:color w:val="auto"/>
          <w:szCs w:val="21"/>
        </w:rPr>
        <w:t>1.</w:t>
      </w:r>
      <w:r>
        <w:rPr>
          <w:rFonts w:ascii="宋体" w:hAnsi="宋体"/>
          <w:color w:val="auto"/>
          <w:szCs w:val="21"/>
          <w:vertAlign w:val="superscript"/>
        </w:rPr>
        <w:t>1</w:t>
      </w:r>
      <w:r>
        <w:rPr>
          <w:rFonts w:ascii="宋体" w:hAnsi="宋体"/>
          <w:color w:val="auto"/>
          <w:szCs w:val="21"/>
        </w:rPr>
        <w:t>从业人员、营业收入、资产总额填报上一年度数据，无上一年度数据的新成立企业可不填报。</w:t>
      </w:r>
    </w:p>
    <w:p>
      <w:pPr>
        <w:spacing w:line="240" w:lineRule="auto"/>
        <w:ind w:firstLine="420" w:firstLineChars="200"/>
        <w:rPr>
          <w:rFonts w:ascii="宋体" w:hAnsi="宋体"/>
          <w:color w:val="auto"/>
          <w:szCs w:val="21"/>
        </w:rPr>
      </w:pPr>
      <w:r>
        <w:rPr>
          <w:rFonts w:ascii="宋体" w:hAnsi="宋体"/>
          <w:color w:val="auto"/>
          <w:szCs w:val="21"/>
        </w:rPr>
        <w:t>2.针对属于专门面向中小企业采购的项目，供应商须提供本声明函。</w:t>
      </w:r>
    </w:p>
    <w:p>
      <w:pPr>
        <w:spacing w:line="240" w:lineRule="auto"/>
        <w:ind w:firstLine="420" w:firstLineChars="200"/>
        <w:rPr>
          <w:rFonts w:ascii="宋体" w:hAnsi="宋体"/>
          <w:color w:val="auto"/>
          <w:szCs w:val="21"/>
        </w:rPr>
      </w:pPr>
      <w:r>
        <w:rPr>
          <w:rFonts w:ascii="宋体" w:hAnsi="宋体"/>
          <w:color w:val="auto"/>
          <w:szCs w:val="21"/>
        </w:rPr>
        <w:t>3.针对不属于专门面向中小企业采购的项目，如供应商认为其所投</w:t>
      </w:r>
      <w:r>
        <w:rPr>
          <w:rFonts w:hint="eastAsia" w:ascii="宋体" w:hAnsi="宋体"/>
          <w:color w:val="auto"/>
          <w:szCs w:val="21"/>
        </w:rPr>
        <w:t>产品制造商均为中小企业，</w:t>
      </w:r>
      <w:r>
        <w:rPr>
          <w:rFonts w:ascii="宋体" w:hAnsi="宋体"/>
          <w:color w:val="auto"/>
          <w:szCs w:val="21"/>
        </w:rPr>
        <w:t>且使用该中小企业商号或者注册商标，可提供本声明函，填写相应信息，并明确企业类型，否则评审时不能享受相应的价格扣除；如供应商所投所有货物不由中小企业制造商制造的，则无须提供本声明函。</w:t>
      </w:r>
    </w:p>
    <w:p>
      <w:pPr>
        <w:spacing w:line="240" w:lineRule="auto"/>
        <w:ind w:firstLine="420" w:firstLineChars="200"/>
        <w:rPr>
          <w:rFonts w:ascii="宋体" w:hAnsi="宋体"/>
          <w:color w:val="auto"/>
          <w:szCs w:val="21"/>
        </w:rPr>
      </w:pPr>
      <w:r>
        <w:rPr>
          <w:rFonts w:ascii="宋体" w:hAnsi="宋体"/>
          <w:color w:val="auto"/>
          <w:szCs w:val="21"/>
        </w:rPr>
        <w:t>4.供应商应当对其出具的《中小企业声明函》真实性负责，供应商出具的《中小企业声明函》内容不实的，属于虚假承诺，可能面临因提供虚假资料谋取中标（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rPr>
          <w:rFonts w:ascii="宋体" w:hAnsi="宋体"/>
          <w:color w:val="auto"/>
          <w:szCs w:val="21"/>
        </w:rPr>
      </w:pPr>
      <w:r>
        <w:rPr>
          <w:rFonts w:ascii="宋体" w:hAnsi="宋体"/>
          <w:color w:val="auto"/>
          <w:szCs w:val="21"/>
        </w:rPr>
        <w:t>5.</w:t>
      </w:r>
      <w:r>
        <w:rPr>
          <w:rFonts w:hint="eastAsia" w:ascii="宋体" w:hAnsi="宋体"/>
          <w:color w:val="auto"/>
          <w:szCs w:val="21"/>
        </w:rPr>
        <w:t>所属行业应符合采购文件中明确的本项目所属行业</w:t>
      </w:r>
      <w:r>
        <w:rPr>
          <w:rFonts w:ascii="宋体" w:hAnsi="宋体"/>
          <w:color w:val="auto"/>
          <w:szCs w:val="21"/>
        </w:rPr>
        <w:t>。</w:t>
      </w:r>
    </w:p>
    <w:p>
      <w:pPr>
        <w:spacing w:line="240" w:lineRule="auto"/>
        <w:ind w:firstLine="420" w:firstLineChars="200"/>
        <w:rPr>
          <w:color w:val="auto"/>
          <w:szCs w:val="21"/>
        </w:rPr>
      </w:pPr>
      <w:r>
        <w:rPr>
          <w:rFonts w:ascii="宋体" w:hAnsi="宋体"/>
          <w:color w:val="auto"/>
          <w:szCs w:val="21"/>
        </w:rPr>
        <w:t>6.供应商根据采购文件中明确的行业所对应的划分标准，判断制造商是否属于中小企业，如属于中小企业，请根据自身情况三选一（中型企业、小型企业、微型企业）填写</w:t>
      </w:r>
      <w:bookmarkEnd w:id="130"/>
      <w:r>
        <w:rPr>
          <w:rFonts w:ascii="宋体" w:hAnsi="宋体"/>
          <w:color w:val="auto"/>
          <w:szCs w:val="21"/>
        </w:rPr>
        <w:t>。</w:t>
      </w:r>
      <w:r>
        <w:rPr>
          <w:color w:val="auto"/>
          <w:szCs w:val="21"/>
        </w:rPr>
        <w:br w:type="page"/>
      </w:r>
    </w:p>
    <w:p>
      <w:pPr>
        <w:pStyle w:val="356"/>
        <w:ind w:firstLine="0" w:firstLineChars="0"/>
        <w:jc w:val="center"/>
        <w:rPr>
          <w:b/>
          <w:bCs/>
          <w:color w:val="auto"/>
          <w:sz w:val="28"/>
          <w:szCs w:val="28"/>
          <w:lang w:eastAsia="zh-CN"/>
        </w:rPr>
      </w:pPr>
      <w:r>
        <w:rPr>
          <w:rFonts w:hint="eastAsia"/>
          <w:b/>
          <w:bCs/>
          <w:color w:val="auto"/>
          <w:sz w:val="28"/>
          <w:szCs w:val="28"/>
          <w:lang w:eastAsia="zh-CN"/>
        </w:rPr>
        <w:t>中小企业声明函（工程、服务）</w:t>
      </w:r>
    </w:p>
    <w:p>
      <w:pPr>
        <w:ind w:firstLine="480" w:firstLineChars="200"/>
        <w:rPr>
          <w:rFonts w:ascii="宋体" w:hAnsi="宋体"/>
          <w:color w:val="auto"/>
          <w:sz w:val="24"/>
        </w:rPr>
      </w:pPr>
      <w:r>
        <w:rPr>
          <w:rFonts w:hint="eastAsia" w:ascii="宋体" w:hAnsi="宋体"/>
          <w:color w:val="auto"/>
          <w:sz w:val="24"/>
        </w:rPr>
        <w:t>本公司（联合体）郑重声明，根据《政府采购促进中小企业发展管理办法》（财库﹝</w:t>
      </w:r>
      <w:r>
        <w:rPr>
          <w:rFonts w:ascii="宋体" w:hAnsi="宋体"/>
          <w:color w:val="auto"/>
          <w:sz w:val="24"/>
        </w:rPr>
        <w:t>2020﹞46号）的规定，本公司</w:t>
      </w:r>
      <w:r>
        <w:rPr>
          <w:rFonts w:hint="eastAsia" w:ascii="宋体" w:hAnsi="宋体"/>
          <w:color w:val="auto"/>
          <w:sz w:val="24"/>
        </w:rPr>
        <w:t>（联合体）参加</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（单位名称）</w:t>
      </w:r>
      <w:r>
        <w:rPr>
          <w:rFonts w:hint="eastAsia" w:ascii="宋体" w:hAnsi="宋体"/>
          <w:color w:val="auto"/>
          <w:sz w:val="24"/>
        </w:rPr>
        <w:t>的</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（项目名称）</w:t>
      </w:r>
      <w:r>
        <w:rPr>
          <w:rFonts w:hint="eastAsia" w:ascii="宋体" w:hAnsi="宋体"/>
          <w:color w:val="auto"/>
          <w:sz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19"/>
        <w:ind w:firstLine="468" w:firstLineChars="200"/>
        <w:jc w:val="left"/>
        <w:rPr>
          <w:rFonts w:ascii="宋体" w:hAnsi="宋体"/>
          <w:color w:val="auto"/>
          <w:sz w:val="24"/>
        </w:rPr>
      </w:pPr>
      <w:r>
        <w:rPr>
          <w:rFonts w:hint="eastAsia" w:ascii="宋体" w:hAnsi="宋体"/>
          <w:color w:val="auto"/>
          <w:spacing w:val="-3"/>
          <w:sz w:val="24"/>
        </w:rPr>
        <w:t>1</w:t>
      </w:r>
      <w:r>
        <w:rPr>
          <w:rFonts w:hint="eastAsia" w:ascii="宋体" w:hAnsi="宋体"/>
          <w:color w:val="auto"/>
          <w:spacing w:val="-2"/>
          <w:sz w:val="24"/>
        </w:rPr>
        <w:t>.</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（标的名称）</w:t>
      </w:r>
      <w:r>
        <w:rPr>
          <w:rFonts w:hint="eastAsia" w:ascii="宋体" w:hAnsi="宋体"/>
          <w:color w:val="auto"/>
          <w:sz w:val="24"/>
        </w:rPr>
        <w:t>，属于</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（采购文件中明确的所属行业）</w:t>
      </w:r>
      <w:r>
        <w:rPr>
          <w:rFonts w:hint="eastAsia" w:ascii="宋体" w:hAnsi="宋体"/>
          <w:color w:val="auto"/>
          <w:sz w:val="24"/>
        </w:rPr>
        <w:t>行业；承建（承接）企业为</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（企业名称）</w:t>
      </w:r>
      <w:r>
        <w:rPr>
          <w:rFonts w:hint="eastAsia" w:ascii="宋体" w:hAnsi="宋体"/>
          <w:color w:val="auto"/>
          <w:sz w:val="24"/>
        </w:rPr>
        <w:t>，从业人员</w:t>
      </w:r>
      <w:r>
        <w:rPr>
          <w:rFonts w:ascii="宋体" w:hAnsi="宋体"/>
          <w:color w:val="auto"/>
          <w:sz w:val="24"/>
          <w:u w:val="single"/>
        </w:rPr>
        <w:t xml:space="preserve"> </w:t>
      </w:r>
      <w:r>
        <w:rPr>
          <w:rFonts w:ascii="宋体" w:hAnsi="宋体"/>
          <w:color w:val="auto"/>
          <w:sz w:val="24"/>
          <w:u w:val="single"/>
        </w:rPr>
        <w:tab/>
      </w:r>
      <w:r>
        <w:rPr>
          <w:rFonts w:ascii="宋体" w:hAnsi="宋体"/>
          <w:color w:val="auto"/>
          <w:sz w:val="24"/>
          <w:u w:val="single"/>
        </w:rPr>
        <w:t xml:space="preserve"> </w:t>
      </w:r>
      <w:r>
        <w:rPr>
          <w:rFonts w:hint="eastAsia" w:ascii="宋体" w:hAnsi="宋体"/>
          <w:color w:val="auto"/>
          <w:sz w:val="24"/>
        </w:rPr>
        <w:t>人，营业收入为</w:t>
      </w:r>
      <w:r>
        <w:rPr>
          <w:rFonts w:ascii="宋体" w:hAnsi="宋体"/>
          <w:color w:val="auto"/>
          <w:sz w:val="24"/>
          <w:u w:val="single"/>
        </w:rPr>
        <w:t xml:space="preserve"> </w:t>
      </w:r>
      <w:r>
        <w:rPr>
          <w:rFonts w:ascii="宋体" w:hAnsi="宋体"/>
          <w:color w:val="auto"/>
          <w:sz w:val="24"/>
          <w:u w:val="single"/>
        </w:rPr>
        <w:tab/>
      </w:r>
      <w:r>
        <w:rPr>
          <w:rFonts w:ascii="宋体" w:hAnsi="宋体"/>
          <w:color w:val="auto"/>
          <w:sz w:val="24"/>
          <w:u w:val="single"/>
        </w:rPr>
        <w:t xml:space="preserve"> </w:t>
      </w:r>
      <w:r>
        <w:rPr>
          <w:rFonts w:hint="eastAsia" w:ascii="宋体" w:hAnsi="宋体"/>
          <w:color w:val="auto"/>
          <w:sz w:val="24"/>
        </w:rPr>
        <w:t>万元，资产总额为</w:t>
      </w:r>
      <w:r>
        <w:rPr>
          <w:rFonts w:ascii="宋体" w:hAnsi="宋体"/>
          <w:color w:val="auto"/>
          <w:sz w:val="24"/>
          <w:u w:val="single"/>
        </w:rPr>
        <w:t xml:space="preserve">  </w:t>
      </w:r>
      <w:r>
        <w:rPr>
          <w:rFonts w:ascii="宋体" w:hAnsi="宋体"/>
          <w:color w:val="auto"/>
          <w:sz w:val="24"/>
          <w:u w:val="single"/>
        </w:rPr>
        <w:tab/>
      </w:r>
      <w:r>
        <w:rPr>
          <w:rFonts w:hint="eastAsia" w:ascii="宋体" w:hAnsi="宋体"/>
          <w:color w:val="auto"/>
          <w:sz w:val="24"/>
        </w:rPr>
        <w:t>万元</w:t>
      </w:r>
      <w:r>
        <w:rPr>
          <w:rFonts w:hint="eastAsia" w:ascii="宋体" w:hAnsi="宋体"/>
          <w:color w:val="auto"/>
          <w:spacing w:val="-3"/>
          <w:position w:val="4"/>
          <w:sz w:val="24"/>
          <w:vertAlign w:val="superscript"/>
        </w:rPr>
        <w:t>1</w:t>
      </w:r>
      <w:r>
        <w:rPr>
          <w:rFonts w:hint="eastAsia" w:ascii="宋体" w:hAnsi="宋体"/>
          <w:color w:val="auto"/>
          <w:sz w:val="24"/>
        </w:rPr>
        <w:t>，属于</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（中型企业、</w:t>
      </w:r>
      <w:r>
        <w:rPr>
          <w:rFonts w:hint="eastAsia" w:ascii="宋体" w:hAnsi="宋体"/>
          <w:color w:val="auto"/>
          <w:spacing w:val="-17"/>
          <w:sz w:val="24"/>
          <w:u w:val="single"/>
        </w:rPr>
        <w:t>小型企业</w:t>
      </w:r>
      <w:r>
        <w:rPr>
          <w:rFonts w:hint="eastAsia" w:ascii="宋体" w:hAnsi="宋体"/>
          <w:color w:val="auto"/>
          <w:sz w:val="24"/>
          <w:u w:val="single"/>
        </w:rPr>
        <w:t>、微型企业）；</w:t>
      </w:r>
    </w:p>
    <w:p>
      <w:pPr>
        <w:pStyle w:val="19"/>
        <w:ind w:firstLine="468" w:firstLineChars="200"/>
        <w:jc w:val="left"/>
        <w:rPr>
          <w:rFonts w:ascii="宋体" w:hAnsi="宋体"/>
          <w:color w:val="auto"/>
          <w:sz w:val="24"/>
        </w:rPr>
      </w:pPr>
      <w:r>
        <w:rPr>
          <w:rFonts w:hint="eastAsia" w:ascii="宋体" w:hAnsi="宋体"/>
          <w:color w:val="auto"/>
          <w:spacing w:val="-3"/>
          <w:sz w:val="24"/>
        </w:rPr>
        <w:t>2</w:t>
      </w:r>
      <w:r>
        <w:rPr>
          <w:rFonts w:hint="eastAsia" w:ascii="宋体" w:hAnsi="宋体"/>
          <w:color w:val="auto"/>
          <w:spacing w:val="-2"/>
          <w:sz w:val="24"/>
        </w:rPr>
        <w:t>.</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（标的名称）</w:t>
      </w:r>
      <w:r>
        <w:rPr>
          <w:rFonts w:hint="eastAsia" w:ascii="宋体" w:hAnsi="宋体"/>
          <w:color w:val="auto"/>
          <w:sz w:val="24"/>
        </w:rPr>
        <w:t>，属于</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（采购文件中明确的所属行业）</w:t>
      </w:r>
      <w:r>
        <w:rPr>
          <w:rFonts w:hint="eastAsia" w:ascii="宋体" w:hAnsi="宋体"/>
          <w:color w:val="auto"/>
          <w:sz w:val="24"/>
        </w:rPr>
        <w:t>行业；承建（承接）企业为</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（企业名称）</w:t>
      </w:r>
      <w:r>
        <w:rPr>
          <w:rFonts w:hint="eastAsia" w:ascii="宋体" w:hAnsi="宋体"/>
          <w:color w:val="auto"/>
          <w:sz w:val="24"/>
        </w:rPr>
        <w:t>，从业人员</w:t>
      </w:r>
      <w:r>
        <w:rPr>
          <w:rFonts w:ascii="宋体" w:hAnsi="宋体"/>
          <w:color w:val="auto"/>
          <w:sz w:val="24"/>
          <w:u w:val="single"/>
        </w:rPr>
        <w:t xml:space="preserve"> </w:t>
      </w:r>
      <w:r>
        <w:rPr>
          <w:rFonts w:ascii="宋体" w:hAnsi="宋体"/>
          <w:color w:val="auto"/>
          <w:sz w:val="24"/>
          <w:u w:val="single"/>
        </w:rPr>
        <w:tab/>
      </w:r>
      <w:r>
        <w:rPr>
          <w:rFonts w:ascii="宋体" w:hAnsi="宋体"/>
          <w:color w:val="auto"/>
          <w:sz w:val="24"/>
          <w:u w:val="single"/>
        </w:rPr>
        <w:t xml:space="preserve"> </w:t>
      </w:r>
      <w:r>
        <w:rPr>
          <w:rFonts w:hint="eastAsia" w:ascii="宋体" w:hAnsi="宋体"/>
          <w:color w:val="auto"/>
          <w:sz w:val="24"/>
        </w:rPr>
        <w:t>人，营业收入为</w:t>
      </w:r>
      <w:r>
        <w:rPr>
          <w:rFonts w:ascii="宋体" w:hAnsi="宋体"/>
          <w:color w:val="auto"/>
          <w:sz w:val="24"/>
          <w:u w:val="single"/>
        </w:rPr>
        <w:t xml:space="preserve"> </w:t>
      </w:r>
      <w:r>
        <w:rPr>
          <w:rFonts w:ascii="宋体" w:hAnsi="宋体"/>
          <w:color w:val="auto"/>
          <w:sz w:val="24"/>
          <w:u w:val="single"/>
        </w:rPr>
        <w:tab/>
      </w:r>
      <w:r>
        <w:rPr>
          <w:rFonts w:ascii="宋体" w:hAnsi="宋体"/>
          <w:color w:val="auto"/>
          <w:sz w:val="24"/>
          <w:u w:val="single"/>
        </w:rPr>
        <w:t xml:space="preserve"> </w:t>
      </w:r>
      <w:r>
        <w:rPr>
          <w:rFonts w:hint="eastAsia" w:ascii="宋体" w:hAnsi="宋体"/>
          <w:color w:val="auto"/>
          <w:sz w:val="24"/>
        </w:rPr>
        <w:t>万元，资产总额为</w:t>
      </w:r>
      <w:r>
        <w:rPr>
          <w:rFonts w:ascii="宋体" w:hAnsi="宋体"/>
          <w:color w:val="auto"/>
          <w:sz w:val="24"/>
          <w:u w:val="single"/>
        </w:rPr>
        <w:t xml:space="preserve"> </w:t>
      </w:r>
      <w:r>
        <w:rPr>
          <w:rFonts w:ascii="宋体" w:hAnsi="宋体"/>
          <w:color w:val="auto"/>
          <w:sz w:val="24"/>
          <w:u w:val="single"/>
        </w:rPr>
        <w:tab/>
      </w:r>
      <w:r>
        <w:rPr>
          <w:rFonts w:ascii="宋体" w:hAnsi="宋体"/>
          <w:color w:val="auto"/>
          <w:sz w:val="24"/>
          <w:u w:val="single"/>
        </w:rPr>
        <w:t xml:space="preserve"> </w:t>
      </w:r>
      <w:r>
        <w:rPr>
          <w:rFonts w:hint="eastAsia" w:ascii="宋体" w:hAnsi="宋体"/>
          <w:color w:val="auto"/>
          <w:sz w:val="24"/>
        </w:rPr>
        <w:t>万元</w:t>
      </w:r>
      <w:r>
        <w:rPr>
          <w:rFonts w:hint="eastAsia" w:ascii="宋体" w:hAnsi="宋体"/>
          <w:color w:val="auto"/>
          <w:spacing w:val="-3"/>
          <w:position w:val="4"/>
          <w:sz w:val="24"/>
          <w:vertAlign w:val="superscript"/>
        </w:rPr>
        <w:t>1</w:t>
      </w:r>
      <w:r>
        <w:rPr>
          <w:rFonts w:hint="eastAsia" w:ascii="宋体" w:hAnsi="宋体"/>
          <w:color w:val="auto"/>
          <w:sz w:val="24"/>
        </w:rPr>
        <w:t>，属于</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（中型企业、</w:t>
      </w:r>
      <w:r>
        <w:rPr>
          <w:rFonts w:hint="eastAsia" w:ascii="宋体" w:hAnsi="宋体"/>
          <w:color w:val="auto"/>
          <w:spacing w:val="-17"/>
          <w:sz w:val="24"/>
          <w:u w:val="single"/>
        </w:rPr>
        <w:t>小</w:t>
      </w:r>
      <w:r>
        <w:rPr>
          <w:rFonts w:hint="eastAsia" w:ascii="宋体" w:hAnsi="宋体"/>
          <w:color w:val="auto"/>
          <w:sz w:val="24"/>
          <w:u w:val="single"/>
        </w:rPr>
        <w:t>型企业、微型企业）；</w:t>
      </w:r>
    </w:p>
    <w:p>
      <w:pPr>
        <w:pStyle w:val="45"/>
        <w:spacing w:after="0" w:line="360" w:lineRule="auto"/>
        <w:ind w:left="0" w:leftChars="0" w:firstLine="480"/>
        <w:rPr>
          <w:rFonts w:ascii="宋体" w:hAnsi="宋体"/>
          <w:color w:val="auto"/>
          <w:sz w:val="24"/>
        </w:rPr>
      </w:pPr>
      <w:r>
        <w:rPr>
          <w:rFonts w:hint="eastAsia" w:ascii="宋体" w:hAnsi="宋体"/>
          <w:color w:val="auto"/>
          <w:sz w:val="24"/>
        </w:rPr>
        <w:t>……</w:t>
      </w:r>
    </w:p>
    <w:p>
      <w:pPr>
        <w:pStyle w:val="45"/>
        <w:spacing w:after="0" w:line="360" w:lineRule="auto"/>
        <w:ind w:left="0" w:leftChars="0" w:firstLine="480"/>
        <w:rPr>
          <w:rFonts w:ascii="宋体" w:hAnsi="宋体"/>
          <w:color w:val="auto"/>
          <w:sz w:val="24"/>
        </w:rPr>
      </w:pPr>
      <w:r>
        <w:rPr>
          <w:rFonts w:hint="eastAsia" w:ascii="宋体" w:hAnsi="宋体"/>
          <w:color w:val="auto"/>
          <w:sz w:val="24"/>
        </w:rPr>
        <w:t>以上企业，不属于大企业的分支机构，不存在控股股东为大企业的情形，也不存在与大企业的负责人为同一人的情形。</w:t>
      </w:r>
    </w:p>
    <w:p>
      <w:pPr>
        <w:pStyle w:val="45"/>
        <w:spacing w:after="0" w:line="360" w:lineRule="auto"/>
        <w:ind w:left="0" w:leftChars="0" w:firstLine="480"/>
        <w:rPr>
          <w:rFonts w:ascii="宋体" w:hAnsi="宋体"/>
          <w:color w:val="auto"/>
          <w:sz w:val="24"/>
        </w:rPr>
      </w:pPr>
      <w:r>
        <w:rPr>
          <w:rFonts w:hint="eastAsia" w:ascii="宋体" w:hAnsi="宋体"/>
          <w:color w:val="auto"/>
          <w:sz w:val="24"/>
        </w:rPr>
        <w:t>本企业对上述声明内容的真实性负责。如有虚假，将依法承担相应责任。</w:t>
      </w:r>
    </w:p>
    <w:p>
      <w:pPr>
        <w:pStyle w:val="45"/>
        <w:spacing w:after="0" w:line="360" w:lineRule="auto"/>
        <w:ind w:left="0" w:leftChars="0" w:firstLine="480"/>
        <w:rPr>
          <w:rFonts w:ascii="宋体" w:hAnsi="宋体"/>
          <w:color w:val="auto"/>
          <w:sz w:val="24"/>
        </w:rPr>
      </w:pPr>
    </w:p>
    <w:p>
      <w:pPr>
        <w:pStyle w:val="356"/>
        <w:ind w:firstLine="0" w:firstLineChars="0"/>
        <w:jc w:val="right"/>
        <w:rPr>
          <w:color w:val="auto"/>
          <w:u w:val="single"/>
          <w:lang w:eastAsia="zh-CN"/>
        </w:rPr>
      </w:pPr>
      <w:r>
        <w:rPr>
          <w:rFonts w:hint="eastAsia"/>
          <w:color w:val="auto"/>
          <w:lang w:eastAsia="zh-CN"/>
        </w:rPr>
        <w:t>企业名称（盖章）：</w:t>
      </w:r>
      <w:r>
        <w:rPr>
          <w:color w:val="auto"/>
          <w:u w:val="single"/>
          <w:lang w:eastAsia="zh-CN"/>
        </w:rPr>
        <w:t xml:space="preserve">                 .</w:t>
      </w:r>
    </w:p>
    <w:p>
      <w:pPr>
        <w:pStyle w:val="356"/>
        <w:ind w:left="5141" w:leftChars="2448"/>
        <w:jc w:val="right"/>
        <w:rPr>
          <w:color w:val="auto"/>
          <w:lang w:eastAsia="zh-CN"/>
        </w:rPr>
      </w:pPr>
      <w:r>
        <w:rPr>
          <w:rFonts w:hint="eastAsia"/>
          <w:color w:val="auto"/>
          <w:lang w:eastAsia="zh-CN"/>
        </w:rPr>
        <w:t>日期：</w:t>
      </w:r>
      <w:r>
        <w:rPr>
          <w:color w:val="auto"/>
          <w:u w:val="single"/>
          <w:lang w:eastAsia="zh-CN"/>
        </w:rPr>
        <w:t xml:space="preserve">    </w:t>
      </w:r>
      <w:r>
        <w:rPr>
          <w:color w:val="auto"/>
          <w:lang w:eastAsia="zh-CN"/>
        </w:rPr>
        <w:t>年</w:t>
      </w:r>
      <w:r>
        <w:rPr>
          <w:color w:val="auto"/>
          <w:u w:val="single"/>
          <w:lang w:eastAsia="zh-CN"/>
        </w:rPr>
        <w:t xml:space="preserve">    </w:t>
      </w:r>
      <w:r>
        <w:rPr>
          <w:color w:val="auto"/>
          <w:lang w:eastAsia="zh-CN"/>
        </w:rPr>
        <w:t>月</w:t>
      </w:r>
      <w:r>
        <w:rPr>
          <w:color w:val="auto"/>
          <w:u w:val="single"/>
          <w:lang w:eastAsia="zh-CN"/>
        </w:rPr>
        <w:t xml:space="preserve">    </w:t>
      </w:r>
      <w:r>
        <w:rPr>
          <w:color w:val="auto"/>
          <w:lang w:eastAsia="zh-CN"/>
        </w:rPr>
        <w:t>日</w:t>
      </w:r>
    </w:p>
    <w:p>
      <w:pPr>
        <w:pStyle w:val="356"/>
        <w:spacing w:line="240" w:lineRule="auto"/>
        <w:ind w:firstLine="0" w:firstLineChars="0"/>
        <w:rPr>
          <w:b/>
          <w:bCs/>
          <w:color w:val="auto"/>
          <w:sz w:val="21"/>
          <w:szCs w:val="21"/>
          <w:lang w:eastAsia="zh-CN"/>
        </w:rPr>
      </w:pPr>
    </w:p>
    <w:p>
      <w:pPr>
        <w:pStyle w:val="356"/>
        <w:spacing w:line="240" w:lineRule="auto"/>
        <w:ind w:firstLine="0" w:firstLineChars="0"/>
        <w:rPr>
          <w:b/>
          <w:bCs/>
          <w:color w:val="auto"/>
          <w:sz w:val="21"/>
          <w:szCs w:val="21"/>
          <w:lang w:eastAsia="zh-CN"/>
        </w:rPr>
      </w:pPr>
      <w:r>
        <w:rPr>
          <w:rFonts w:hint="eastAsia"/>
          <w:b/>
          <w:bCs/>
          <w:color w:val="auto"/>
          <w:sz w:val="21"/>
          <w:szCs w:val="21"/>
          <w:lang w:eastAsia="zh-CN"/>
        </w:rPr>
        <w:t>说明：</w:t>
      </w:r>
    </w:p>
    <w:p>
      <w:pPr>
        <w:spacing w:line="240" w:lineRule="auto"/>
        <w:ind w:firstLine="420" w:firstLineChars="200"/>
        <w:rPr>
          <w:rFonts w:ascii="宋体" w:hAnsi="宋体"/>
          <w:color w:val="auto"/>
          <w:szCs w:val="21"/>
        </w:rPr>
      </w:pPr>
      <w:bookmarkStart w:id="131" w:name="_Hlk103521840"/>
      <w:r>
        <w:rPr>
          <w:rFonts w:ascii="宋体" w:hAnsi="宋体"/>
          <w:color w:val="auto"/>
          <w:szCs w:val="21"/>
        </w:rPr>
        <w:t>1.</w:t>
      </w:r>
      <w:r>
        <w:rPr>
          <w:rFonts w:ascii="宋体" w:hAnsi="宋体"/>
          <w:color w:val="auto"/>
          <w:szCs w:val="21"/>
          <w:vertAlign w:val="superscript"/>
        </w:rPr>
        <w:t>1</w:t>
      </w:r>
      <w:r>
        <w:rPr>
          <w:rFonts w:ascii="宋体" w:hAnsi="宋体"/>
          <w:color w:val="auto"/>
          <w:szCs w:val="21"/>
        </w:rPr>
        <w:t>从业人员、营业收入、资产总额填报上一年度数据，无上一年度数据的新成立企业可不填报。</w:t>
      </w:r>
    </w:p>
    <w:p>
      <w:pPr>
        <w:spacing w:line="240" w:lineRule="auto"/>
        <w:ind w:firstLine="420" w:firstLineChars="200"/>
        <w:rPr>
          <w:rFonts w:ascii="宋体" w:hAnsi="宋体"/>
          <w:color w:val="auto"/>
          <w:szCs w:val="21"/>
        </w:rPr>
      </w:pPr>
      <w:r>
        <w:rPr>
          <w:rFonts w:ascii="宋体" w:hAnsi="宋体"/>
          <w:color w:val="auto"/>
          <w:szCs w:val="21"/>
        </w:rPr>
        <w:t>2.针对属于专门面向中小企业采购的项目，供应商须提供本声明函。</w:t>
      </w:r>
    </w:p>
    <w:p>
      <w:pPr>
        <w:spacing w:line="240" w:lineRule="auto"/>
        <w:ind w:firstLine="420" w:firstLineChars="200"/>
        <w:rPr>
          <w:rFonts w:ascii="宋体" w:hAnsi="宋体"/>
          <w:color w:val="auto"/>
          <w:szCs w:val="21"/>
        </w:rPr>
      </w:pPr>
      <w:r>
        <w:rPr>
          <w:rFonts w:ascii="宋体" w:hAnsi="宋体"/>
          <w:color w:val="auto"/>
          <w:szCs w:val="21"/>
        </w:rPr>
        <w:t>3.针对不属于专门面向中小企业采购的项目，</w:t>
      </w:r>
      <w:r>
        <w:rPr>
          <w:rFonts w:hint="eastAsia" w:ascii="宋体" w:hAnsi="宋体"/>
          <w:color w:val="auto"/>
          <w:szCs w:val="21"/>
        </w:rPr>
        <w:t>承建本项目工程为中小企业或者承接本项目服务为中小企业时</w:t>
      </w:r>
      <w:r>
        <w:rPr>
          <w:rFonts w:ascii="宋体" w:hAnsi="宋体"/>
          <w:color w:val="auto"/>
          <w:szCs w:val="21"/>
        </w:rPr>
        <w:t>，可选择提供本声明函，填写相应信息，并明确企业类型，否则评审时不能享受相应的价格扣除；如供应商认为其非中小企业的，则无须提供本声明函。</w:t>
      </w:r>
    </w:p>
    <w:p>
      <w:pPr>
        <w:spacing w:line="240" w:lineRule="auto"/>
        <w:ind w:firstLine="420" w:firstLineChars="200"/>
        <w:rPr>
          <w:rFonts w:ascii="宋体" w:hAnsi="宋体"/>
          <w:color w:val="auto"/>
          <w:szCs w:val="21"/>
        </w:rPr>
      </w:pPr>
      <w:r>
        <w:rPr>
          <w:rFonts w:ascii="宋体" w:hAnsi="宋体"/>
          <w:color w:val="auto"/>
          <w:szCs w:val="21"/>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pPr>
        <w:spacing w:line="240" w:lineRule="auto"/>
        <w:ind w:firstLine="420" w:firstLineChars="200"/>
        <w:rPr>
          <w:rFonts w:ascii="宋体" w:hAnsi="宋体"/>
          <w:color w:val="auto"/>
          <w:szCs w:val="21"/>
        </w:rPr>
      </w:pPr>
      <w:r>
        <w:rPr>
          <w:rFonts w:ascii="宋体" w:hAnsi="宋体"/>
          <w:color w:val="auto"/>
          <w:szCs w:val="21"/>
        </w:rPr>
        <w:t>5.</w:t>
      </w:r>
      <w:r>
        <w:rPr>
          <w:rFonts w:hint="eastAsia" w:ascii="宋体" w:hAnsi="宋体"/>
          <w:color w:val="auto"/>
          <w:szCs w:val="21"/>
        </w:rPr>
        <w:t>所属行业应符合采购文件中明确的本项目所属行业</w:t>
      </w:r>
      <w:r>
        <w:rPr>
          <w:rFonts w:ascii="宋体" w:hAnsi="宋体"/>
          <w:color w:val="auto"/>
          <w:szCs w:val="21"/>
        </w:rPr>
        <w:t>。</w:t>
      </w:r>
    </w:p>
    <w:p>
      <w:pPr>
        <w:spacing w:line="240" w:lineRule="auto"/>
        <w:ind w:firstLine="420" w:firstLineChars="200"/>
        <w:rPr>
          <w:rFonts w:ascii="宋体" w:hAnsi="宋体"/>
          <w:color w:val="auto"/>
          <w:szCs w:val="21"/>
        </w:rPr>
      </w:pPr>
      <w:r>
        <w:rPr>
          <w:rFonts w:ascii="宋体" w:hAnsi="宋体"/>
          <w:color w:val="auto"/>
          <w:szCs w:val="21"/>
        </w:rPr>
        <w:t xml:space="preserve">6.供应商根据采购文件中明确的行业所对应的划分标准，判断其是否属于中小企业，如属于中小企业，请根据自身情况三选一（中型企业、小型企业、微型企业）填写。 </w:t>
      </w:r>
    </w:p>
    <w:p>
      <w:pPr>
        <w:spacing w:line="240" w:lineRule="auto"/>
        <w:jc w:val="left"/>
        <w:rPr>
          <w:rFonts w:ascii="宋体" w:hAnsi="宋体"/>
          <w:color w:val="auto"/>
          <w:sz w:val="28"/>
        </w:rPr>
      </w:pPr>
      <w:r>
        <w:rPr>
          <w:rFonts w:ascii="宋体" w:hAnsi="宋体"/>
          <w:color w:val="auto"/>
          <w:szCs w:val="21"/>
        </w:rPr>
        <w:t>7.为方便广大中小企业识别企业规模类型，可通过中小企业规模类型自测小程序（http://202.106.120.146/baosong/appweb/orgScale.html）进行查询</w:t>
      </w:r>
      <w:bookmarkEnd w:id="131"/>
      <w:r>
        <w:rPr>
          <w:rFonts w:ascii="宋体" w:hAnsi="宋体"/>
          <w:color w:val="auto"/>
          <w:szCs w:val="21"/>
        </w:rPr>
        <w:t>。</w:t>
      </w:r>
    </w:p>
    <w:p>
      <w:pPr>
        <w:rPr>
          <w:rFonts w:ascii="宋体" w:hAnsi="宋体"/>
          <w:b/>
          <w:bCs/>
          <w:color w:val="auto"/>
          <w:sz w:val="24"/>
        </w:rPr>
      </w:pPr>
      <w:bookmarkStart w:id="132" w:name="_Toc103033243"/>
      <w:r>
        <w:rPr>
          <w:rFonts w:ascii="宋体" w:hAnsi="宋体"/>
          <w:color w:val="auto"/>
          <w:sz w:val="24"/>
        </w:rPr>
        <w:br w:type="page"/>
      </w:r>
    </w:p>
    <w:p>
      <w:pPr>
        <w:pStyle w:val="3"/>
        <w:keepNext w:val="0"/>
        <w:keepLines w:val="0"/>
        <w:numPr>
          <w:ilvl w:val="0"/>
          <w:numId w:val="23"/>
        </w:numPr>
        <w:spacing w:before="120" w:after="120" w:line="240" w:lineRule="auto"/>
        <w:rPr>
          <w:rFonts w:ascii="宋体" w:hAnsi="宋体"/>
          <w:color w:val="auto"/>
          <w:szCs w:val="24"/>
        </w:rPr>
      </w:pPr>
      <w:bookmarkStart w:id="133" w:name="_Toc104040713"/>
      <w:r>
        <w:rPr>
          <w:rFonts w:hint="eastAsia" w:ascii="宋体" w:hAnsi="宋体"/>
          <w:color w:val="auto"/>
          <w:szCs w:val="24"/>
        </w:rPr>
        <w:t>监狱企业</w:t>
      </w:r>
      <w:bookmarkEnd w:id="132"/>
      <w:bookmarkEnd w:id="133"/>
    </w:p>
    <w:p>
      <w:pPr>
        <w:rPr>
          <w:rFonts w:ascii="宋体" w:hAnsi="宋体" w:cs="宋体"/>
          <w:i/>
          <w:iCs/>
          <w:color w:val="auto"/>
          <w:szCs w:val="21"/>
        </w:rPr>
      </w:pPr>
      <w:r>
        <w:rPr>
          <w:rFonts w:hint="eastAsia" w:ascii="宋体" w:hAnsi="宋体" w:cs="宋体"/>
          <w:i/>
          <w:iCs/>
          <w:color w:val="auto"/>
          <w:szCs w:val="21"/>
        </w:rPr>
        <w:t>（以下格式文件由供应商根据需要选用）</w:t>
      </w:r>
    </w:p>
    <w:p>
      <w:pPr>
        <w:pStyle w:val="19"/>
        <w:jc w:val="center"/>
        <w:rPr>
          <w:rFonts w:ascii="宋体" w:hAnsi="宋体"/>
          <w:b/>
          <w:bCs/>
          <w:color w:val="auto"/>
          <w:sz w:val="24"/>
          <w:szCs w:val="32"/>
        </w:rPr>
      </w:pPr>
      <w:r>
        <w:rPr>
          <w:rFonts w:hint="eastAsia" w:ascii="宋体" w:hAnsi="宋体"/>
          <w:b/>
          <w:bCs/>
          <w:color w:val="auto"/>
          <w:sz w:val="24"/>
          <w:szCs w:val="32"/>
        </w:rPr>
        <w:t>监狱企业</w:t>
      </w:r>
    </w:p>
    <w:p>
      <w:pPr>
        <w:pStyle w:val="19"/>
        <w:rPr>
          <w:rFonts w:ascii="宋体" w:hAnsi="宋体"/>
          <w:color w:val="auto"/>
        </w:rPr>
      </w:pPr>
    </w:p>
    <w:p>
      <w:pPr>
        <w:pStyle w:val="19"/>
        <w:rPr>
          <w:rFonts w:ascii="宋体" w:hAnsi="宋体"/>
          <w:color w:val="auto"/>
        </w:rPr>
      </w:pPr>
      <w:bookmarkStart w:id="134" w:name="_Hlk104159631"/>
      <w:r>
        <w:rPr>
          <w:rFonts w:ascii="宋体" w:hAnsi="宋体"/>
          <w:color w:val="auto"/>
        </w:rPr>
        <w:t>……</w:t>
      </w:r>
    </w:p>
    <w:p>
      <w:pPr>
        <w:pStyle w:val="19"/>
        <w:rPr>
          <w:rFonts w:ascii="宋体" w:hAnsi="宋体"/>
          <w:color w:val="auto"/>
        </w:rPr>
      </w:pPr>
    </w:p>
    <w:p>
      <w:pPr>
        <w:pStyle w:val="19"/>
        <w:spacing w:line="240" w:lineRule="auto"/>
        <w:rPr>
          <w:rFonts w:ascii="宋体" w:hAnsi="宋体"/>
          <w:color w:val="auto"/>
          <w:szCs w:val="20"/>
        </w:rPr>
      </w:pPr>
      <w:r>
        <w:rPr>
          <w:rFonts w:hint="eastAsia" w:ascii="宋体" w:hAnsi="宋体"/>
          <w:color w:val="auto"/>
          <w:szCs w:val="20"/>
        </w:rPr>
        <w:t>说明：</w:t>
      </w:r>
    </w:p>
    <w:p>
      <w:pPr>
        <w:pStyle w:val="19"/>
        <w:spacing w:line="240" w:lineRule="auto"/>
        <w:rPr>
          <w:rFonts w:ascii="宋体" w:hAnsi="宋体"/>
          <w:color w:val="auto"/>
          <w:szCs w:val="20"/>
        </w:rPr>
      </w:pPr>
      <w:r>
        <w:rPr>
          <w:rFonts w:hint="eastAsia" w:ascii="宋体" w:hAnsi="宋体"/>
          <w:color w:val="auto"/>
          <w:szCs w:val="20"/>
        </w:rPr>
        <w:t>1.监狱企业参加采购活动时，提供由监狱管理局、戒毒管理局（含新疆生产建设兵团）出具的属于监狱企业的证明文件；</w:t>
      </w:r>
    </w:p>
    <w:p>
      <w:pPr>
        <w:pStyle w:val="19"/>
        <w:spacing w:line="240" w:lineRule="auto"/>
        <w:rPr>
          <w:rFonts w:ascii="宋体" w:hAnsi="宋体"/>
          <w:color w:val="auto"/>
          <w:szCs w:val="20"/>
        </w:rPr>
      </w:pPr>
      <w:r>
        <w:rPr>
          <w:rFonts w:hint="eastAsia" w:ascii="宋体" w:hAnsi="宋体"/>
          <w:color w:val="auto"/>
          <w:szCs w:val="20"/>
        </w:rPr>
        <w:t>2.如供应商不属于监狱企业，则无须提供。</w:t>
      </w:r>
    </w:p>
    <w:bookmarkEnd w:id="134"/>
    <w:p>
      <w:pPr>
        <w:pStyle w:val="19"/>
        <w:rPr>
          <w:rFonts w:ascii="宋体" w:hAnsi="宋体"/>
          <w:color w:val="auto"/>
          <w:sz w:val="24"/>
        </w:rPr>
      </w:pPr>
    </w:p>
    <w:p>
      <w:pPr>
        <w:jc w:val="left"/>
        <w:rPr>
          <w:rFonts w:ascii="宋体" w:hAnsi="宋体"/>
          <w:color w:val="auto"/>
          <w:sz w:val="28"/>
        </w:rPr>
      </w:pPr>
    </w:p>
    <w:p>
      <w:pPr>
        <w:pStyle w:val="3"/>
        <w:keepNext w:val="0"/>
        <w:keepLines w:val="0"/>
        <w:numPr>
          <w:ilvl w:val="0"/>
          <w:numId w:val="23"/>
        </w:numPr>
        <w:spacing w:before="120" w:after="120" w:line="240" w:lineRule="auto"/>
        <w:rPr>
          <w:rFonts w:ascii="宋体" w:hAnsi="宋体"/>
          <w:color w:val="auto"/>
          <w:szCs w:val="24"/>
        </w:rPr>
      </w:pPr>
      <w:bookmarkStart w:id="135" w:name="_Toc104040714"/>
      <w:bookmarkStart w:id="136" w:name="_Toc103033244"/>
      <w:r>
        <w:rPr>
          <w:rFonts w:hint="eastAsia" w:ascii="宋体" w:hAnsi="宋体"/>
          <w:color w:val="auto"/>
          <w:szCs w:val="24"/>
        </w:rPr>
        <w:t>残疾人福利性单位声明</w:t>
      </w:r>
      <w:bookmarkEnd w:id="135"/>
      <w:bookmarkEnd w:id="136"/>
    </w:p>
    <w:p>
      <w:pPr>
        <w:rPr>
          <w:rFonts w:ascii="宋体" w:hAnsi="宋体" w:cs="宋体"/>
          <w:i/>
          <w:iCs/>
          <w:color w:val="auto"/>
          <w:szCs w:val="21"/>
        </w:rPr>
      </w:pPr>
      <w:r>
        <w:rPr>
          <w:rFonts w:hint="eastAsia" w:ascii="宋体" w:hAnsi="宋体" w:cs="宋体"/>
          <w:i/>
          <w:iCs/>
          <w:color w:val="auto"/>
          <w:szCs w:val="21"/>
        </w:rPr>
        <w:t>（以下格式文件由供应商根据需要选用）</w:t>
      </w:r>
    </w:p>
    <w:p>
      <w:pPr>
        <w:pStyle w:val="19"/>
        <w:jc w:val="center"/>
        <w:rPr>
          <w:rFonts w:ascii="宋体" w:hAnsi="宋体"/>
          <w:b/>
          <w:bCs/>
          <w:color w:val="auto"/>
          <w:sz w:val="24"/>
          <w:szCs w:val="32"/>
        </w:rPr>
      </w:pPr>
      <w:r>
        <w:rPr>
          <w:rFonts w:hint="eastAsia" w:ascii="宋体" w:hAnsi="宋体"/>
          <w:b/>
          <w:bCs/>
          <w:color w:val="auto"/>
          <w:sz w:val="24"/>
          <w:szCs w:val="32"/>
        </w:rPr>
        <w:t>残疾人福利性单位声明函</w:t>
      </w:r>
    </w:p>
    <w:p>
      <w:pPr>
        <w:ind w:firstLine="504" w:firstLineChars="200"/>
        <w:rPr>
          <w:rFonts w:ascii="宋体" w:hAnsi="宋体"/>
          <w:color w:val="auto"/>
          <w:spacing w:val="6"/>
          <w:sz w:val="24"/>
        </w:rPr>
      </w:pPr>
      <w:r>
        <w:rPr>
          <w:rFonts w:hint="eastAsia" w:ascii="宋体" w:hAnsi="宋体"/>
          <w:color w:val="auto"/>
          <w:spacing w:val="6"/>
          <w:sz w:val="24"/>
        </w:rPr>
        <w:t>本单位郑重声明，根据《财政部 民政部 中国残疾人联合会关于促进残疾人就业政府采购政策的通知》（财库</w:t>
      </w:r>
      <w:r>
        <w:rPr>
          <w:rFonts w:hint="eastAsia" w:ascii="宋体" w:hAnsi="宋体"/>
          <w:color w:val="auto"/>
          <w:sz w:val="24"/>
        </w:rPr>
        <w:t>〔2017〕141</w:t>
      </w:r>
      <w:r>
        <w:rPr>
          <w:rFonts w:hint="eastAsia" w:ascii="宋体" w:hAnsi="宋体"/>
          <w:color w:val="auto"/>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504" w:firstLineChars="200"/>
        <w:rPr>
          <w:rFonts w:ascii="宋体" w:hAnsi="宋体"/>
          <w:color w:val="auto"/>
          <w:spacing w:val="6"/>
          <w:sz w:val="24"/>
        </w:rPr>
      </w:pPr>
      <w:r>
        <w:rPr>
          <w:rFonts w:hint="eastAsia" w:ascii="宋体" w:hAnsi="宋体"/>
          <w:color w:val="auto"/>
          <w:spacing w:val="6"/>
          <w:sz w:val="24"/>
        </w:rPr>
        <w:t>本单位对上述声明的真实性负责。如有虚假，将依法承担相应责任。</w:t>
      </w:r>
    </w:p>
    <w:p>
      <w:pPr>
        <w:spacing w:line="588" w:lineRule="exact"/>
        <w:ind w:firstLine="504" w:firstLineChars="200"/>
        <w:rPr>
          <w:rFonts w:ascii="宋体" w:hAnsi="宋体"/>
          <w:color w:val="auto"/>
          <w:spacing w:val="6"/>
          <w:sz w:val="24"/>
        </w:rPr>
      </w:pPr>
    </w:p>
    <w:p>
      <w:pPr>
        <w:adjustRightInd w:val="0"/>
        <w:snapToGrid w:val="0"/>
        <w:spacing w:line="480" w:lineRule="auto"/>
        <w:ind w:right="91"/>
        <w:jc w:val="right"/>
        <w:rPr>
          <w:rFonts w:ascii="宋体" w:hAnsi="宋体"/>
          <w:color w:val="auto"/>
          <w:sz w:val="24"/>
          <w:u w:val="single"/>
        </w:rPr>
      </w:pPr>
      <w:r>
        <w:rPr>
          <w:rFonts w:hint="eastAsia" w:ascii="宋体" w:hAnsi="宋体"/>
          <w:color w:val="auto"/>
          <w:sz w:val="24"/>
        </w:rPr>
        <w:t>单位名称（盖章）：</w:t>
      </w:r>
      <w:r>
        <w:rPr>
          <w:rFonts w:hint="eastAsia" w:ascii="宋体" w:hAnsi="宋体"/>
          <w:color w:val="auto"/>
          <w:sz w:val="24"/>
          <w:u w:val="single"/>
        </w:rPr>
        <w:t xml:space="preserve"> </w:t>
      </w:r>
      <w:r>
        <w:rPr>
          <w:rFonts w:ascii="宋体" w:hAnsi="宋体"/>
          <w:color w:val="auto"/>
          <w:sz w:val="24"/>
          <w:u w:val="single"/>
        </w:rPr>
        <w:t xml:space="preserve">                   .</w:t>
      </w:r>
    </w:p>
    <w:p>
      <w:pPr>
        <w:adjustRightInd w:val="0"/>
        <w:snapToGrid w:val="0"/>
        <w:spacing w:line="480" w:lineRule="auto"/>
        <w:ind w:right="91"/>
        <w:jc w:val="right"/>
        <w:rPr>
          <w:rFonts w:ascii="宋体" w:hAnsi="宋体"/>
          <w:color w:val="auto"/>
          <w:sz w:val="24"/>
        </w:rPr>
      </w:pPr>
      <w:r>
        <w:rPr>
          <w:rFonts w:hint="eastAsia" w:ascii="宋体" w:hAnsi="宋体"/>
          <w:color w:val="auto"/>
          <w:sz w:val="24"/>
        </w:rPr>
        <w:t>日期：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tabs>
          <w:tab w:val="left" w:pos="4860"/>
        </w:tabs>
        <w:spacing w:line="588" w:lineRule="exact"/>
        <w:ind w:right="1560" w:firstLine="444" w:firstLineChars="200"/>
        <w:jc w:val="center"/>
        <w:rPr>
          <w:rFonts w:ascii="宋体" w:hAnsi="宋体"/>
          <w:color w:val="auto"/>
          <w:spacing w:val="6"/>
          <w:szCs w:val="21"/>
        </w:rPr>
      </w:pPr>
    </w:p>
    <w:p>
      <w:pPr>
        <w:pStyle w:val="19"/>
        <w:spacing w:line="240" w:lineRule="auto"/>
        <w:rPr>
          <w:rFonts w:ascii="宋体" w:hAnsi="宋体"/>
          <w:color w:val="auto"/>
          <w:szCs w:val="20"/>
        </w:rPr>
      </w:pPr>
      <w:r>
        <w:rPr>
          <w:rFonts w:hint="eastAsia" w:ascii="宋体" w:hAnsi="宋体"/>
          <w:color w:val="auto"/>
          <w:szCs w:val="20"/>
        </w:rPr>
        <w:t>说明：</w:t>
      </w:r>
    </w:p>
    <w:p>
      <w:pPr>
        <w:pStyle w:val="19"/>
        <w:spacing w:line="240" w:lineRule="auto"/>
        <w:rPr>
          <w:rFonts w:ascii="宋体" w:hAnsi="宋体"/>
          <w:color w:val="auto"/>
          <w:szCs w:val="20"/>
        </w:rPr>
      </w:pPr>
      <w:r>
        <w:rPr>
          <w:rFonts w:ascii="宋体" w:hAnsi="宋体"/>
          <w:color w:val="auto"/>
          <w:szCs w:val="20"/>
        </w:rPr>
        <w:t>1.</w:t>
      </w:r>
      <w:r>
        <w:rPr>
          <w:rFonts w:hint="eastAsia" w:ascii="宋体" w:hAnsi="宋体"/>
          <w:color w:val="auto"/>
          <w:szCs w:val="20"/>
        </w:rPr>
        <w:t>本函未填写或未勾选视作未做声明</w:t>
      </w:r>
    </w:p>
    <w:p>
      <w:pPr>
        <w:pStyle w:val="19"/>
        <w:spacing w:line="240" w:lineRule="auto"/>
        <w:rPr>
          <w:rFonts w:ascii="宋体" w:hAnsi="宋体"/>
          <w:color w:val="auto"/>
          <w:szCs w:val="20"/>
        </w:rPr>
      </w:pPr>
      <w:r>
        <w:rPr>
          <w:rFonts w:hint="eastAsia" w:ascii="宋体" w:hAnsi="宋体"/>
          <w:color w:val="auto"/>
          <w:szCs w:val="20"/>
        </w:rPr>
        <w:t>2</w:t>
      </w:r>
      <w:r>
        <w:rPr>
          <w:rFonts w:ascii="宋体" w:hAnsi="宋体"/>
          <w:color w:val="auto"/>
          <w:szCs w:val="20"/>
        </w:rPr>
        <w:t>.</w:t>
      </w:r>
      <w:r>
        <w:rPr>
          <w:rFonts w:hint="eastAsia" w:ascii="宋体" w:hAnsi="宋体"/>
          <w:color w:val="auto"/>
          <w:szCs w:val="20"/>
        </w:rPr>
        <w:t>如供应商不属于残疾人福利单位，则无须提供。</w:t>
      </w:r>
    </w:p>
    <w:p>
      <w:pPr>
        <w:rPr>
          <w:rFonts w:ascii="宋体" w:hAnsi="宋体"/>
          <w:color w:val="auto"/>
        </w:rPr>
      </w:pPr>
      <w:r>
        <w:rPr>
          <w:rFonts w:ascii="宋体" w:hAnsi="宋体"/>
          <w:color w:val="auto"/>
        </w:rPr>
        <w:br w:type="page"/>
      </w:r>
    </w:p>
    <w:p>
      <w:pPr>
        <w:pStyle w:val="3"/>
        <w:keepNext w:val="0"/>
        <w:keepLines w:val="0"/>
        <w:numPr>
          <w:ilvl w:val="0"/>
          <w:numId w:val="23"/>
        </w:numPr>
        <w:spacing w:before="120" w:after="120" w:line="240" w:lineRule="auto"/>
        <w:rPr>
          <w:rFonts w:ascii="宋体" w:hAnsi="宋体"/>
          <w:color w:val="auto"/>
          <w:szCs w:val="24"/>
        </w:rPr>
      </w:pPr>
      <w:bookmarkStart w:id="137" w:name="_Toc104040715"/>
      <w:r>
        <w:rPr>
          <w:rFonts w:hint="eastAsia" w:ascii="宋体" w:hAnsi="宋体"/>
          <w:color w:val="auto"/>
          <w:szCs w:val="24"/>
        </w:rPr>
        <w:t>联合体共同响应协议书</w:t>
      </w:r>
      <w:bookmarkEnd w:id="137"/>
    </w:p>
    <w:p>
      <w:pPr>
        <w:rPr>
          <w:rFonts w:ascii="宋体" w:hAnsi="宋体" w:cs="宋体"/>
          <w:i/>
          <w:iCs/>
          <w:color w:val="auto"/>
          <w:szCs w:val="21"/>
        </w:rPr>
      </w:pPr>
      <w:r>
        <w:rPr>
          <w:rFonts w:hint="eastAsia" w:ascii="宋体" w:hAnsi="宋体" w:cs="宋体"/>
          <w:i/>
          <w:iCs/>
          <w:color w:val="auto"/>
          <w:szCs w:val="21"/>
        </w:rPr>
        <w:t>（以下格式文件由供应商根据需要选用）</w:t>
      </w:r>
    </w:p>
    <w:p>
      <w:pPr>
        <w:pStyle w:val="19"/>
        <w:jc w:val="center"/>
        <w:rPr>
          <w:rFonts w:ascii="宋体" w:hAnsi="宋体"/>
          <w:b/>
          <w:bCs/>
          <w:color w:val="auto"/>
          <w:sz w:val="24"/>
          <w:szCs w:val="32"/>
        </w:rPr>
      </w:pPr>
      <w:r>
        <w:rPr>
          <w:rFonts w:hint="eastAsia" w:ascii="宋体" w:hAnsi="宋体"/>
          <w:b/>
          <w:bCs/>
          <w:color w:val="auto"/>
          <w:sz w:val="24"/>
          <w:szCs w:val="32"/>
        </w:rPr>
        <w:t>联合体共同响应协议书</w:t>
      </w:r>
    </w:p>
    <w:p>
      <w:pPr>
        <w:ind w:firstLine="480" w:firstLineChars="200"/>
        <w:rPr>
          <w:rFonts w:ascii="宋体" w:hAnsi="宋体"/>
          <w:color w:val="auto"/>
          <w:sz w:val="24"/>
          <w:szCs w:val="32"/>
        </w:rPr>
      </w:pPr>
      <w:r>
        <w:rPr>
          <w:rFonts w:hint="eastAsia" w:ascii="宋体" w:hAnsi="宋体"/>
          <w:color w:val="auto"/>
          <w:sz w:val="24"/>
          <w:szCs w:val="32"/>
        </w:rPr>
        <w:t>立约方：</w:t>
      </w:r>
      <w:r>
        <w:rPr>
          <w:rFonts w:hint="eastAsia" w:ascii="宋体" w:hAnsi="宋体"/>
          <w:color w:val="auto"/>
          <w:sz w:val="24"/>
          <w:szCs w:val="32"/>
          <w:u w:val="single"/>
        </w:rPr>
        <w:t>（甲公司全称）</w:t>
      </w:r>
    </w:p>
    <w:p>
      <w:pPr>
        <w:ind w:firstLine="480" w:firstLineChars="200"/>
        <w:rPr>
          <w:rFonts w:ascii="宋体" w:hAnsi="宋体"/>
          <w:color w:val="auto"/>
          <w:sz w:val="24"/>
          <w:szCs w:val="32"/>
          <w:u w:val="single"/>
        </w:rPr>
      </w:pPr>
      <w:r>
        <w:rPr>
          <w:rFonts w:hint="eastAsia" w:ascii="宋体" w:hAnsi="宋体"/>
          <w:color w:val="auto"/>
          <w:sz w:val="24"/>
          <w:szCs w:val="32"/>
          <w:u w:val="single"/>
        </w:rPr>
        <w:t>（乙公司全称）</w:t>
      </w:r>
    </w:p>
    <w:p>
      <w:pPr>
        <w:ind w:firstLine="480" w:firstLineChars="200"/>
        <w:rPr>
          <w:rFonts w:ascii="宋体" w:hAnsi="宋体"/>
          <w:color w:val="auto"/>
          <w:sz w:val="24"/>
          <w:szCs w:val="32"/>
          <w:u w:val="single"/>
        </w:rPr>
      </w:pPr>
      <w:r>
        <w:rPr>
          <w:rFonts w:hint="eastAsia" w:ascii="宋体" w:hAnsi="宋体"/>
          <w:color w:val="auto"/>
          <w:sz w:val="24"/>
          <w:szCs w:val="32"/>
          <w:u w:val="single"/>
        </w:rPr>
        <w:t>（……公司全称）</w:t>
      </w:r>
    </w:p>
    <w:p>
      <w:pPr>
        <w:ind w:left="210" w:leftChars="100" w:firstLine="240" w:firstLineChars="100"/>
        <w:rPr>
          <w:rFonts w:ascii="宋体" w:hAnsi="宋体"/>
          <w:color w:val="auto"/>
          <w:sz w:val="24"/>
          <w:szCs w:val="32"/>
        </w:rPr>
      </w:pP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（甲公司全称）、（乙公司全称）、（……公司全称）</w:t>
      </w:r>
      <w:r>
        <w:rPr>
          <w:rFonts w:hint="eastAsia" w:ascii="宋体" w:hAnsi="宋体"/>
          <w:color w:val="auto"/>
          <w:sz w:val="24"/>
          <w:szCs w:val="32"/>
        </w:rPr>
        <w:t>自愿组成联合体，以一个供应商的身份共同参加</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（项目名称）（项目编号）</w:t>
      </w:r>
      <w:r>
        <w:rPr>
          <w:rFonts w:hint="eastAsia" w:ascii="宋体" w:hAnsi="宋体"/>
          <w:color w:val="auto"/>
          <w:sz w:val="24"/>
          <w:szCs w:val="32"/>
        </w:rPr>
        <w:t xml:space="preserve">的响应活动。经各方充分协商一致，就项目的响应和合同实施阶段的有关事务协商一致订立协议如下：     </w:t>
      </w:r>
    </w:p>
    <w:p>
      <w:pPr>
        <w:ind w:left="210" w:leftChars="100" w:firstLine="240" w:firstLineChars="100"/>
        <w:rPr>
          <w:rFonts w:ascii="宋体" w:hAnsi="宋体"/>
          <w:color w:val="auto"/>
          <w:sz w:val="24"/>
          <w:szCs w:val="32"/>
        </w:rPr>
      </w:pPr>
      <w:r>
        <w:rPr>
          <w:rFonts w:hint="eastAsia" w:ascii="宋体" w:hAnsi="宋体"/>
          <w:color w:val="auto"/>
          <w:sz w:val="24"/>
          <w:szCs w:val="32"/>
        </w:rPr>
        <w:t>一、联合体各方关系</w:t>
      </w:r>
    </w:p>
    <w:p>
      <w:pPr>
        <w:ind w:firstLine="480" w:firstLineChars="200"/>
        <w:rPr>
          <w:rFonts w:ascii="宋体" w:hAnsi="宋体"/>
          <w:color w:val="auto"/>
          <w:sz w:val="24"/>
          <w:szCs w:val="32"/>
        </w:rPr>
      </w:pP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（甲公司全称）、（乙公司全称）、（……公司全称）</w:t>
      </w:r>
      <w:r>
        <w:rPr>
          <w:rFonts w:hint="eastAsia" w:ascii="宋体" w:hAnsi="宋体"/>
          <w:color w:val="auto"/>
          <w:sz w:val="24"/>
          <w:szCs w:val="32"/>
        </w:rPr>
        <w:t>共同组成一个联合体，以一个供应商的身份共同参加本项目的响应。</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（甲公司全称）、（乙公司全称）、（……公司全称）</w:t>
      </w:r>
      <w:r>
        <w:rPr>
          <w:rFonts w:hint="eastAsia" w:ascii="宋体" w:hAnsi="宋体"/>
          <w:color w:val="auto"/>
          <w:sz w:val="24"/>
          <w:szCs w:val="32"/>
        </w:rPr>
        <w:t>作为联合体成员，若成交，联合体各方共同与签订采购合同。</w:t>
      </w:r>
    </w:p>
    <w:p>
      <w:pPr>
        <w:ind w:firstLine="480" w:firstLineChars="200"/>
        <w:rPr>
          <w:rFonts w:ascii="宋体" w:hAnsi="宋体"/>
          <w:color w:val="auto"/>
          <w:sz w:val="24"/>
          <w:szCs w:val="32"/>
        </w:rPr>
      </w:pPr>
      <w:r>
        <w:rPr>
          <w:rFonts w:hint="eastAsia" w:ascii="宋体" w:hAnsi="宋体"/>
          <w:color w:val="auto"/>
          <w:sz w:val="24"/>
          <w:szCs w:val="32"/>
        </w:rPr>
        <w:t>二、联合体内部有关事项约定如下：</w:t>
      </w:r>
    </w:p>
    <w:p>
      <w:pPr>
        <w:ind w:firstLine="480" w:firstLineChars="200"/>
        <w:rPr>
          <w:rFonts w:ascii="宋体" w:hAnsi="宋体"/>
          <w:color w:val="auto"/>
          <w:sz w:val="24"/>
          <w:szCs w:val="32"/>
        </w:rPr>
      </w:pPr>
      <w:r>
        <w:rPr>
          <w:rFonts w:hint="eastAsia" w:ascii="宋体" w:hAnsi="宋体"/>
          <w:color w:val="auto"/>
          <w:sz w:val="24"/>
          <w:szCs w:val="32"/>
        </w:rPr>
        <w:t>1.</w:t>
      </w:r>
      <w:r>
        <w:rPr>
          <w:rFonts w:ascii="宋体" w:hAnsi="宋体"/>
          <w:color w:val="auto"/>
          <w:sz w:val="24"/>
          <w:szCs w:val="32"/>
          <w:u w:val="single"/>
        </w:rPr>
        <w:t xml:space="preserve">     </w:t>
      </w:r>
      <w:r>
        <w:rPr>
          <w:rFonts w:hint="eastAsia" w:ascii="宋体" w:hAnsi="宋体"/>
          <w:color w:val="auto"/>
          <w:sz w:val="24"/>
          <w:szCs w:val="32"/>
          <w:u w:val="single"/>
        </w:rPr>
        <w:t>（甲公司全称）</w:t>
      </w:r>
      <w:r>
        <w:rPr>
          <w:rFonts w:hint="eastAsia" w:ascii="宋体" w:hAnsi="宋体"/>
          <w:color w:val="auto"/>
          <w:sz w:val="24"/>
          <w:szCs w:val="32"/>
        </w:rPr>
        <w:t>作为联合体的牵头单位，代表联合体双方负责响应和合同实施阶段的主办、协调工作。</w:t>
      </w:r>
    </w:p>
    <w:p>
      <w:pPr>
        <w:ind w:firstLine="480" w:firstLineChars="200"/>
        <w:rPr>
          <w:rFonts w:ascii="宋体" w:hAnsi="宋体"/>
          <w:color w:val="auto"/>
          <w:sz w:val="24"/>
          <w:szCs w:val="32"/>
        </w:rPr>
      </w:pPr>
      <w:r>
        <w:rPr>
          <w:rFonts w:hint="eastAsia" w:ascii="宋体" w:hAnsi="宋体"/>
          <w:color w:val="auto"/>
          <w:sz w:val="24"/>
          <w:szCs w:val="32"/>
        </w:rPr>
        <w:t>2.联合体将严格按照文件的各项要求，递交响应文件，切实执行一切合同文件，共同承担合同规定的一切义务和责任，同时按照内部职责的划分，承担自身所负的责任和风险，在法律在承担连带责任。</w:t>
      </w:r>
    </w:p>
    <w:p>
      <w:pPr>
        <w:ind w:firstLine="480" w:firstLineChars="200"/>
        <w:rPr>
          <w:rFonts w:ascii="宋体" w:hAnsi="宋体"/>
          <w:color w:val="auto"/>
          <w:sz w:val="24"/>
          <w:szCs w:val="32"/>
        </w:rPr>
      </w:pPr>
      <w:r>
        <w:rPr>
          <w:rFonts w:hint="eastAsia" w:ascii="宋体" w:hAnsi="宋体"/>
          <w:color w:val="auto"/>
          <w:sz w:val="24"/>
          <w:szCs w:val="32"/>
        </w:rPr>
        <w:t>3.如果本联合体成交，</w:t>
      </w:r>
      <w:r>
        <w:rPr>
          <w:rFonts w:ascii="宋体" w:hAnsi="宋体"/>
          <w:color w:val="auto"/>
          <w:sz w:val="24"/>
          <w:szCs w:val="32"/>
          <w:u w:val="single"/>
        </w:rPr>
        <w:t xml:space="preserve">     </w:t>
      </w:r>
      <w:r>
        <w:rPr>
          <w:rFonts w:hint="eastAsia" w:ascii="宋体" w:hAnsi="宋体"/>
          <w:color w:val="auto"/>
          <w:sz w:val="24"/>
          <w:szCs w:val="32"/>
          <w:u w:val="single"/>
        </w:rPr>
        <w:t>（甲公司全称）</w:t>
      </w:r>
      <w:r>
        <w:rPr>
          <w:rFonts w:hint="eastAsia" w:ascii="宋体" w:hAnsi="宋体"/>
          <w:color w:val="auto"/>
          <w:sz w:val="24"/>
          <w:szCs w:val="32"/>
        </w:rPr>
        <w:t>负责本项目</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rPr>
        <w:t>部分，</w:t>
      </w:r>
      <w:r>
        <w:rPr>
          <w:rFonts w:ascii="宋体" w:hAnsi="宋体"/>
          <w:color w:val="auto"/>
          <w:sz w:val="24"/>
          <w:szCs w:val="32"/>
          <w:u w:val="single"/>
        </w:rPr>
        <w:t xml:space="preserve">     </w:t>
      </w:r>
      <w:r>
        <w:rPr>
          <w:rFonts w:hint="eastAsia" w:ascii="宋体" w:hAnsi="宋体"/>
          <w:color w:val="auto"/>
          <w:sz w:val="24"/>
          <w:szCs w:val="32"/>
          <w:u w:val="single"/>
        </w:rPr>
        <w:t>（乙公司全称）</w:t>
      </w:r>
      <w:r>
        <w:rPr>
          <w:rFonts w:hint="eastAsia" w:ascii="宋体" w:hAnsi="宋体"/>
          <w:color w:val="auto"/>
          <w:sz w:val="24"/>
          <w:szCs w:val="32"/>
        </w:rPr>
        <w:t>负责本项目</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rPr>
        <w:t>部分。</w:t>
      </w:r>
    </w:p>
    <w:p>
      <w:pPr>
        <w:ind w:firstLine="480" w:firstLineChars="200"/>
        <w:rPr>
          <w:rFonts w:ascii="宋体" w:hAnsi="宋体"/>
          <w:color w:val="auto"/>
          <w:sz w:val="24"/>
          <w:szCs w:val="32"/>
        </w:rPr>
      </w:pPr>
      <w:r>
        <w:rPr>
          <w:rFonts w:hint="eastAsia" w:ascii="宋体" w:hAnsi="宋体"/>
          <w:color w:val="auto"/>
          <w:sz w:val="24"/>
          <w:szCs w:val="32"/>
        </w:rPr>
        <w:t>4.如成交，联合体各方共同与</w:t>
      </w:r>
      <w:r>
        <w:rPr>
          <w:rFonts w:hint="eastAsia"/>
          <w:color w:val="auto"/>
          <w:szCs w:val="21"/>
          <w:u w:val="single"/>
        </w:rPr>
        <w:t xml:space="preserve"> </w:t>
      </w:r>
      <w:r>
        <w:rPr>
          <w:color w:val="auto"/>
          <w:szCs w:val="21"/>
          <w:u w:val="single"/>
        </w:rPr>
        <w:t xml:space="preserve">  </w:t>
      </w:r>
      <w:r>
        <w:rPr>
          <w:rFonts w:hint="eastAsia"/>
          <w:color w:val="auto"/>
          <w:szCs w:val="21"/>
          <w:u w:val="single"/>
        </w:rPr>
        <w:t>（</w:t>
      </w:r>
      <w:r>
        <w:rPr>
          <w:rFonts w:hint="eastAsia" w:ascii="宋体" w:hAnsi="宋体"/>
          <w:color w:val="auto"/>
          <w:sz w:val="24"/>
          <w:szCs w:val="32"/>
          <w:u w:val="single"/>
        </w:rPr>
        <w:t>采购人</w:t>
      </w:r>
      <w:r>
        <w:rPr>
          <w:rFonts w:hint="eastAsia"/>
          <w:color w:val="auto"/>
          <w:szCs w:val="21"/>
          <w:u w:val="single"/>
        </w:rPr>
        <w:t>）</w:t>
      </w:r>
      <w:r>
        <w:rPr>
          <w:rFonts w:hint="eastAsia" w:ascii="宋体" w:hAnsi="宋体"/>
          <w:color w:val="auto"/>
          <w:sz w:val="24"/>
          <w:szCs w:val="32"/>
        </w:rPr>
        <w:t>签订合同书，并就成交项目向采购人负责有连带的和各自的法律责任；</w:t>
      </w:r>
    </w:p>
    <w:p>
      <w:pPr>
        <w:ind w:firstLine="480" w:firstLineChars="200"/>
        <w:rPr>
          <w:rFonts w:ascii="宋体" w:hAnsi="宋体"/>
          <w:color w:val="auto"/>
          <w:sz w:val="24"/>
          <w:szCs w:val="32"/>
        </w:rPr>
      </w:pPr>
      <w:r>
        <w:rPr>
          <w:rFonts w:hint="eastAsia" w:ascii="宋体" w:hAnsi="宋体"/>
          <w:color w:val="auto"/>
          <w:sz w:val="24"/>
          <w:szCs w:val="32"/>
        </w:rPr>
        <w:t>5.联合体成员</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（公司全称）</w:t>
      </w:r>
      <w:r>
        <w:rPr>
          <w:rFonts w:hint="eastAsia" w:ascii="宋体" w:hAnsi="宋体"/>
          <w:color w:val="auto"/>
          <w:sz w:val="24"/>
          <w:szCs w:val="32"/>
        </w:rPr>
        <w:t>为</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（请填写：小型、微型）</w:t>
      </w:r>
      <w:r>
        <w:rPr>
          <w:rFonts w:hint="eastAsia" w:ascii="宋体" w:hAnsi="宋体"/>
          <w:color w:val="auto"/>
          <w:sz w:val="24"/>
          <w:szCs w:val="32"/>
        </w:rPr>
        <w:t>企业，将承担合同总金额</w:t>
      </w:r>
      <w:r>
        <w:rPr>
          <w:rFonts w:ascii="宋体" w:hAnsi="宋体"/>
          <w:color w:val="auto"/>
          <w:sz w:val="24"/>
          <w:szCs w:val="32"/>
          <w:u w:val="single"/>
        </w:rPr>
        <w:t xml:space="preserve">   </w:t>
      </w:r>
      <w:r>
        <w:rPr>
          <w:rFonts w:hint="eastAsia" w:ascii="宋体" w:hAnsi="宋体"/>
          <w:color w:val="auto"/>
          <w:sz w:val="24"/>
          <w:szCs w:val="32"/>
        </w:rPr>
        <w:tab/>
      </w:r>
      <w:r>
        <w:rPr>
          <w:rFonts w:hint="eastAsia" w:ascii="宋体" w:hAnsi="宋体"/>
          <w:color w:val="auto"/>
          <w:sz w:val="24"/>
          <w:szCs w:val="32"/>
        </w:rPr>
        <w:t>%的工作内容（联合体成员中有小型、微型企业时适用）。</w:t>
      </w:r>
    </w:p>
    <w:p>
      <w:pPr>
        <w:ind w:firstLine="480" w:firstLineChars="200"/>
        <w:rPr>
          <w:rFonts w:ascii="宋体" w:hAnsi="宋体"/>
          <w:color w:val="auto"/>
          <w:sz w:val="24"/>
          <w:szCs w:val="32"/>
        </w:rPr>
      </w:pPr>
      <w:r>
        <w:rPr>
          <w:rFonts w:hint="eastAsia" w:ascii="宋体" w:hAnsi="宋体"/>
          <w:color w:val="auto"/>
          <w:sz w:val="24"/>
          <w:szCs w:val="32"/>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ind w:firstLine="480" w:firstLineChars="200"/>
        <w:rPr>
          <w:rFonts w:ascii="宋体" w:hAnsi="宋体"/>
          <w:color w:val="auto"/>
          <w:sz w:val="24"/>
          <w:szCs w:val="32"/>
        </w:rPr>
      </w:pPr>
      <w:r>
        <w:rPr>
          <w:rFonts w:hint="eastAsia" w:ascii="宋体" w:hAnsi="宋体"/>
          <w:color w:val="auto"/>
          <w:sz w:val="24"/>
          <w:szCs w:val="32"/>
        </w:rPr>
        <w:t>四、联合体如因违约过失责任而导致采购人经济损失或被索赔时，本联合体任何一方均同意无条件优先清偿采购人的一切债务和经济赔偿。</w:t>
      </w:r>
    </w:p>
    <w:p>
      <w:pPr>
        <w:ind w:firstLine="480" w:firstLineChars="200"/>
        <w:rPr>
          <w:rFonts w:ascii="宋体" w:hAnsi="宋体"/>
          <w:color w:val="auto"/>
          <w:sz w:val="24"/>
          <w:szCs w:val="32"/>
        </w:rPr>
      </w:pPr>
      <w:r>
        <w:rPr>
          <w:rFonts w:hint="eastAsia" w:ascii="宋体" w:hAnsi="宋体"/>
          <w:color w:val="auto"/>
          <w:sz w:val="24"/>
          <w:szCs w:val="32"/>
        </w:rPr>
        <w:t>五、本协议在自签署之日起生效，有效期内有效，如获成交资格，合同有效期延续至合同履行完毕之日。</w:t>
      </w:r>
    </w:p>
    <w:p>
      <w:pPr>
        <w:ind w:firstLine="480" w:firstLineChars="200"/>
        <w:rPr>
          <w:rFonts w:ascii="宋体" w:hAnsi="宋体"/>
          <w:color w:val="auto"/>
          <w:sz w:val="24"/>
          <w:szCs w:val="32"/>
        </w:rPr>
      </w:pPr>
      <w:r>
        <w:rPr>
          <w:rFonts w:hint="eastAsia" w:ascii="宋体" w:hAnsi="宋体"/>
          <w:color w:val="auto"/>
          <w:sz w:val="24"/>
          <w:szCs w:val="32"/>
        </w:rPr>
        <w:t>六、本协议书正本一式</w:t>
      </w:r>
      <w:r>
        <w:rPr>
          <w:rFonts w:ascii="宋体" w:hAnsi="宋体"/>
          <w:color w:val="auto"/>
          <w:sz w:val="24"/>
          <w:szCs w:val="32"/>
          <w:u w:val="single"/>
        </w:rPr>
        <w:t xml:space="preserve">    </w:t>
      </w:r>
      <w:r>
        <w:rPr>
          <w:rFonts w:hint="eastAsia" w:ascii="宋体" w:hAnsi="宋体"/>
          <w:color w:val="auto"/>
          <w:sz w:val="24"/>
          <w:szCs w:val="32"/>
        </w:rPr>
        <w:t>份，随响应文件装订</w:t>
      </w:r>
      <w:r>
        <w:rPr>
          <w:rFonts w:ascii="宋体" w:hAnsi="宋体"/>
          <w:color w:val="auto"/>
          <w:sz w:val="24"/>
          <w:szCs w:val="32"/>
          <w:u w:val="single"/>
        </w:rPr>
        <w:t xml:space="preserve">    </w:t>
      </w:r>
      <w:r>
        <w:rPr>
          <w:rFonts w:hint="eastAsia" w:ascii="宋体" w:hAnsi="宋体"/>
          <w:color w:val="auto"/>
          <w:sz w:val="24"/>
          <w:szCs w:val="32"/>
        </w:rPr>
        <w:t>份，送采购人</w:t>
      </w:r>
      <w:r>
        <w:rPr>
          <w:rFonts w:ascii="宋体" w:hAnsi="宋体"/>
          <w:color w:val="auto"/>
          <w:sz w:val="24"/>
          <w:szCs w:val="32"/>
          <w:u w:val="single"/>
        </w:rPr>
        <w:t xml:space="preserve">    </w:t>
      </w:r>
      <w:r>
        <w:rPr>
          <w:rFonts w:hint="eastAsia" w:ascii="宋体" w:hAnsi="宋体"/>
          <w:color w:val="auto"/>
          <w:sz w:val="24"/>
          <w:szCs w:val="32"/>
        </w:rPr>
        <w:t>份，联合体成员各一份；副本一式</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rPr>
        <w:tab/>
      </w:r>
      <w:r>
        <w:rPr>
          <w:rFonts w:hint="eastAsia" w:ascii="宋体" w:hAnsi="宋体"/>
          <w:color w:val="auto"/>
          <w:sz w:val="24"/>
          <w:szCs w:val="32"/>
        </w:rPr>
        <w:t>份，联合体成员各执</w:t>
      </w:r>
      <w:r>
        <w:rPr>
          <w:rFonts w:ascii="宋体" w:hAnsi="宋体"/>
          <w:color w:val="auto"/>
          <w:sz w:val="24"/>
          <w:szCs w:val="32"/>
          <w:u w:val="single"/>
        </w:rPr>
        <w:t xml:space="preserve">    </w:t>
      </w:r>
      <w:r>
        <w:rPr>
          <w:rFonts w:hint="eastAsia" w:ascii="宋体" w:hAnsi="宋体"/>
          <w:color w:val="auto"/>
          <w:sz w:val="24"/>
          <w:szCs w:val="32"/>
        </w:rPr>
        <w:t>份。</w:t>
      </w:r>
    </w:p>
    <w:p>
      <w:pPr>
        <w:pStyle w:val="19"/>
        <w:rPr>
          <w:rFonts w:ascii="宋体" w:hAnsi="宋体"/>
          <w:color w:val="auto"/>
        </w:rPr>
      </w:pPr>
    </w:p>
    <w:p>
      <w:pPr>
        <w:pStyle w:val="19"/>
        <w:rPr>
          <w:rFonts w:ascii="宋体" w:hAnsi="宋体"/>
          <w:color w:val="auto"/>
        </w:rPr>
      </w:pPr>
    </w:p>
    <w:p>
      <w:pPr>
        <w:rPr>
          <w:rFonts w:ascii="宋体" w:hAnsi="宋体"/>
          <w:color w:val="auto"/>
          <w:sz w:val="24"/>
          <w:szCs w:val="32"/>
        </w:rPr>
      </w:pPr>
      <w:r>
        <w:rPr>
          <w:rFonts w:hint="eastAsia" w:ascii="宋体" w:hAnsi="宋体"/>
          <w:color w:val="auto"/>
          <w:sz w:val="24"/>
          <w:szCs w:val="32"/>
        </w:rPr>
        <w:t>甲公司全称：</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ab/>
      </w:r>
      <w:r>
        <w:rPr>
          <w:rFonts w:hint="eastAsia" w:ascii="宋体" w:hAnsi="宋体"/>
          <w:color w:val="auto"/>
          <w:sz w:val="24"/>
          <w:szCs w:val="32"/>
          <w:u w:val="single"/>
        </w:rPr>
        <w:t xml:space="preserve">（盖章）  </w:t>
      </w:r>
      <w:r>
        <w:rPr>
          <w:rFonts w:ascii="宋体" w:hAnsi="宋体"/>
          <w:color w:val="auto"/>
          <w:sz w:val="24"/>
          <w:szCs w:val="32"/>
          <w:u w:val="single"/>
        </w:rPr>
        <w:t xml:space="preserve"> </w:t>
      </w:r>
    </w:p>
    <w:p>
      <w:pPr>
        <w:rPr>
          <w:rFonts w:ascii="宋体" w:hAnsi="宋体"/>
          <w:color w:val="auto"/>
          <w:sz w:val="24"/>
          <w:szCs w:val="32"/>
        </w:rPr>
      </w:pPr>
      <w:r>
        <w:rPr>
          <w:rFonts w:hint="eastAsia" w:ascii="宋体" w:hAnsi="宋体"/>
          <w:color w:val="auto"/>
          <w:sz w:val="24"/>
          <w:szCs w:val="32"/>
        </w:rPr>
        <w:t xml:space="preserve"> </w:t>
      </w:r>
      <w:r>
        <w:rPr>
          <w:rFonts w:ascii="宋体" w:hAnsi="宋体"/>
          <w:color w:val="auto"/>
          <w:sz w:val="24"/>
          <w:szCs w:val="32"/>
        </w:rPr>
        <w:t xml:space="preserve">           </w:t>
      </w:r>
      <w:r>
        <w:rPr>
          <w:rFonts w:hint="eastAsia" w:ascii="宋体" w:hAnsi="宋体"/>
          <w:color w:val="auto"/>
          <w:sz w:val="24"/>
          <w:szCs w:val="32"/>
        </w:rPr>
        <w:t xml:space="preserve">年 </w:t>
      </w:r>
      <w:r>
        <w:rPr>
          <w:rFonts w:hint="eastAsia" w:ascii="宋体" w:hAnsi="宋体"/>
          <w:color w:val="auto"/>
          <w:sz w:val="24"/>
          <w:szCs w:val="32"/>
        </w:rPr>
        <w:tab/>
      </w:r>
      <w:r>
        <w:rPr>
          <w:rFonts w:ascii="宋体" w:hAnsi="宋体"/>
          <w:color w:val="auto"/>
          <w:sz w:val="24"/>
          <w:szCs w:val="32"/>
        </w:rPr>
        <w:t xml:space="preserve">  </w:t>
      </w:r>
      <w:r>
        <w:rPr>
          <w:rFonts w:hint="eastAsia" w:ascii="宋体" w:hAnsi="宋体"/>
          <w:color w:val="auto"/>
          <w:sz w:val="24"/>
          <w:szCs w:val="32"/>
        </w:rPr>
        <w:t xml:space="preserve">月 </w:t>
      </w:r>
      <w:r>
        <w:rPr>
          <w:rFonts w:hint="eastAsia" w:ascii="宋体" w:hAnsi="宋体"/>
          <w:color w:val="auto"/>
          <w:sz w:val="24"/>
          <w:szCs w:val="32"/>
        </w:rPr>
        <w:tab/>
      </w:r>
      <w:r>
        <w:rPr>
          <w:rFonts w:ascii="宋体" w:hAnsi="宋体"/>
          <w:color w:val="auto"/>
          <w:sz w:val="24"/>
          <w:szCs w:val="32"/>
        </w:rPr>
        <w:t xml:space="preserve">  </w:t>
      </w:r>
      <w:r>
        <w:rPr>
          <w:rFonts w:hint="eastAsia" w:ascii="宋体" w:hAnsi="宋体"/>
          <w:color w:val="auto"/>
          <w:sz w:val="24"/>
          <w:szCs w:val="32"/>
        </w:rPr>
        <w:t>日</w:t>
      </w:r>
    </w:p>
    <w:p>
      <w:pPr>
        <w:rPr>
          <w:rFonts w:ascii="宋体" w:hAnsi="宋体"/>
          <w:color w:val="auto"/>
          <w:sz w:val="24"/>
          <w:szCs w:val="32"/>
        </w:rPr>
      </w:pPr>
    </w:p>
    <w:p>
      <w:pPr>
        <w:rPr>
          <w:rFonts w:ascii="宋体" w:hAnsi="宋体"/>
          <w:color w:val="auto"/>
          <w:sz w:val="24"/>
          <w:szCs w:val="32"/>
        </w:rPr>
      </w:pPr>
      <w:r>
        <w:rPr>
          <w:rFonts w:hint="eastAsia" w:ascii="宋体" w:hAnsi="宋体"/>
          <w:color w:val="auto"/>
          <w:sz w:val="24"/>
          <w:szCs w:val="32"/>
        </w:rPr>
        <w:t>乙公司全称：</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ab/>
      </w:r>
      <w:r>
        <w:rPr>
          <w:rFonts w:hint="eastAsia" w:ascii="宋体" w:hAnsi="宋体"/>
          <w:color w:val="auto"/>
          <w:sz w:val="24"/>
          <w:szCs w:val="32"/>
          <w:u w:val="single"/>
        </w:rPr>
        <w:t xml:space="preserve">（盖章） </w:t>
      </w:r>
      <w:r>
        <w:rPr>
          <w:rFonts w:ascii="宋体" w:hAnsi="宋体"/>
          <w:color w:val="auto"/>
          <w:sz w:val="24"/>
          <w:szCs w:val="32"/>
          <w:u w:val="single"/>
        </w:rPr>
        <w:t xml:space="preserve"> </w:t>
      </w:r>
      <w:r>
        <w:rPr>
          <w:rFonts w:hint="eastAsia" w:ascii="宋体" w:hAnsi="宋体"/>
          <w:color w:val="auto"/>
          <w:sz w:val="24"/>
          <w:szCs w:val="32"/>
          <w:u w:val="single"/>
        </w:rPr>
        <w:t xml:space="preserve"> </w:t>
      </w:r>
    </w:p>
    <w:p>
      <w:pPr>
        <w:rPr>
          <w:rFonts w:ascii="宋体" w:hAnsi="宋体"/>
          <w:color w:val="auto"/>
          <w:sz w:val="24"/>
          <w:szCs w:val="32"/>
        </w:rPr>
      </w:pPr>
      <w:r>
        <w:rPr>
          <w:rFonts w:hint="eastAsia" w:ascii="宋体" w:hAnsi="宋体"/>
          <w:color w:val="auto"/>
          <w:sz w:val="24"/>
          <w:szCs w:val="32"/>
        </w:rPr>
        <w:t xml:space="preserve"> </w:t>
      </w:r>
      <w:r>
        <w:rPr>
          <w:rFonts w:ascii="宋体" w:hAnsi="宋体"/>
          <w:color w:val="auto"/>
          <w:sz w:val="24"/>
          <w:szCs w:val="32"/>
        </w:rPr>
        <w:t xml:space="preserve">          </w:t>
      </w:r>
      <w:r>
        <w:rPr>
          <w:rFonts w:hint="eastAsia" w:ascii="宋体" w:hAnsi="宋体"/>
          <w:color w:val="auto"/>
          <w:sz w:val="24"/>
          <w:szCs w:val="32"/>
        </w:rPr>
        <w:t xml:space="preserve"> </w:t>
      </w:r>
      <w:r>
        <w:rPr>
          <w:rFonts w:hint="eastAsia" w:ascii="宋体" w:hAnsi="宋体"/>
          <w:color w:val="auto"/>
          <w:sz w:val="24"/>
          <w:szCs w:val="32"/>
        </w:rPr>
        <w:tab/>
      </w:r>
      <w:r>
        <w:rPr>
          <w:rFonts w:hint="eastAsia" w:ascii="宋体" w:hAnsi="宋体"/>
          <w:color w:val="auto"/>
          <w:sz w:val="24"/>
          <w:szCs w:val="32"/>
        </w:rPr>
        <w:t xml:space="preserve">年 </w:t>
      </w:r>
      <w:r>
        <w:rPr>
          <w:rFonts w:ascii="宋体" w:hAnsi="宋体"/>
          <w:color w:val="auto"/>
          <w:sz w:val="24"/>
          <w:szCs w:val="32"/>
        </w:rPr>
        <w:t xml:space="preserve">  </w:t>
      </w:r>
      <w:r>
        <w:rPr>
          <w:rFonts w:hint="eastAsia" w:ascii="宋体" w:hAnsi="宋体"/>
          <w:color w:val="auto"/>
          <w:sz w:val="24"/>
          <w:szCs w:val="32"/>
        </w:rPr>
        <w:tab/>
      </w:r>
      <w:r>
        <w:rPr>
          <w:rFonts w:hint="eastAsia" w:ascii="宋体" w:hAnsi="宋体"/>
          <w:color w:val="auto"/>
          <w:sz w:val="24"/>
          <w:szCs w:val="32"/>
        </w:rPr>
        <w:t xml:space="preserve">月 </w:t>
      </w:r>
      <w:r>
        <w:rPr>
          <w:rFonts w:ascii="宋体" w:hAnsi="宋体"/>
          <w:color w:val="auto"/>
          <w:sz w:val="24"/>
          <w:szCs w:val="32"/>
        </w:rPr>
        <w:t xml:space="preserve">  </w:t>
      </w:r>
      <w:r>
        <w:rPr>
          <w:rFonts w:hint="eastAsia" w:ascii="宋体" w:hAnsi="宋体"/>
          <w:color w:val="auto"/>
          <w:sz w:val="24"/>
          <w:szCs w:val="32"/>
        </w:rPr>
        <w:tab/>
      </w:r>
      <w:r>
        <w:rPr>
          <w:rFonts w:hint="eastAsia" w:ascii="宋体" w:hAnsi="宋体"/>
          <w:color w:val="auto"/>
          <w:sz w:val="24"/>
          <w:szCs w:val="32"/>
        </w:rPr>
        <w:t>日</w:t>
      </w:r>
    </w:p>
    <w:p>
      <w:pPr>
        <w:pStyle w:val="19"/>
        <w:rPr>
          <w:rFonts w:ascii="宋体" w:hAnsi="宋体"/>
          <w:color w:val="auto"/>
        </w:rPr>
      </w:pPr>
    </w:p>
    <w:p>
      <w:pPr>
        <w:rPr>
          <w:rFonts w:ascii="宋体" w:hAnsi="宋体"/>
          <w:color w:val="auto"/>
          <w:sz w:val="24"/>
          <w:szCs w:val="32"/>
        </w:rPr>
      </w:pPr>
      <w:r>
        <w:rPr>
          <w:rFonts w:hint="eastAsia" w:ascii="宋体" w:hAnsi="宋体"/>
          <w:color w:val="auto"/>
          <w:sz w:val="24"/>
          <w:szCs w:val="32"/>
        </w:rPr>
        <w:t>……公司全称：</w:t>
      </w:r>
      <w:r>
        <w:rPr>
          <w:rFonts w:hint="eastAsia" w:ascii="宋体" w:hAnsi="宋体"/>
          <w:color w:val="auto"/>
          <w:sz w:val="24"/>
          <w:szCs w:val="32"/>
          <w:u w:val="single"/>
        </w:rPr>
        <w:t xml:space="preserve"> </w:t>
      </w:r>
      <w:r>
        <w:rPr>
          <w:rFonts w:ascii="宋体" w:hAnsi="宋体"/>
          <w:color w:val="auto"/>
          <w:sz w:val="24"/>
          <w:szCs w:val="32"/>
          <w:u w:val="single"/>
        </w:rPr>
        <w:t xml:space="preserve">  </w:t>
      </w:r>
      <w:r>
        <w:rPr>
          <w:rFonts w:hint="eastAsia" w:ascii="宋体" w:hAnsi="宋体"/>
          <w:color w:val="auto"/>
          <w:sz w:val="24"/>
          <w:szCs w:val="32"/>
          <w:u w:val="single"/>
        </w:rPr>
        <w:tab/>
      </w:r>
      <w:r>
        <w:rPr>
          <w:rFonts w:hint="eastAsia" w:ascii="宋体" w:hAnsi="宋体"/>
          <w:color w:val="auto"/>
          <w:sz w:val="24"/>
          <w:szCs w:val="32"/>
          <w:u w:val="single"/>
        </w:rPr>
        <w:t xml:space="preserve">（盖章） </w:t>
      </w:r>
      <w:r>
        <w:rPr>
          <w:rFonts w:ascii="宋体" w:hAnsi="宋体"/>
          <w:color w:val="auto"/>
          <w:sz w:val="24"/>
          <w:szCs w:val="32"/>
          <w:u w:val="single"/>
        </w:rPr>
        <w:t xml:space="preserve"> </w:t>
      </w:r>
      <w:r>
        <w:rPr>
          <w:rFonts w:hint="eastAsia" w:ascii="宋体" w:hAnsi="宋体"/>
          <w:color w:val="auto"/>
          <w:sz w:val="24"/>
          <w:szCs w:val="32"/>
          <w:u w:val="single"/>
        </w:rPr>
        <w:t xml:space="preserve"> </w:t>
      </w:r>
      <w:r>
        <w:rPr>
          <w:rFonts w:hint="eastAsia" w:ascii="宋体" w:hAnsi="宋体"/>
          <w:color w:val="auto"/>
          <w:sz w:val="24"/>
          <w:szCs w:val="32"/>
          <w:u w:val="single"/>
        </w:rPr>
        <w:tab/>
      </w:r>
      <w:r>
        <w:rPr>
          <w:rFonts w:hint="eastAsia" w:ascii="宋体" w:hAnsi="宋体"/>
          <w:color w:val="auto"/>
          <w:sz w:val="24"/>
          <w:szCs w:val="32"/>
        </w:rPr>
        <w:tab/>
      </w:r>
    </w:p>
    <w:p>
      <w:pPr>
        <w:rPr>
          <w:rFonts w:ascii="宋体" w:hAnsi="宋体"/>
          <w:color w:val="auto"/>
          <w:sz w:val="24"/>
          <w:szCs w:val="32"/>
        </w:rPr>
      </w:pPr>
      <w:r>
        <w:rPr>
          <w:rFonts w:hint="eastAsia" w:ascii="宋体" w:hAnsi="宋体"/>
          <w:color w:val="auto"/>
          <w:sz w:val="24"/>
          <w:szCs w:val="32"/>
        </w:rPr>
        <w:t xml:space="preserve"> </w:t>
      </w:r>
      <w:r>
        <w:rPr>
          <w:rFonts w:ascii="宋体" w:hAnsi="宋体"/>
          <w:color w:val="auto"/>
          <w:sz w:val="24"/>
          <w:szCs w:val="32"/>
        </w:rPr>
        <w:t xml:space="preserve">             </w:t>
      </w:r>
      <w:r>
        <w:rPr>
          <w:rFonts w:hint="eastAsia" w:ascii="宋体" w:hAnsi="宋体"/>
          <w:color w:val="auto"/>
          <w:sz w:val="24"/>
          <w:szCs w:val="32"/>
        </w:rPr>
        <w:tab/>
      </w:r>
      <w:r>
        <w:rPr>
          <w:rFonts w:hint="eastAsia" w:ascii="宋体" w:hAnsi="宋体"/>
          <w:color w:val="auto"/>
          <w:sz w:val="24"/>
          <w:szCs w:val="32"/>
        </w:rPr>
        <w:t xml:space="preserve">年 </w:t>
      </w:r>
      <w:r>
        <w:rPr>
          <w:rFonts w:ascii="宋体" w:hAnsi="宋体"/>
          <w:color w:val="auto"/>
          <w:sz w:val="24"/>
          <w:szCs w:val="32"/>
        </w:rPr>
        <w:t xml:space="preserve">  </w:t>
      </w:r>
      <w:r>
        <w:rPr>
          <w:rFonts w:hint="eastAsia" w:ascii="宋体" w:hAnsi="宋体"/>
          <w:color w:val="auto"/>
          <w:sz w:val="24"/>
          <w:szCs w:val="32"/>
        </w:rPr>
        <w:tab/>
      </w:r>
      <w:r>
        <w:rPr>
          <w:rFonts w:hint="eastAsia" w:ascii="宋体" w:hAnsi="宋体"/>
          <w:color w:val="auto"/>
          <w:sz w:val="24"/>
          <w:szCs w:val="32"/>
        </w:rPr>
        <w:t xml:space="preserve">月 </w:t>
      </w:r>
      <w:r>
        <w:rPr>
          <w:rFonts w:ascii="宋体" w:hAnsi="宋体"/>
          <w:color w:val="auto"/>
          <w:sz w:val="24"/>
          <w:szCs w:val="32"/>
        </w:rPr>
        <w:t xml:space="preserve">  </w:t>
      </w:r>
      <w:r>
        <w:rPr>
          <w:rFonts w:hint="eastAsia" w:ascii="宋体" w:hAnsi="宋体"/>
          <w:color w:val="auto"/>
          <w:sz w:val="24"/>
          <w:szCs w:val="32"/>
        </w:rPr>
        <w:tab/>
      </w:r>
      <w:r>
        <w:rPr>
          <w:rFonts w:hint="eastAsia" w:ascii="宋体" w:hAnsi="宋体"/>
          <w:color w:val="auto"/>
          <w:sz w:val="24"/>
          <w:szCs w:val="32"/>
        </w:rPr>
        <w:t>日</w:t>
      </w:r>
    </w:p>
    <w:p>
      <w:pPr>
        <w:pStyle w:val="19"/>
        <w:rPr>
          <w:rFonts w:ascii="宋体" w:hAnsi="宋体"/>
          <w:color w:val="auto"/>
        </w:rPr>
      </w:pPr>
    </w:p>
    <w:p>
      <w:pPr>
        <w:pStyle w:val="19"/>
        <w:rPr>
          <w:rFonts w:ascii="宋体" w:hAnsi="宋体"/>
          <w:color w:val="auto"/>
        </w:rPr>
      </w:pPr>
    </w:p>
    <w:p>
      <w:pPr>
        <w:rPr>
          <w:rFonts w:ascii="宋体" w:hAnsi="宋体"/>
          <w:color w:val="auto"/>
          <w:szCs w:val="21"/>
        </w:rPr>
      </w:pPr>
      <w:r>
        <w:rPr>
          <w:rFonts w:hint="eastAsia" w:ascii="宋体" w:hAnsi="宋体"/>
          <w:color w:val="auto"/>
          <w:szCs w:val="21"/>
        </w:rPr>
        <w:t>注：1．联合响应时需签本协议，联合体各方成员应在本协议上共同盖章确认。</w:t>
      </w:r>
    </w:p>
    <w:p>
      <w:pPr>
        <w:rPr>
          <w:rFonts w:ascii="宋体" w:hAnsi="宋体"/>
          <w:color w:val="auto"/>
          <w:szCs w:val="21"/>
        </w:rPr>
      </w:pPr>
      <w:r>
        <w:rPr>
          <w:rFonts w:hint="eastAsia" w:ascii="宋体" w:hAnsi="宋体"/>
          <w:color w:val="auto"/>
          <w:szCs w:val="21"/>
        </w:rPr>
        <w:t>2．本协议内容不得擅自修改。此协议将作为签订合同的附件之一。</w:t>
      </w:r>
    </w:p>
    <w:p>
      <w:pPr>
        <w:rPr>
          <w:rFonts w:ascii="宋体" w:hAnsi="宋体"/>
          <w:color w:val="auto"/>
        </w:rPr>
      </w:pPr>
      <w:r>
        <w:rPr>
          <w:rFonts w:ascii="宋体" w:hAnsi="宋体"/>
          <w:color w:val="auto"/>
        </w:rPr>
        <w:br w:type="page"/>
      </w:r>
    </w:p>
    <w:p>
      <w:pPr>
        <w:pStyle w:val="3"/>
        <w:keepNext w:val="0"/>
        <w:keepLines w:val="0"/>
        <w:numPr>
          <w:ilvl w:val="0"/>
          <w:numId w:val="23"/>
        </w:numPr>
        <w:spacing w:before="120" w:after="120" w:line="240" w:lineRule="auto"/>
        <w:rPr>
          <w:rFonts w:ascii="宋体" w:hAnsi="宋体"/>
          <w:color w:val="auto"/>
          <w:szCs w:val="24"/>
        </w:rPr>
      </w:pPr>
      <w:bookmarkStart w:id="138" w:name="_Toc103033253"/>
      <w:bookmarkStart w:id="139" w:name="_Toc104040716"/>
      <w:bookmarkStart w:id="140" w:name="_Toc103033245"/>
      <w:bookmarkStart w:id="141" w:name="_Toc102936930"/>
      <w:r>
        <w:rPr>
          <w:rFonts w:hint="eastAsia" w:ascii="宋体" w:hAnsi="宋体"/>
          <w:color w:val="auto"/>
          <w:szCs w:val="24"/>
        </w:rPr>
        <w:t>需要采购人提供的附加条件</w:t>
      </w:r>
      <w:bookmarkEnd w:id="138"/>
      <w:bookmarkEnd w:id="139"/>
    </w:p>
    <w:p>
      <w:pPr>
        <w:rPr>
          <w:rFonts w:ascii="宋体" w:hAnsi="宋体" w:cs="宋体"/>
          <w:i/>
          <w:iCs/>
          <w:color w:val="auto"/>
          <w:szCs w:val="21"/>
        </w:rPr>
      </w:pPr>
      <w:r>
        <w:rPr>
          <w:rFonts w:hint="eastAsia" w:ascii="宋体" w:hAnsi="宋体" w:cs="宋体"/>
          <w:i/>
          <w:iCs/>
          <w:color w:val="auto"/>
          <w:szCs w:val="21"/>
        </w:rPr>
        <w:t>（以下格式文件由供应商根据需要选用）</w:t>
      </w:r>
      <w:bookmarkStart w:id="142" w:name="_Toc66392098"/>
    </w:p>
    <w:p>
      <w:pPr>
        <w:jc w:val="center"/>
        <w:rPr>
          <w:rFonts w:ascii="宋体" w:hAnsi="宋体" w:cs="宋体"/>
          <w:b/>
          <w:bCs/>
          <w:color w:val="auto"/>
          <w:sz w:val="28"/>
          <w:szCs w:val="28"/>
        </w:rPr>
      </w:pPr>
      <w:r>
        <w:rPr>
          <w:rFonts w:hint="eastAsia" w:ascii="宋体" w:hAnsi="宋体" w:cs="宋体"/>
          <w:b/>
          <w:bCs/>
          <w:color w:val="auto"/>
          <w:sz w:val="28"/>
          <w:szCs w:val="28"/>
        </w:rPr>
        <w:t>需要采购人提供的附加条件</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ascii="宋体" w:hAnsi="宋体"/>
                <w:b/>
                <w:bCs/>
                <w:color w:val="auto"/>
                <w:szCs w:val="21"/>
              </w:rPr>
            </w:pPr>
            <w:r>
              <w:rPr>
                <w:rFonts w:hint="eastAsia" w:ascii="宋体" w:hAnsi="宋体"/>
                <w:b/>
                <w:bCs/>
                <w:color w:val="auto"/>
                <w:szCs w:val="21"/>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ascii="宋体" w:hAnsi="宋体"/>
                <w:b/>
                <w:bCs/>
                <w:color w:val="auto"/>
                <w:szCs w:val="21"/>
              </w:rPr>
            </w:pPr>
            <w:r>
              <w:rPr>
                <w:rFonts w:hint="eastAsia" w:ascii="宋体" w:hAnsi="宋体"/>
                <w:b/>
                <w:bCs/>
                <w:color w:val="auto"/>
                <w:szCs w:val="21"/>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color w:val="auto"/>
                <w:szCs w:val="21"/>
              </w:rPr>
            </w:pPr>
            <w:r>
              <w:rPr>
                <w:rFonts w:hint="eastAsia" w:ascii="宋体" w:hAnsi="宋体"/>
                <w:color w:val="auto"/>
                <w:szCs w:val="21"/>
              </w:rPr>
              <w:t>1</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color w:val="auto"/>
                <w:szCs w:val="21"/>
              </w:rPr>
            </w:pPr>
            <w:r>
              <w:rPr>
                <w:rFonts w:hint="eastAsia" w:ascii="宋体" w:hAnsi="宋体"/>
                <w:color w:val="auto"/>
                <w:szCs w:val="21"/>
              </w:rPr>
              <w:t>2</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color w:val="auto"/>
                <w:szCs w:val="21"/>
              </w:rPr>
            </w:pPr>
            <w:r>
              <w:rPr>
                <w:rFonts w:hint="eastAsia" w:ascii="宋体" w:hAnsi="宋体"/>
                <w:color w:val="auto"/>
                <w:szCs w:val="21"/>
              </w:rPr>
              <w:t>3</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color w:val="auto"/>
                <w:szCs w:val="21"/>
              </w:rPr>
            </w:pPr>
          </w:p>
        </w:tc>
      </w:tr>
    </w:tbl>
    <w:p>
      <w:pPr>
        <w:pStyle w:val="45"/>
        <w:spacing w:after="0" w:line="360" w:lineRule="auto"/>
        <w:ind w:left="0" w:leftChars="0" w:firstLine="422"/>
        <w:rPr>
          <w:rFonts w:ascii="宋体" w:hAnsi="宋体"/>
          <w:b/>
          <w:bCs/>
          <w:color w:val="auto"/>
          <w:szCs w:val="21"/>
        </w:rPr>
      </w:pPr>
      <w:r>
        <w:rPr>
          <w:rFonts w:hint="eastAsia" w:ascii="宋体" w:hAnsi="宋体"/>
          <w:b/>
          <w:bCs/>
          <w:color w:val="auto"/>
          <w:szCs w:val="21"/>
        </w:rPr>
        <w:t>注：供应商完成本项目需要采购人配合或提供的条件必须在上表列出，否则将视为供应商同意按现有条件完成本项目。如上表所列附加条件含有采购人不能接受的，将被视为无效响应。</w:t>
      </w:r>
    </w:p>
    <w:p>
      <w:pPr>
        <w:pStyle w:val="19"/>
        <w:rPr>
          <w:rFonts w:ascii="宋体" w:hAnsi="宋体"/>
          <w:color w:val="auto"/>
        </w:rPr>
      </w:pPr>
    </w:p>
    <w:p>
      <w:pPr>
        <w:pStyle w:val="356"/>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pStyle w:val="356"/>
        <w:spacing w:line="480" w:lineRule="auto"/>
        <w:ind w:firstLine="4960" w:firstLineChars="2067"/>
        <w:jc w:val="right"/>
        <w:rPr>
          <w:color w:val="auto"/>
          <w:lang w:eastAsia="zh-CN"/>
        </w:rPr>
      </w:pPr>
      <w:r>
        <w:rPr>
          <w:rFonts w:hint="eastAsia"/>
          <w:color w:val="auto"/>
          <w:lang w:eastAsia="zh-CN"/>
        </w:rPr>
        <w:t>日期：</w:t>
      </w:r>
      <w:r>
        <w:rPr>
          <w:rFonts w:hint="eastAsia"/>
          <w:color w:val="auto"/>
          <w:u w:val="single"/>
          <w:lang w:eastAsia="zh-CN"/>
        </w:rPr>
        <w:t xml:space="preserve">     </w:t>
      </w:r>
      <w:r>
        <w:rPr>
          <w:rFonts w:hint="eastAsia"/>
          <w:color w:val="auto"/>
          <w:lang w:eastAsia="zh-CN"/>
        </w:rPr>
        <w:t>年</w:t>
      </w:r>
      <w:r>
        <w:rPr>
          <w:rFonts w:hint="eastAsia"/>
          <w:color w:val="auto"/>
          <w:u w:val="single"/>
          <w:lang w:eastAsia="zh-CN"/>
        </w:rPr>
        <w:t xml:space="preserve">     </w:t>
      </w:r>
      <w:r>
        <w:rPr>
          <w:rFonts w:hint="eastAsia"/>
          <w:color w:val="auto"/>
          <w:lang w:eastAsia="zh-CN"/>
        </w:rPr>
        <w:t>月</w:t>
      </w:r>
      <w:r>
        <w:rPr>
          <w:rFonts w:hint="eastAsia"/>
          <w:color w:val="auto"/>
          <w:u w:val="single"/>
          <w:lang w:eastAsia="zh-CN"/>
        </w:rPr>
        <w:t xml:space="preserve">     </w:t>
      </w:r>
      <w:r>
        <w:rPr>
          <w:rFonts w:hint="eastAsia"/>
          <w:color w:val="auto"/>
          <w:lang w:eastAsia="zh-CN"/>
        </w:rPr>
        <w:t>日</w:t>
      </w:r>
    </w:p>
    <w:p>
      <w:pPr>
        <w:pStyle w:val="19"/>
        <w:rPr>
          <w:rFonts w:ascii="宋体" w:hAnsi="宋体"/>
          <w:color w:val="auto"/>
        </w:rPr>
      </w:pPr>
    </w:p>
    <w:bookmarkEnd w:id="142"/>
    <w:p>
      <w:pPr>
        <w:rPr>
          <w:rFonts w:ascii="宋体" w:hAnsi="宋体"/>
          <w:b/>
          <w:bCs/>
          <w:color w:val="auto"/>
          <w:sz w:val="24"/>
        </w:rPr>
      </w:pPr>
      <w:r>
        <w:rPr>
          <w:rFonts w:ascii="宋体" w:hAnsi="宋体"/>
          <w:color w:val="auto"/>
          <w:sz w:val="24"/>
        </w:rPr>
        <w:br w:type="page"/>
      </w:r>
    </w:p>
    <w:p>
      <w:pPr>
        <w:pStyle w:val="3"/>
        <w:keepNext w:val="0"/>
        <w:keepLines w:val="0"/>
        <w:numPr>
          <w:ilvl w:val="0"/>
          <w:numId w:val="23"/>
        </w:numPr>
        <w:spacing w:before="120" w:after="120" w:line="240" w:lineRule="auto"/>
        <w:rPr>
          <w:rFonts w:ascii="宋体" w:hAnsi="宋体"/>
          <w:color w:val="auto"/>
          <w:szCs w:val="24"/>
        </w:rPr>
      </w:pPr>
      <w:bookmarkStart w:id="143" w:name="_Toc104040717"/>
      <w:bookmarkStart w:id="144" w:name="_Hlk115385774"/>
      <w:r>
        <w:rPr>
          <w:rFonts w:hint="eastAsia" w:ascii="宋体" w:hAnsi="宋体"/>
          <w:color w:val="auto"/>
          <w:szCs w:val="24"/>
        </w:rPr>
        <w:t>实质性</w:t>
      </w:r>
      <w:r>
        <w:rPr>
          <w:rFonts w:ascii="宋体" w:hAnsi="宋体"/>
          <w:color w:val="auto"/>
          <w:szCs w:val="24"/>
        </w:rPr>
        <w:t>条款</w:t>
      </w:r>
      <w:r>
        <w:rPr>
          <w:rFonts w:hint="eastAsia" w:ascii="宋体" w:hAnsi="宋体"/>
          <w:color w:val="auto"/>
          <w:szCs w:val="24"/>
        </w:rPr>
        <w:t>技术</w:t>
      </w:r>
      <w:r>
        <w:rPr>
          <w:rFonts w:ascii="宋体" w:hAnsi="宋体"/>
          <w:color w:val="auto"/>
          <w:szCs w:val="24"/>
        </w:rPr>
        <w:t>响应表</w:t>
      </w:r>
      <w:bookmarkEnd w:id="140"/>
      <w:bookmarkEnd w:id="141"/>
      <w:bookmarkEnd w:id="143"/>
    </w:p>
    <w:p>
      <w:pPr>
        <w:rPr>
          <w:color w:val="auto"/>
        </w:rPr>
      </w:pPr>
      <w:r>
        <w:rPr>
          <w:rFonts w:hint="eastAsia" w:ascii="宋体" w:hAnsi="宋体" w:cs="宋体"/>
          <w:i/>
          <w:iCs/>
          <w:color w:val="auto"/>
          <w:szCs w:val="21"/>
        </w:rPr>
        <w:t>（以下格式文件由供应商根据需要选用）</w:t>
      </w:r>
    </w:p>
    <w:p>
      <w:pPr>
        <w:jc w:val="center"/>
        <w:rPr>
          <w:rFonts w:ascii="宋体" w:hAnsi="宋体" w:cs="宋体"/>
          <w:b/>
          <w:bCs/>
          <w:color w:val="auto"/>
          <w:sz w:val="28"/>
          <w:szCs w:val="28"/>
        </w:rPr>
      </w:pPr>
      <w:r>
        <w:rPr>
          <w:rFonts w:hint="eastAsia" w:ascii="宋体" w:hAnsi="宋体" w:cs="宋体"/>
          <w:b/>
          <w:bCs/>
          <w:color w:val="auto"/>
          <w:sz w:val="28"/>
          <w:szCs w:val="28"/>
        </w:rPr>
        <w:t>实质性</w:t>
      </w:r>
      <w:r>
        <w:rPr>
          <w:rFonts w:ascii="宋体" w:hAnsi="宋体" w:cs="宋体"/>
          <w:b/>
          <w:bCs/>
          <w:color w:val="auto"/>
          <w:sz w:val="28"/>
          <w:szCs w:val="28"/>
        </w:rPr>
        <w:t>条款响应表</w:t>
      </w:r>
    </w:p>
    <w:p>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3"/>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序号</w:t>
            </w:r>
          </w:p>
        </w:tc>
        <w:tc>
          <w:tcPr>
            <w:tcW w:w="2462" w:type="pct"/>
            <w:vAlign w:val="center"/>
          </w:tcPr>
          <w:p>
            <w:pPr>
              <w:pStyle w:val="13"/>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磋商文件</w:t>
            </w:r>
            <w:r>
              <w:rPr>
                <w:rFonts w:ascii="宋体" w:hAnsi="宋体" w:eastAsia="宋体"/>
                <w:b/>
                <w:color w:val="auto"/>
                <w:sz w:val="21"/>
                <w:szCs w:val="21"/>
              </w:rPr>
              <w:t>要求</w:t>
            </w:r>
          </w:p>
        </w:tc>
        <w:tc>
          <w:tcPr>
            <w:tcW w:w="748" w:type="pct"/>
            <w:vAlign w:val="center"/>
          </w:tcPr>
          <w:p>
            <w:pPr>
              <w:pStyle w:val="13"/>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响应情况</w:t>
            </w:r>
          </w:p>
        </w:tc>
        <w:tc>
          <w:tcPr>
            <w:tcW w:w="831" w:type="pct"/>
            <w:vAlign w:val="center"/>
          </w:tcPr>
          <w:p>
            <w:pPr>
              <w:pStyle w:val="13"/>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偏离情况</w:t>
            </w:r>
          </w:p>
        </w:tc>
        <w:tc>
          <w:tcPr>
            <w:tcW w:w="449" w:type="pct"/>
            <w:vAlign w:val="center"/>
          </w:tcPr>
          <w:p>
            <w:pPr>
              <w:pStyle w:val="13"/>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rPr>
            </w:pPr>
            <w:r>
              <w:rPr>
                <w:rFonts w:ascii="宋体" w:hAnsi="宋体"/>
                <w:bCs/>
                <w:color w:val="auto"/>
                <w:szCs w:val="21"/>
              </w:rPr>
              <w:t>1</w:t>
            </w:r>
          </w:p>
        </w:tc>
        <w:tc>
          <w:tcPr>
            <w:tcW w:w="2462" w:type="pct"/>
            <w:vAlign w:val="center"/>
          </w:tcPr>
          <w:p>
            <w:pPr>
              <w:rPr>
                <w:rFonts w:ascii="宋体" w:hAnsi="宋体"/>
                <w:bCs/>
                <w:color w:val="auto"/>
                <w:szCs w:val="21"/>
              </w:rPr>
            </w:pPr>
          </w:p>
        </w:tc>
        <w:tc>
          <w:tcPr>
            <w:tcW w:w="748" w:type="pct"/>
            <w:vAlign w:val="center"/>
          </w:tcPr>
          <w:p>
            <w:pPr>
              <w:pStyle w:val="19"/>
              <w:spacing w:line="240" w:lineRule="auto"/>
              <w:jc w:val="center"/>
              <w:rPr>
                <w:rFonts w:ascii="宋体" w:hAnsi="宋体"/>
                <w:bCs/>
                <w:color w:val="auto"/>
                <w:szCs w:val="21"/>
              </w:rPr>
            </w:pPr>
          </w:p>
        </w:tc>
        <w:tc>
          <w:tcPr>
            <w:tcW w:w="831" w:type="pct"/>
            <w:vAlign w:val="center"/>
          </w:tcPr>
          <w:p>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rPr>
            </w:pPr>
            <w:r>
              <w:rPr>
                <w:rFonts w:ascii="宋体" w:hAnsi="宋体"/>
                <w:bCs/>
                <w:color w:val="auto"/>
                <w:szCs w:val="21"/>
              </w:rPr>
              <w:t>2</w:t>
            </w:r>
          </w:p>
        </w:tc>
        <w:tc>
          <w:tcPr>
            <w:tcW w:w="2462" w:type="pct"/>
            <w:vAlign w:val="center"/>
          </w:tcPr>
          <w:p>
            <w:pPr>
              <w:rPr>
                <w:rFonts w:ascii="宋体" w:hAnsi="宋体"/>
                <w:bCs/>
                <w:color w:val="auto"/>
                <w:szCs w:val="21"/>
              </w:rPr>
            </w:pPr>
          </w:p>
        </w:tc>
        <w:tc>
          <w:tcPr>
            <w:tcW w:w="748" w:type="pct"/>
            <w:vAlign w:val="center"/>
          </w:tcPr>
          <w:p>
            <w:pPr>
              <w:pStyle w:val="19"/>
              <w:spacing w:line="240" w:lineRule="auto"/>
              <w:jc w:val="center"/>
              <w:rPr>
                <w:rFonts w:ascii="宋体" w:hAnsi="宋体"/>
                <w:bCs/>
                <w:color w:val="auto"/>
                <w:szCs w:val="21"/>
              </w:rPr>
            </w:pPr>
          </w:p>
        </w:tc>
        <w:tc>
          <w:tcPr>
            <w:tcW w:w="831" w:type="pct"/>
            <w:vAlign w:val="center"/>
          </w:tcPr>
          <w:p>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rPr>
            </w:pPr>
            <w:r>
              <w:rPr>
                <w:rFonts w:ascii="宋体" w:hAnsi="宋体"/>
                <w:bCs/>
                <w:color w:val="auto"/>
                <w:szCs w:val="21"/>
              </w:rPr>
              <w:t>…</w:t>
            </w:r>
          </w:p>
        </w:tc>
        <w:tc>
          <w:tcPr>
            <w:tcW w:w="2462" w:type="pct"/>
            <w:vAlign w:val="center"/>
          </w:tcPr>
          <w:p>
            <w:pPr>
              <w:jc w:val="center"/>
              <w:rPr>
                <w:rFonts w:ascii="宋体" w:hAnsi="宋体"/>
                <w:bCs/>
                <w:color w:val="auto"/>
                <w:szCs w:val="21"/>
              </w:rPr>
            </w:pPr>
            <w:r>
              <w:rPr>
                <w:rFonts w:ascii="宋体" w:hAnsi="宋体"/>
                <w:bCs/>
                <w:color w:val="auto"/>
                <w:szCs w:val="21"/>
              </w:rPr>
              <w:t>…</w:t>
            </w:r>
          </w:p>
        </w:tc>
        <w:tc>
          <w:tcPr>
            <w:tcW w:w="748" w:type="pct"/>
            <w:vAlign w:val="center"/>
          </w:tcPr>
          <w:p>
            <w:pPr>
              <w:pStyle w:val="13"/>
              <w:ind w:firstLine="0"/>
              <w:jc w:val="center"/>
              <w:rPr>
                <w:rFonts w:ascii="宋体" w:hAnsi="宋体" w:eastAsia="宋体"/>
                <w:bCs/>
                <w:color w:val="auto"/>
                <w:sz w:val="21"/>
                <w:szCs w:val="21"/>
              </w:rPr>
            </w:pPr>
          </w:p>
        </w:tc>
        <w:tc>
          <w:tcPr>
            <w:tcW w:w="831" w:type="pct"/>
            <w:vAlign w:val="center"/>
          </w:tcPr>
          <w:p>
            <w:pPr>
              <w:pStyle w:val="13"/>
              <w:ind w:firstLine="0"/>
              <w:jc w:val="center"/>
              <w:rPr>
                <w:rFonts w:ascii="宋体" w:hAnsi="宋体" w:eastAsia="宋体"/>
                <w:bCs/>
                <w:color w:val="auto"/>
                <w:sz w:val="21"/>
                <w:szCs w:val="21"/>
              </w:rPr>
            </w:pPr>
          </w:p>
        </w:tc>
        <w:tc>
          <w:tcPr>
            <w:tcW w:w="449" w:type="pct"/>
            <w:vAlign w:val="center"/>
          </w:tcPr>
          <w:p>
            <w:pPr>
              <w:pStyle w:val="13"/>
              <w:ind w:firstLine="0"/>
              <w:jc w:val="center"/>
              <w:rPr>
                <w:rFonts w:ascii="宋体" w:hAnsi="宋体" w:eastAsia="宋体"/>
                <w:bCs/>
                <w:color w:val="auto"/>
                <w:sz w:val="21"/>
                <w:szCs w:val="21"/>
              </w:rPr>
            </w:pPr>
          </w:p>
        </w:tc>
      </w:tr>
      <w:bookmarkEnd w:id="144"/>
    </w:tbl>
    <w:p>
      <w:pPr>
        <w:pStyle w:val="13"/>
        <w:ind w:firstLine="0"/>
        <w:rPr>
          <w:rFonts w:ascii="宋体" w:hAnsi="宋体" w:eastAsia="宋体"/>
          <w:color w:val="auto"/>
          <w:sz w:val="21"/>
          <w:szCs w:val="21"/>
        </w:rPr>
      </w:pPr>
      <w:r>
        <w:rPr>
          <w:rFonts w:ascii="宋体" w:hAnsi="宋体" w:eastAsia="宋体"/>
          <w:color w:val="auto"/>
          <w:sz w:val="21"/>
          <w:szCs w:val="21"/>
        </w:rPr>
        <w:t>说明：</w:t>
      </w:r>
    </w:p>
    <w:p>
      <w:pPr>
        <w:pStyle w:val="13"/>
        <w:rPr>
          <w:rFonts w:ascii="宋体" w:hAnsi="宋体" w:eastAsia="宋体"/>
          <w:bCs/>
          <w:color w:val="auto"/>
          <w:sz w:val="21"/>
          <w:szCs w:val="21"/>
        </w:rPr>
      </w:pPr>
      <w:bookmarkStart w:id="145" w:name="_Hlk69414041"/>
      <w:r>
        <w:rPr>
          <w:rFonts w:ascii="宋体" w:hAnsi="宋体" w:eastAsia="宋体"/>
          <w:bCs/>
          <w:color w:val="auto"/>
          <w:sz w:val="21"/>
          <w:szCs w:val="21"/>
        </w:rPr>
        <w:t>1.</w:t>
      </w:r>
      <w:r>
        <w:rPr>
          <w:rFonts w:hint="eastAsia" w:ascii="宋体" w:hAnsi="宋体" w:eastAsia="宋体"/>
          <w:bCs/>
          <w:color w:val="auto"/>
          <w:sz w:val="21"/>
          <w:szCs w:val="21"/>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3"/>
        <w:rPr>
          <w:rFonts w:ascii="宋体" w:hAnsi="宋体" w:eastAsia="宋体"/>
          <w:bCs/>
          <w:color w:val="auto"/>
          <w:sz w:val="21"/>
          <w:szCs w:val="21"/>
        </w:rPr>
      </w:pPr>
      <w:r>
        <w:rPr>
          <w:rFonts w:ascii="宋体" w:hAnsi="宋体" w:eastAsia="宋体"/>
          <w:bCs/>
          <w:color w:val="auto"/>
          <w:sz w:val="21"/>
          <w:szCs w:val="21"/>
        </w:rPr>
        <w:t>2.</w:t>
      </w:r>
      <w:r>
        <w:rPr>
          <w:rFonts w:hint="eastAsia" w:ascii="宋体" w:hAnsi="宋体" w:eastAsia="宋体"/>
          <w:bCs/>
          <w:color w:val="auto"/>
          <w:sz w:val="21"/>
          <w:szCs w:val="21"/>
        </w:rPr>
        <w:t>“响应情况”应填写供应商的具体承诺，如果供应商承诺完全按照磋商文件规定执行的，也可以填写“完全按照磋商文件规定执行”</w:t>
      </w:r>
      <w:r>
        <w:rPr>
          <w:rFonts w:ascii="宋体" w:hAnsi="宋体" w:eastAsia="宋体"/>
          <w:bCs/>
          <w:color w:val="auto"/>
          <w:sz w:val="21"/>
          <w:szCs w:val="21"/>
        </w:rPr>
        <w:t>。</w:t>
      </w:r>
    </w:p>
    <w:p>
      <w:pPr>
        <w:pStyle w:val="13"/>
        <w:rPr>
          <w:rFonts w:ascii="宋体" w:hAnsi="宋体" w:eastAsia="宋体"/>
          <w:bCs/>
          <w:color w:val="auto"/>
          <w:sz w:val="21"/>
          <w:szCs w:val="21"/>
        </w:rPr>
      </w:pPr>
      <w:r>
        <w:rPr>
          <w:rFonts w:ascii="宋体" w:hAnsi="宋体" w:eastAsia="宋体"/>
          <w:bCs/>
          <w:color w:val="auto"/>
          <w:sz w:val="21"/>
          <w:szCs w:val="21"/>
        </w:rPr>
        <w:t>3.“偏离情况”项填写“正偏离”或“无偏离”或“负偏离”，</w:t>
      </w:r>
      <w:r>
        <w:rPr>
          <w:rFonts w:hint="eastAsia" w:ascii="宋体" w:hAnsi="宋体" w:eastAsia="宋体"/>
          <w:bCs/>
          <w:color w:val="auto"/>
          <w:sz w:val="21"/>
          <w:szCs w:val="21"/>
        </w:rPr>
        <w:t>供应商</w:t>
      </w:r>
      <w:r>
        <w:rPr>
          <w:rFonts w:ascii="宋体" w:hAnsi="宋体" w:eastAsia="宋体"/>
          <w:bCs/>
          <w:color w:val="auto"/>
          <w:sz w:val="21"/>
          <w:szCs w:val="21"/>
        </w:rPr>
        <w:t>须真实体现偏离情况。其中正偏离是指承诺优于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文件所规定的实质性条款内容；无偏离是指承诺完整满足</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文件所规定的实质性条款内容；负偏离是指承诺劣于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w:t>
      </w:r>
    </w:p>
    <w:p>
      <w:pPr>
        <w:pStyle w:val="13"/>
        <w:rPr>
          <w:rFonts w:ascii="宋体" w:hAnsi="宋体" w:eastAsia="宋体"/>
          <w:bCs/>
          <w:color w:val="auto"/>
          <w:sz w:val="21"/>
          <w:szCs w:val="21"/>
        </w:rPr>
      </w:pPr>
      <w:bookmarkStart w:id="146" w:name="_Hlk104237757"/>
      <w:r>
        <w:rPr>
          <w:rFonts w:ascii="宋体" w:hAnsi="宋体" w:eastAsia="宋体"/>
          <w:bCs/>
          <w:color w:val="auto"/>
          <w:sz w:val="21"/>
          <w:szCs w:val="21"/>
        </w:rPr>
        <w:t>4.</w:t>
      </w:r>
      <w:r>
        <w:rPr>
          <w:rFonts w:hint="eastAsia" w:ascii="宋体" w:hAnsi="宋体" w:eastAsia="宋体"/>
          <w:bCs/>
          <w:color w:val="auto"/>
          <w:sz w:val="21"/>
          <w:szCs w:val="21"/>
        </w:rPr>
        <w:t>“说明”项填写具体的偏离情况，如“无偏离”可不用填写。</w:t>
      </w:r>
    </w:p>
    <w:bookmarkEnd w:id="146"/>
    <w:p>
      <w:pPr>
        <w:rPr>
          <w:rFonts w:ascii="宋体" w:hAnsi="宋体"/>
          <w:color w:val="auto"/>
        </w:rPr>
      </w:pPr>
    </w:p>
    <w:p>
      <w:pPr>
        <w:rPr>
          <w:rFonts w:ascii="宋体" w:hAnsi="宋体"/>
          <w:color w:val="auto"/>
        </w:rPr>
      </w:pPr>
    </w:p>
    <w:bookmarkEnd w:id="145"/>
    <w:p>
      <w:pPr>
        <w:pStyle w:val="356"/>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jc w:val="right"/>
        <w:rPr>
          <w:rFonts w:ascii="宋体" w:hAnsi="宋体"/>
          <w:color w:val="auto"/>
          <w:sz w:val="24"/>
        </w:rPr>
      </w:pPr>
      <w:r>
        <w:rPr>
          <w:rFonts w:hint="eastAsia" w:ascii="宋体" w:hAnsi="宋体"/>
          <w:color w:val="auto"/>
          <w:sz w:val="24"/>
        </w:rPr>
        <w:t>日期：</w:t>
      </w:r>
      <w:r>
        <w:rPr>
          <w:rFonts w:ascii="宋体" w:hAnsi="宋体"/>
          <w:color w:val="auto"/>
          <w:sz w:val="24"/>
          <w:u w:val="single"/>
        </w:rPr>
        <w:t xml:space="preserve">     </w:t>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r>
        <w:rPr>
          <w:rFonts w:ascii="宋体" w:hAnsi="宋体"/>
          <w:color w:val="auto"/>
          <w:sz w:val="24"/>
        </w:rPr>
        <w:t>日</w:t>
      </w:r>
      <w:bookmarkStart w:id="147" w:name="_Toc76397763"/>
      <w:bookmarkStart w:id="148" w:name="_Toc259090987"/>
      <w:bookmarkStart w:id="149" w:name="_Toc276645584"/>
      <w:bookmarkStart w:id="150" w:name="_Toc202254106"/>
      <w:bookmarkStart w:id="151" w:name="_Toc70528469"/>
      <w:bookmarkStart w:id="152" w:name="_Toc202819879"/>
      <w:bookmarkStart w:id="153" w:name="_Hlk24378921"/>
      <w:bookmarkStart w:id="154" w:name="_Toc462677240"/>
      <w:bookmarkStart w:id="155" w:name="_Toc202252035"/>
      <w:bookmarkStart w:id="156" w:name="_Toc202816997"/>
      <w:bookmarkStart w:id="157" w:name="_Toc202820352"/>
      <w:bookmarkStart w:id="158" w:name="_Toc68789541"/>
      <w:bookmarkStart w:id="159" w:name="_Toc202251701"/>
      <w:bookmarkStart w:id="160" w:name="_Toc67046902"/>
      <w:bookmarkStart w:id="161" w:name="_Toc202251076"/>
    </w:p>
    <w:p>
      <w:pPr>
        <w:rPr>
          <w:rFonts w:ascii="宋体" w:hAnsi="宋体"/>
          <w:color w:val="auto"/>
          <w:sz w:val="24"/>
        </w:rPr>
      </w:pPr>
      <w:r>
        <w:rPr>
          <w:rFonts w:ascii="宋体" w:hAnsi="宋体"/>
          <w:color w:val="auto"/>
          <w:sz w:val="24"/>
        </w:rPr>
        <w:br w:type="page"/>
      </w:r>
    </w:p>
    <w:p>
      <w:pPr>
        <w:pStyle w:val="3"/>
        <w:keepNext w:val="0"/>
        <w:keepLines w:val="0"/>
        <w:numPr>
          <w:ilvl w:val="0"/>
          <w:numId w:val="23"/>
        </w:numPr>
        <w:spacing w:before="120" w:after="120" w:line="240" w:lineRule="auto"/>
        <w:rPr>
          <w:rFonts w:ascii="宋体" w:hAnsi="宋体"/>
          <w:color w:val="auto"/>
          <w:szCs w:val="24"/>
        </w:rPr>
      </w:pPr>
      <w:r>
        <w:rPr>
          <w:rFonts w:hint="eastAsia" w:ascii="宋体" w:hAnsi="宋体"/>
          <w:color w:val="auto"/>
          <w:szCs w:val="24"/>
        </w:rPr>
        <w:t>实质性</w:t>
      </w:r>
      <w:r>
        <w:rPr>
          <w:rFonts w:ascii="宋体" w:hAnsi="宋体"/>
          <w:color w:val="auto"/>
          <w:szCs w:val="24"/>
        </w:rPr>
        <w:t>条款</w:t>
      </w:r>
      <w:r>
        <w:rPr>
          <w:rFonts w:hint="eastAsia" w:ascii="宋体" w:hAnsi="宋体"/>
          <w:color w:val="auto"/>
          <w:szCs w:val="24"/>
        </w:rPr>
        <w:t>商务</w:t>
      </w:r>
      <w:r>
        <w:rPr>
          <w:rFonts w:ascii="宋体" w:hAnsi="宋体"/>
          <w:color w:val="auto"/>
          <w:szCs w:val="24"/>
        </w:rPr>
        <w:t>响应表</w:t>
      </w:r>
    </w:p>
    <w:p>
      <w:pPr>
        <w:rPr>
          <w:color w:val="auto"/>
        </w:rPr>
      </w:pPr>
      <w:r>
        <w:rPr>
          <w:rFonts w:hint="eastAsia" w:ascii="宋体" w:hAnsi="宋体" w:cs="宋体"/>
          <w:i/>
          <w:iCs/>
          <w:color w:val="auto"/>
          <w:szCs w:val="21"/>
        </w:rPr>
        <w:t>（以下格式文件由供应商根据需要选用）</w:t>
      </w:r>
    </w:p>
    <w:p>
      <w:pPr>
        <w:jc w:val="center"/>
        <w:rPr>
          <w:rFonts w:ascii="宋体" w:hAnsi="宋体" w:cs="宋体"/>
          <w:b/>
          <w:bCs/>
          <w:color w:val="auto"/>
          <w:sz w:val="28"/>
          <w:szCs w:val="28"/>
        </w:rPr>
      </w:pPr>
      <w:r>
        <w:rPr>
          <w:rFonts w:hint="eastAsia" w:ascii="宋体" w:hAnsi="宋体" w:cs="宋体"/>
          <w:b/>
          <w:bCs/>
          <w:color w:val="auto"/>
          <w:sz w:val="28"/>
          <w:szCs w:val="28"/>
        </w:rPr>
        <w:t>实质性</w:t>
      </w:r>
      <w:r>
        <w:rPr>
          <w:rFonts w:ascii="宋体" w:hAnsi="宋体" w:cs="宋体"/>
          <w:b/>
          <w:bCs/>
          <w:color w:val="auto"/>
          <w:sz w:val="28"/>
          <w:szCs w:val="28"/>
        </w:rPr>
        <w:t>条款响应表</w:t>
      </w:r>
    </w:p>
    <w:p>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3"/>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序号</w:t>
            </w:r>
          </w:p>
        </w:tc>
        <w:tc>
          <w:tcPr>
            <w:tcW w:w="2462" w:type="pct"/>
            <w:vAlign w:val="center"/>
          </w:tcPr>
          <w:p>
            <w:pPr>
              <w:pStyle w:val="13"/>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磋商文件</w:t>
            </w:r>
            <w:r>
              <w:rPr>
                <w:rFonts w:ascii="宋体" w:hAnsi="宋体" w:eastAsia="宋体"/>
                <w:b/>
                <w:color w:val="auto"/>
                <w:sz w:val="21"/>
                <w:szCs w:val="21"/>
              </w:rPr>
              <w:t>要求</w:t>
            </w:r>
          </w:p>
        </w:tc>
        <w:tc>
          <w:tcPr>
            <w:tcW w:w="748" w:type="pct"/>
            <w:vAlign w:val="center"/>
          </w:tcPr>
          <w:p>
            <w:pPr>
              <w:pStyle w:val="13"/>
              <w:spacing w:line="240" w:lineRule="auto"/>
              <w:ind w:firstLine="0"/>
              <w:jc w:val="center"/>
              <w:rPr>
                <w:rFonts w:ascii="宋体" w:hAnsi="宋体" w:eastAsia="宋体"/>
                <w:b/>
                <w:color w:val="auto"/>
                <w:sz w:val="21"/>
                <w:szCs w:val="21"/>
              </w:rPr>
            </w:pPr>
            <w:r>
              <w:rPr>
                <w:rFonts w:hint="eastAsia" w:ascii="宋体" w:hAnsi="宋体" w:eastAsia="宋体"/>
                <w:b/>
                <w:color w:val="auto"/>
                <w:sz w:val="21"/>
                <w:szCs w:val="21"/>
              </w:rPr>
              <w:t>响应情况</w:t>
            </w:r>
          </w:p>
        </w:tc>
        <w:tc>
          <w:tcPr>
            <w:tcW w:w="831" w:type="pct"/>
            <w:vAlign w:val="center"/>
          </w:tcPr>
          <w:p>
            <w:pPr>
              <w:pStyle w:val="13"/>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偏离情况</w:t>
            </w:r>
          </w:p>
        </w:tc>
        <w:tc>
          <w:tcPr>
            <w:tcW w:w="449" w:type="pct"/>
            <w:vAlign w:val="center"/>
          </w:tcPr>
          <w:p>
            <w:pPr>
              <w:pStyle w:val="13"/>
              <w:spacing w:line="240" w:lineRule="auto"/>
              <w:ind w:firstLine="0"/>
              <w:jc w:val="center"/>
              <w:rPr>
                <w:rFonts w:ascii="宋体" w:hAnsi="宋体" w:eastAsia="宋体"/>
                <w:b/>
                <w:color w:val="auto"/>
                <w:sz w:val="21"/>
                <w:szCs w:val="21"/>
              </w:rPr>
            </w:pPr>
            <w:r>
              <w:rPr>
                <w:rFonts w:ascii="宋体" w:hAnsi="宋体" w:eastAsia="宋体"/>
                <w:b/>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rPr>
            </w:pPr>
            <w:r>
              <w:rPr>
                <w:rFonts w:ascii="宋体" w:hAnsi="宋体"/>
                <w:bCs/>
                <w:color w:val="auto"/>
                <w:szCs w:val="21"/>
              </w:rPr>
              <w:t>1</w:t>
            </w:r>
          </w:p>
        </w:tc>
        <w:tc>
          <w:tcPr>
            <w:tcW w:w="2462" w:type="pct"/>
            <w:vAlign w:val="center"/>
          </w:tcPr>
          <w:p>
            <w:pPr>
              <w:rPr>
                <w:rFonts w:ascii="宋体" w:hAnsi="宋体"/>
                <w:bCs/>
                <w:color w:val="auto"/>
                <w:szCs w:val="21"/>
              </w:rPr>
            </w:pPr>
          </w:p>
        </w:tc>
        <w:tc>
          <w:tcPr>
            <w:tcW w:w="748" w:type="pct"/>
            <w:vAlign w:val="center"/>
          </w:tcPr>
          <w:p>
            <w:pPr>
              <w:pStyle w:val="19"/>
              <w:spacing w:line="240" w:lineRule="auto"/>
              <w:jc w:val="center"/>
              <w:rPr>
                <w:rFonts w:ascii="宋体" w:hAnsi="宋体"/>
                <w:bCs/>
                <w:color w:val="auto"/>
                <w:szCs w:val="21"/>
              </w:rPr>
            </w:pPr>
          </w:p>
        </w:tc>
        <w:tc>
          <w:tcPr>
            <w:tcW w:w="831" w:type="pct"/>
            <w:vAlign w:val="center"/>
          </w:tcPr>
          <w:p>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rPr>
            </w:pPr>
            <w:r>
              <w:rPr>
                <w:rFonts w:ascii="宋体" w:hAnsi="宋体"/>
                <w:bCs/>
                <w:color w:val="auto"/>
                <w:szCs w:val="21"/>
              </w:rPr>
              <w:t>2</w:t>
            </w:r>
          </w:p>
        </w:tc>
        <w:tc>
          <w:tcPr>
            <w:tcW w:w="2462" w:type="pct"/>
            <w:vAlign w:val="center"/>
          </w:tcPr>
          <w:p>
            <w:pPr>
              <w:rPr>
                <w:rFonts w:ascii="宋体" w:hAnsi="宋体"/>
                <w:bCs/>
                <w:color w:val="auto"/>
                <w:szCs w:val="21"/>
              </w:rPr>
            </w:pPr>
          </w:p>
        </w:tc>
        <w:tc>
          <w:tcPr>
            <w:tcW w:w="748" w:type="pct"/>
            <w:vAlign w:val="center"/>
          </w:tcPr>
          <w:p>
            <w:pPr>
              <w:pStyle w:val="19"/>
              <w:spacing w:line="240" w:lineRule="auto"/>
              <w:jc w:val="center"/>
              <w:rPr>
                <w:rFonts w:ascii="宋体" w:hAnsi="宋体"/>
                <w:bCs/>
                <w:color w:val="auto"/>
                <w:szCs w:val="21"/>
              </w:rPr>
            </w:pPr>
          </w:p>
        </w:tc>
        <w:tc>
          <w:tcPr>
            <w:tcW w:w="831" w:type="pct"/>
            <w:vAlign w:val="center"/>
          </w:tcPr>
          <w:p>
            <w:pPr>
              <w:pStyle w:val="19"/>
              <w:spacing w:line="240" w:lineRule="auto"/>
              <w:jc w:val="center"/>
              <w:rPr>
                <w:rFonts w:ascii="宋体" w:hAnsi="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color w:val="auto"/>
                <w:szCs w:val="21"/>
              </w:rPr>
            </w:pPr>
            <w:r>
              <w:rPr>
                <w:rFonts w:ascii="宋体" w:hAnsi="宋体"/>
                <w:bCs/>
                <w:color w:val="auto"/>
                <w:szCs w:val="21"/>
              </w:rPr>
              <w:t>…</w:t>
            </w:r>
          </w:p>
        </w:tc>
        <w:tc>
          <w:tcPr>
            <w:tcW w:w="2462" w:type="pct"/>
            <w:vAlign w:val="center"/>
          </w:tcPr>
          <w:p>
            <w:pPr>
              <w:jc w:val="center"/>
              <w:rPr>
                <w:rFonts w:ascii="宋体" w:hAnsi="宋体"/>
                <w:bCs/>
                <w:color w:val="auto"/>
                <w:szCs w:val="21"/>
              </w:rPr>
            </w:pPr>
            <w:r>
              <w:rPr>
                <w:rFonts w:ascii="宋体" w:hAnsi="宋体"/>
                <w:bCs/>
                <w:color w:val="auto"/>
                <w:szCs w:val="21"/>
              </w:rPr>
              <w:t>…</w:t>
            </w:r>
          </w:p>
        </w:tc>
        <w:tc>
          <w:tcPr>
            <w:tcW w:w="748" w:type="pct"/>
            <w:vAlign w:val="center"/>
          </w:tcPr>
          <w:p>
            <w:pPr>
              <w:pStyle w:val="13"/>
              <w:ind w:firstLine="0"/>
              <w:jc w:val="center"/>
              <w:rPr>
                <w:rFonts w:ascii="宋体" w:hAnsi="宋体" w:eastAsia="宋体"/>
                <w:bCs/>
                <w:color w:val="auto"/>
                <w:sz w:val="21"/>
                <w:szCs w:val="21"/>
              </w:rPr>
            </w:pPr>
          </w:p>
        </w:tc>
        <w:tc>
          <w:tcPr>
            <w:tcW w:w="831" w:type="pct"/>
            <w:vAlign w:val="center"/>
          </w:tcPr>
          <w:p>
            <w:pPr>
              <w:pStyle w:val="13"/>
              <w:ind w:firstLine="0"/>
              <w:jc w:val="center"/>
              <w:rPr>
                <w:rFonts w:ascii="宋体" w:hAnsi="宋体" w:eastAsia="宋体"/>
                <w:bCs/>
                <w:color w:val="auto"/>
                <w:sz w:val="21"/>
                <w:szCs w:val="21"/>
              </w:rPr>
            </w:pPr>
          </w:p>
        </w:tc>
        <w:tc>
          <w:tcPr>
            <w:tcW w:w="449" w:type="pct"/>
            <w:vAlign w:val="center"/>
          </w:tcPr>
          <w:p>
            <w:pPr>
              <w:pStyle w:val="13"/>
              <w:ind w:firstLine="0"/>
              <w:jc w:val="center"/>
              <w:rPr>
                <w:rFonts w:ascii="宋体" w:hAnsi="宋体" w:eastAsia="宋体"/>
                <w:bCs/>
                <w:color w:val="auto"/>
                <w:sz w:val="21"/>
                <w:szCs w:val="21"/>
              </w:rPr>
            </w:pPr>
          </w:p>
        </w:tc>
      </w:tr>
    </w:tbl>
    <w:p>
      <w:pPr>
        <w:pStyle w:val="13"/>
        <w:ind w:firstLine="0"/>
        <w:rPr>
          <w:rFonts w:ascii="宋体" w:hAnsi="宋体" w:eastAsia="宋体"/>
          <w:color w:val="auto"/>
          <w:sz w:val="21"/>
          <w:szCs w:val="21"/>
        </w:rPr>
      </w:pPr>
      <w:r>
        <w:rPr>
          <w:rFonts w:ascii="宋体" w:hAnsi="宋体" w:eastAsia="宋体"/>
          <w:color w:val="auto"/>
          <w:sz w:val="21"/>
          <w:szCs w:val="21"/>
        </w:rPr>
        <w:t>说明：</w:t>
      </w:r>
    </w:p>
    <w:p>
      <w:pPr>
        <w:pStyle w:val="13"/>
        <w:rPr>
          <w:rFonts w:ascii="宋体" w:hAnsi="宋体" w:eastAsia="宋体"/>
          <w:bCs/>
          <w:color w:val="auto"/>
          <w:sz w:val="21"/>
          <w:szCs w:val="21"/>
        </w:rPr>
      </w:pPr>
      <w:r>
        <w:rPr>
          <w:rFonts w:ascii="宋体" w:hAnsi="宋体" w:eastAsia="宋体"/>
          <w:bCs/>
          <w:color w:val="auto"/>
          <w:sz w:val="21"/>
          <w:szCs w:val="21"/>
        </w:rPr>
        <w:t>1.</w:t>
      </w:r>
      <w:r>
        <w:rPr>
          <w:rFonts w:hint="eastAsia" w:ascii="宋体" w:hAnsi="宋体" w:eastAsia="宋体"/>
          <w:bCs/>
          <w:color w:val="auto"/>
          <w:sz w:val="21"/>
          <w:szCs w:val="21"/>
        </w:rPr>
        <w:t>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3"/>
        <w:rPr>
          <w:rFonts w:ascii="宋体" w:hAnsi="宋体" w:eastAsia="宋体"/>
          <w:bCs/>
          <w:color w:val="auto"/>
          <w:sz w:val="21"/>
          <w:szCs w:val="21"/>
        </w:rPr>
      </w:pPr>
      <w:r>
        <w:rPr>
          <w:rFonts w:ascii="宋体" w:hAnsi="宋体" w:eastAsia="宋体"/>
          <w:bCs/>
          <w:color w:val="auto"/>
          <w:sz w:val="21"/>
          <w:szCs w:val="21"/>
        </w:rPr>
        <w:t>2.</w:t>
      </w:r>
      <w:r>
        <w:rPr>
          <w:rFonts w:hint="eastAsia" w:ascii="宋体" w:hAnsi="宋体" w:eastAsia="宋体"/>
          <w:bCs/>
          <w:color w:val="auto"/>
          <w:sz w:val="21"/>
          <w:szCs w:val="21"/>
        </w:rPr>
        <w:t>“响应情况”应填写供应商的具体承诺，如果供应商承诺完全按照磋商文件规定执行的，也可以填写“完全按照磋商文件规定执行”</w:t>
      </w:r>
      <w:r>
        <w:rPr>
          <w:rFonts w:ascii="宋体" w:hAnsi="宋体" w:eastAsia="宋体"/>
          <w:bCs/>
          <w:color w:val="auto"/>
          <w:sz w:val="21"/>
          <w:szCs w:val="21"/>
        </w:rPr>
        <w:t>。</w:t>
      </w:r>
    </w:p>
    <w:p>
      <w:pPr>
        <w:pStyle w:val="13"/>
        <w:rPr>
          <w:rFonts w:ascii="宋体" w:hAnsi="宋体" w:eastAsia="宋体"/>
          <w:bCs/>
          <w:color w:val="auto"/>
          <w:sz w:val="21"/>
          <w:szCs w:val="21"/>
        </w:rPr>
      </w:pPr>
      <w:r>
        <w:rPr>
          <w:rFonts w:ascii="宋体" w:hAnsi="宋体" w:eastAsia="宋体"/>
          <w:bCs/>
          <w:color w:val="auto"/>
          <w:sz w:val="21"/>
          <w:szCs w:val="21"/>
        </w:rPr>
        <w:t>3.“偏离情况”项填写“正偏离”或“无偏离”或“负偏离”，</w:t>
      </w:r>
      <w:r>
        <w:rPr>
          <w:rFonts w:hint="eastAsia" w:ascii="宋体" w:hAnsi="宋体" w:eastAsia="宋体"/>
          <w:bCs/>
          <w:color w:val="auto"/>
          <w:sz w:val="21"/>
          <w:szCs w:val="21"/>
        </w:rPr>
        <w:t>供应商</w:t>
      </w:r>
      <w:r>
        <w:rPr>
          <w:rFonts w:ascii="宋体" w:hAnsi="宋体" w:eastAsia="宋体"/>
          <w:bCs/>
          <w:color w:val="auto"/>
          <w:sz w:val="21"/>
          <w:szCs w:val="21"/>
        </w:rPr>
        <w:t>须真实体现偏离情况。其中正偏离是指承诺优于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文件所规定的实质性条款内容；无偏离是指承诺完整满足</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文件所规定的实质性条款内容；负偏离是指承诺劣于</w:t>
      </w:r>
      <w:r>
        <w:rPr>
          <w:rFonts w:hint="eastAsia" w:ascii="宋体" w:hAnsi="宋体" w:eastAsia="宋体"/>
          <w:bCs/>
          <w:color w:val="auto"/>
          <w:sz w:val="21"/>
          <w:szCs w:val="21"/>
        </w:rPr>
        <w:t>磋商</w:t>
      </w:r>
      <w:r>
        <w:rPr>
          <w:rFonts w:ascii="宋体" w:hAnsi="宋体" w:eastAsia="宋体"/>
          <w:bCs/>
          <w:color w:val="auto"/>
          <w:sz w:val="21"/>
          <w:szCs w:val="21"/>
        </w:rPr>
        <w:t>文件所规定的实质性条款内容。</w:t>
      </w:r>
    </w:p>
    <w:p>
      <w:pPr>
        <w:pStyle w:val="13"/>
        <w:rPr>
          <w:rFonts w:ascii="宋体" w:hAnsi="宋体" w:eastAsia="宋体"/>
          <w:bCs/>
          <w:color w:val="auto"/>
          <w:sz w:val="21"/>
          <w:szCs w:val="21"/>
        </w:rPr>
      </w:pPr>
      <w:r>
        <w:rPr>
          <w:rFonts w:ascii="宋体" w:hAnsi="宋体" w:eastAsia="宋体"/>
          <w:bCs/>
          <w:color w:val="auto"/>
          <w:sz w:val="21"/>
          <w:szCs w:val="21"/>
        </w:rPr>
        <w:t>4.</w:t>
      </w:r>
      <w:r>
        <w:rPr>
          <w:rFonts w:hint="eastAsia" w:ascii="宋体" w:hAnsi="宋体" w:eastAsia="宋体"/>
          <w:bCs/>
          <w:color w:val="auto"/>
          <w:sz w:val="21"/>
          <w:szCs w:val="21"/>
        </w:rPr>
        <w:t>“说明”项填写具体的偏离情况，如“无偏离”可不用填写。</w:t>
      </w:r>
    </w:p>
    <w:p>
      <w:pPr>
        <w:rPr>
          <w:rFonts w:ascii="宋体" w:hAnsi="宋体"/>
          <w:color w:val="auto"/>
        </w:rPr>
      </w:pPr>
    </w:p>
    <w:p>
      <w:pPr>
        <w:rPr>
          <w:rFonts w:ascii="宋体" w:hAnsi="宋体"/>
          <w:color w:val="auto"/>
        </w:rPr>
      </w:pPr>
    </w:p>
    <w:p>
      <w:pPr>
        <w:pStyle w:val="356"/>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jc w:val="right"/>
        <w:rPr>
          <w:rFonts w:ascii="宋体" w:hAnsi="宋体"/>
          <w:color w:val="auto"/>
          <w:sz w:val="24"/>
        </w:rPr>
      </w:pPr>
      <w:r>
        <w:rPr>
          <w:rFonts w:hint="eastAsia" w:ascii="宋体" w:hAnsi="宋体"/>
          <w:color w:val="auto"/>
          <w:sz w:val="24"/>
        </w:rPr>
        <w:t>日期：</w:t>
      </w:r>
      <w:r>
        <w:rPr>
          <w:rFonts w:ascii="宋体" w:hAnsi="宋体"/>
          <w:color w:val="auto"/>
          <w:sz w:val="24"/>
          <w:u w:val="single"/>
        </w:rPr>
        <w:t xml:space="preserve">     </w:t>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r>
        <w:rPr>
          <w:rFonts w:ascii="宋体" w:hAnsi="宋体"/>
          <w:color w:val="auto"/>
          <w:sz w:val="24"/>
        </w:rPr>
        <w:t>日</w:t>
      </w:r>
    </w:p>
    <w:p>
      <w:pPr>
        <w:rPr>
          <w:rFonts w:ascii="宋体" w:hAnsi="宋体"/>
          <w:color w:val="auto"/>
          <w:sz w:val="24"/>
        </w:rPr>
      </w:pPr>
    </w:p>
    <w:p>
      <w:pPr>
        <w:rPr>
          <w:rFonts w:ascii="宋体" w:hAnsi="宋体"/>
          <w:color w:val="auto"/>
          <w:sz w:val="24"/>
        </w:rPr>
      </w:pPr>
      <w:r>
        <w:rPr>
          <w:rFonts w:ascii="宋体" w:hAnsi="宋体"/>
          <w:color w:val="auto"/>
          <w:sz w:val="24"/>
        </w:rPr>
        <w:br w:type="page"/>
      </w:r>
    </w:p>
    <w:p>
      <w:pPr>
        <w:pStyle w:val="3"/>
        <w:keepNext w:val="0"/>
        <w:keepLines w:val="0"/>
        <w:numPr>
          <w:ilvl w:val="0"/>
          <w:numId w:val="23"/>
        </w:numPr>
        <w:spacing w:before="120" w:after="120" w:line="240" w:lineRule="auto"/>
        <w:rPr>
          <w:rFonts w:ascii="宋体" w:hAnsi="宋体"/>
          <w:color w:val="auto"/>
          <w:szCs w:val="24"/>
        </w:rPr>
      </w:pPr>
      <w:r>
        <w:rPr>
          <w:rFonts w:hint="eastAsia" w:ascii="宋体" w:hAnsi="宋体"/>
          <w:color w:val="auto"/>
          <w:szCs w:val="24"/>
        </w:rPr>
        <w:t>采购需求技术响应表</w:t>
      </w:r>
    </w:p>
    <w:p>
      <w:pPr>
        <w:jc w:val="center"/>
        <w:rPr>
          <w:rFonts w:ascii="宋体" w:hAnsi="宋体"/>
          <w:color w:val="auto"/>
          <w:sz w:val="24"/>
        </w:rPr>
      </w:pPr>
      <w:r>
        <w:rPr>
          <w:rFonts w:hint="eastAsia" w:ascii="宋体" w:hAnsi="宋体" w:cs="宋体"/>
          <w:b/>
          <w:bCs/>
          <w:color w:val="auto"/>
          <w:sz w:val="28"/>
          <w:szCs w:val="28"/>
        </w:rPr>
        <w:t>采购需求</w:t>
      </w:r>
      <w:r>
        <w:rPr>
          <w:rFonts w:ascii="宋体" w:hAnsi="宋体" w:cs="宋体"/>
          <w:b/>
          <w:bCs/>
          <w:color w:val="auto"/>
          <w:sz w:val="28"/>
          <w:szCs w:val="28"/>
        </w:rPr>
        <w:t>响应表</w:t>
      </w:r>
    </w:p>
    <w:p>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序号</w:t>
            </w:r>
          </w:p>
        </w:tc>
        <w:tc>
          <w:tcPr>
            <w:tcW w:w="1489"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磋商文件要求</w:t>
            </w:r>
          </w:p>
        </w:tc>
        <w:tc>
          <w:tcPr>
            <w:tcW w:w="896"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响应情况</w:t>
            </w:r>
          </w:p>
        </w:tc>
        <w:tc>
          <w:tcPr>
            <w:tcW w:w="1171"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偏离情况</w:t>
            </w:r>
          </w:p>
        </w:tc>
        <w:tc>
          <w:tcPr>
            <w:tcW w:w="921"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rPr>
            </w:pPr>
            <w:r>
              <w:rPr>
                <w:rFonts w:hint="eastAsia" w:ascii="宋体" w:hAnsi="宋体"/>
                <w:b/>
                <w:color w:val="auto"/>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hint="eastAsia" w:ascii="宋体" w:hAnsi="宋体"/>
                <w:color w:val="auto"/>
                <w:szCs w:val="21"/>
              </w:rPr>
              <w:t>1</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hint="eastAsia" w:ascii="宋体" w:hAnsi="宋体"/>
                <w:color w:val="auto"/>
                <w:szCs w:val="21"/>
              </w:rPr>
              <w:t>2</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rPr>
            </w:pPr>
            <w:r>
              <w:rPr>
                <w:rFonts w:hint="eastAsia" w:ascii="宋体" w:hAnsi="宋体"/>
                <w:b/>
                <w:color w:val="auto"/>
                <w:szCs w:val="21"/>
              </w:rPr>
              <w:t>一般条款（除带“</w:t>
            </w:r>
            <w:r>
              <w:rPr>
                <w:rFonts w:hint="eastAsia" w:ascii="宋体" w:hAnsi="宋体"/>
                <w:b/>
                <w:bCs/>
                <w:color w:val="auto"/>
                <w:szCs w:val="21"/>
              </w:rPr>
              <w:t>★</w:t>
            </w:r>
            <w:r>
              <w:rPr>
                <w:rFonts w:hint="eastAsia" w:ascii="宋体" w:hAnsi="宋体"/>
                <w:b/>
                <w:color w:val="auto"/>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1</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2</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bl>
    <w:p>
      <w:pPr>
        <w:adjustRightInd w:val="0"/>
        <w:snapToGrid w:val="0"/>
        <w:rPr>
          <w:rFonts w:ascii="宋体" w:hAnsi="宋体"/>
          <w:b/>
          <w:bCs/>
          <w:color w:val="auto"/>
          <w:szCs w:val="21"/>
        </w:rPr>
      </w:pPr>
      <w:r>
        <w:rPr>
          <w:rFonts w:hint="eastAsia" w:ascii="宋体" w:hAnsi="宋体"/>
          <w:b/>
          <w:bCs/>
          <w:color w:val="auto"/>
          <w:szCs w:val="21"/>
        </w:rPr>
        <w:t>说明：</w:t>
      </w:r>
    </w:p>
    <w:p>
      <w:pPr>
        <w:adjustRightInd w:val="0"/>
        <w:snapToGrid w:val="0"/>
        <w:ind w:firstLine="420" w:firstLineChars="200"/>
        <w:rPr>
          <w:rFonts w:ascii="宋体" w:hAnsi="宋体"/>
          <w:color w:val="auto"/>
          <w:szCs w:val="21"/>
        </w:rPr>
      </w:pPr>
      <w:r>
        <w:rPr>
          <w:rFonts w:hint="eastAsia" w:ascii="宋体" w:hAnsi="宋体"/>
          <w:color w:val="auto"/>
          <w:szCs w:val="21"/>
        </w:rPr>
        <w:t>1.供应商需对应磋商文件采购需求</w:t>
      </w:r>
      <w:r>
        <w:rPr>
          <w:rFonts w:hint="eastAsia" w:ascii="宋体" w:hAnsi="宋体"/>
          <w:bCs/>
          <w:color w:val="auto"/>
          <w:szCs w:val="21"/>
        </w:rPr>
        <w:t>“▲”</w:t>
      </w:r>
      <w:r>
        <w:rPr>
          <w:rFonts w:hint="eastAsia" w:ascii="宋体" w:hAnsi="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对于除带“★”和“▲”之外的条款，如完全满足要求，也可在“磋商文件要求”处填写“所有条款”，“</w:t>
      </w:r>
      <w:bookmarkStart w:id="162" w:name="_Hlk70674986"/>
      <w:r>
        <w:rPr>
          <w:rFonts w:hint="eastAsia" w:ascii="宋体" w:hAnsi="宋体"/>
          <w:color w:val="auto"/>
          <w:szCs w:val="21"/>
        </w:rPr>
        <w:t>响应</w:t>
      </w:r>
      <w:bookmarkEnd w:id="162"/>
      <w:r>
        <w:rPr>
          <w:rFonts w:hint="eastAsia" w:ascii="宋体" w:hAnsi="宋体"/>
          <w:color w:val="auto"/>
          <w:szCs w:val="21"/>
        </w:rPr>
        <w:t>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color w:val="auto"/>
          <w:szCs w:val="21"/>
        </w:rPr>
      </w:pPr>
      <w:r>
        <w:rPr>
          <w:rFonts w:ascii="宋体" w:hAnsi="宋体"/>
          <w:color w:val="auto"/>
          <w:szCs w:val="21"/>
        </w:rPr>
        <w:t>3</w:t>
      </w:r>
      <w:r>
        <w:rPr>
          <w:rFonts w:hint="eastAsia" w:ascii="宋体" w:hAnsi="宋体"/>
          <w:color w:val="auto"/>
          <w:szCs w:val="21"/>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color w:val="auto"/>
          <w:szCs w:val="21"/>
        </w:rPr>
      </w:pPr>
      <w:r>
        <w:rPr>
          <w:rFonts w:ascii="宋体" w:hAnsi="宋体"/>
          <w:color w:val="auto"/>
          <w:szCs w:val="21"/>
        </w:rPr>
        <w:t>4</w:t>
      </w:r>
      <w:r>
        <w:rPr>
          <w:rFonts w:hint="eastAsia" w:ascii="宋体" w:hAnsi="宋体"/>
          <w:color w:val="auto"/>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3"/>
        <w:rPr>
          <w:rFonts w:ascii="宋体" w:hAnsi="宋体" w:eastAsia="宋体"/>
          <w:bCs/>
          <w:color w:val="auto"/>
          <w:sz w:val="21"/>
          <w:szCs w:val="21"/>
        </w:rPr>
      </w:pPr>
      <w:bookmarkStart w:id="163" w:name="_Hlk104237726"/>
      <w:r>
        <w:rPr>
          <w:rFonts w:ascii="宋体" w:hAnsi="宋体" w:eastAsia="宋体"/>
          <w:bCs/>
          <w:color w:val="auto"/>
          <w:sz w:val="21"/>
          <w:szCs w:val="21"/>
        </w:rPr>
        <w:t>5.</w:t>
      </w:r>
      <w:r>
        <w:rPr>
          <w:rFonts w:hint="eastAsia" w:ascii="宋体" w:hAnsi="宋体" w:eastAsia="宋体"/>
          <w:bCs/>
          <w:color w:val="auto"/>
          <w:sz w:val="21"/>
          <w:szCs w:val="21"/>
        </w:rPr>
        <w:t>“说明”项填写具体的偏离情况，如“无偏离”可不用填写。</w:t>
      </w:r>
    </w:p>
    <w:bookmarkEnd w:id="163"/>
    <w:p>
      <w:pPr>
        <w:adjustRightInd w:val="0"/>
        <w:snapToGrid w:val="0"/>
        <w:rPr>
          <w:rFonts w:ascii="宋体" w:hAnsi="宋体"/>
          <w:color w:val="auto"/>
          <w:szCs w:val="21"/>
        </w:rPr>
      </w:pPr>
    </w:p>
    <w:p>
      <w:pPr>
        <w:pStyle w:val="356"/>
        <w:spacing w:line="480" w:lineRule="auto"/>
        <w:ind w:firstLine="0" w:firstLineChars="0"/>
        <w:jc w:val="right"/>
        <w:rPr>
          <w:color w:val="auto"/>
          <w:lang w:eastAsia="zh-CN"/>
        </w:rPr>
      </w:pPr>
      <w:r>
        <w:rPr>
          <w:rFonts w:hint="eastAsia"/>
          <w:color w:val="auto"/>
          <w:lang w:eastAsia="zh-CN"/>
        </w:rPr>
        <w:t>供应商法定代表人或其授权委托人（签字或盖章）：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jc w:val="right"/>
        <w:rPr>
          <w:rFonts w:ascii="宋体" w:hAnsi="宋体"/>
          <w:color w:val="auto"/>
          <w:sz w:val="24"/>
          <w:u w:val="single"/>
        </w:rPr>
      </w:pPr>
      <w:r>
        <w:rPr>
          <w:rFonts w:hint="eastAsia" w:ascii="宋体" w:hAnsi="宋体"/>
          <w:color w:val="auto"/>
          <w:sz w:val="24"/>
        </w:rPr>
        <w:t>日期：</w:t>
      </w:r>
      <w:r>
        <w:rPr>
          <w:rFonts w:ascii="宋体" w:hAnsi="宋体"/>
          <w:color w:val="auto"/>
          <w:sz w:val="24"/>
          <w:u w:val="single"/>
        </w:rPr>
        <w:t xml:space="preserve">     </w:t>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r>
        <w:rPr>
          <w:rFonts w:hint="eastAsia" w:ascii="宋体" w:hAnsi="宋体"/>
          <w:color w:val="auto"/>
          <w:sz w:val="24"/>
        </w:rPr>
        <w:t>日</w:t>
      </w:r>
      <w:r>
        <w:rPr>
          <w:rFonts w:ascii="宋体" w:hAnsi="宋体"/>
          <w:color w:val="auto"/>
          <w:sz w:val="24"/>
          <w:u w:val="single"/>
        </w:rPr>
        <w:t xml:space="preserve"> </w:t>
      </w:r>
    </w:p>
    <w:p>
      <w:pPr>
        <w:pStyle w:val="3"/>
        <w:keepNext w:val="0"/>
        <w:keepLines w:val="0"/>
        <w:numPr>
          <w:ilvl w:val="0"/>
          <w:numId w:val="23"/>
        </w:numPr>
        <w:spacing w:before="120" w:after="120" w:line="240" w:lineRule="auto"/>
        <w:rPr>
          <w:rFonts w:ascii="宋体" w:hAnsi="宋体"/>
          <w:color w:val="auto"/>
          <w:szCs w:val="24"/>
        </w:rPr>
      </w:pPr>
      <w:r>
        <w:rPr>
          <w:rFonts w:hint="eastAsia" w:ascii="宋体" w:hAnsi="宋体"/>
          <w:color w:val="auto"/>
          <w:szCs w:val="24"/>
        </w:rPr>
        <w:t>采购需求商务响应表</w:t>
      </w:r>
    </w:p>
    <w:p>
      <w:pPr>
        <w:jc w:val="center"/>
        <w:rPr>
          <w:rFonts w:ascii="宋体" w:hAnsi="宋体"/>
          <w:color w:val="auto"/>
          <w:sz w:val="24"/>
        </w:rPr>
      </w:pPr>
      <w:r>
        <w:rPr>
          <w:rFonts w:hint="eastAsia" w:ascii="宋体" w:hAnsi="宋体" w:cs="宋体"/>
          <w:b/>
          <w:bCs/>
          <w:color w:val="auto"/>
          <w:sz w:val="28"/>
          <w:szCs w:val="28"/>
        </w:rPr>
        <w:t>采购需求</w:t>
      </w:r>
      <w:r>
        <w:rPr>
          <w:rFonts w:ascii="宋体" w:hAnsi="宋体" w:cs="宋体"/>
          <w:b/>
          <w:bCs/>
          <w:color w:val="auto"/>
          <w:sz w:val="28"/>
          <w:szCs w:val="28"/>
        </w:rPr>
        <w:t>响应表</w:t>
      </w:r>
    </w:p>
    <w:p>
      <w:pPr>
        <w:rPr>
          <w:rFonts w:ascii="宋体" w:hAnsi="宋体"/>
          <w:bCs/>
          <w:color w:val="auto"/>
          <w:sz w:val="24"/>
        </w:rPr>
      </w:pPr>
      <w:r>
        <w:rPr>
          <w:rFonts w:ascii="宋体" w:hAnsi="宋体"/>
          <w:bCs/>
          <w:color w:val="auto"/>
          <w:sz w:val="24"/>
        </w:rPr>
        <w:t>项目名称：</w:t>
      </w:r>
      <w:r>
        <w:rPr>
          <w:rFonts w:ascii="宋体" w:hAnsi="宋体"/>
          <w:bCs/>
          <w:color w:val="auto"/>
          <w:sz w:val="24"/>
          <w:u w:val="single"/>
        </w:rPr>
        <w:t xml:space="preserve">                 </w:t>
      </w:r>
      <w:r>
        <w:rPr>
          <w:rFonts w:ascii="宋体" w:hAnsi="宋体"/>
          <w:bCs/>
          <w:color w:val="auto"/>
          <w:sz w:val="24"/>
        </w:rPr>
        <w:t xml:space="preserve">  </w:t>
      </w:r>
    </w:p>
    <w:p>
      <w:pPr>
        <w:rPr>
          <w:rFonts w:ascii="宋体" w:hAnsi="宋体"/>
          <w:color w:val="auto"/>
          <w:sz w:val="24"/>
        </w:rPr>
      </w:pPr>
      <w:r>
        <w:rPr>
          <w:rFonts w:hint="eastAsia" w:ascii="宋体" w:hAnsi="宋体"/>
          <w:bCs/>
          <w:color w:val="auto"/>
          <w:sz w:val="24"/>
        </w:rPr>
        <w:t>项目编号</w:t>
      </w:r>
      <w:r>
        <w:rPr>
          <w:rFonts w:ascii="宋体" w:hAnsi="宋体"/>
          <w:bCs/>
          <w:color w:val="auto"/>
          <w:sz w:val="24"/>
        </w:rPr>
        <w:t>：_________________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序号</w:t>
            </w:r>
          </w:p>
        </w:tc>
        <w:tc>
          <w:tcPr>
            <w:tcW w:w="1489"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磋商文件要求</w:t>
            </w:r>
          </w:p>
        </w:tc>
        <w:tc>
          <w:tcPr>
            <w:tcW w:w="896"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响应情况</w:t>
            </w:r>
          </w:p>
        </w:tc>
        <w:tc>
          <w:tcPr>
            <w:tcW w:w="1171"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偏离情况</w:t>
            </w:r>
          </w:p>
        </w:tc>
        <w:tc>
          <w:tcPr>
            <w:tcW w:w="921" w:type="pct"/>
            <w:vAlign w:val="center"/>
          </w:tcPr>
          <w:p>
            <w:pPr>
              <w:adjustRightInd w:val="0"/>
              <w:snapToGrid w:val="0"/>
              <w:spacing w:line="276" w:lineRule="auto"/>
              <w:jc w:val="center"/>
              <w:rPr>
                <w:rFonts w:ascii="宋体" w:hAnsi="宋体"/>
                <w:b/>
                <w:bCs/>
                <w:color w:val="auto"/>
                <w:szCs w:val="21"/>
              </w:rPr>
            </w:pPr>
            <w:r>
              <w:rPr>
                <w:rFonts w:hint="eastAsia" w:ascii="宋体" w:hAnsi="宋体"/>
                <w:b/>
                <w:bCs/>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rPr>
            </w:pPr>
            <w:r>
              <w:rPr>
                <w:rFonts w:hint="eastAsia" w:ascii="宋体" w:hAnsi="宋体"/>
                <w:b/>
                <w:color w:val="auto"/>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hint="eastAsia" w:ascii="宋体" w:hAnsi="宋体"/>
                <w:color w:val="auto"/>
                <w:szCs w:val="21"/>
              </w:rPr>
              <w:t>1</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hint="eastAsia" w:ascii="宋体" w:hAnsi="宋体"/>
                <w:color w:val="auto"/>
                <w:szCs w:val="21"/>
              </w:rPr>
              <w:t>2</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color w:val="auto"/>
                <w:szCs w:val="21"/>
              </w:rPr>
            </w:pPr>
            <w:r>
              <w:rPr>
                <w:rFonts w:hint="eastAsia" w:ascii="宋体" w:hAnsi="宋体"/>
                <w:b/>
                <w:color w:val="auto"/>
                <w:szCs w:val="21"/>
              </w:rPr>
              <w:t>一般条款（除带“</w:t>
            </w:r>
            <w:r>
              <w:rPr>
                <w:rFonts w:hint="eastAsia" w:ascii="宋体" w:hAnsi="宋体"/>
                <w:b/>
                <w:bCs/>
                <w:color w:val="auto"/>
                <w:szCs w:val="21"/>
              </w:rPr>
              <w:t>★</w:t>
            </w:r>
            <w:r>
              <w:rPr>
                <w:rFonts w:hint="eastAsia" w:ascii="宋体" w:hAnsi="宋体"/>
                <w:b/>
                <w:color w:val="auto"/>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1</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2</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color w:val="auto"/>
                <w:szCs w:val="21"/>
              </w:rPr>
            </w:pPr>
            <w:r>
              <w:rPr>
                <w:rFonts w:ascii="宋体" w:hAnsi="宋体"/>
                <w:color w:val="auto"/>
                <w:szCs w:val="21"/>
              </w:rPr>
              <w:t>……</w:t>
            </w:r>
          </w:p>
        </w:tc>
        <w:tc>
          <w:tcPr>
            <w:tcW w:w="1489" w:type="pct"/>
            <w:vAlign w:val="center"/>
          </w:tcPr>
          <w:p>
            <w:pPr>
              <w:adjustRightInd w:val="0"/>
              <w:snapToGrid w:val="0"/>
              <w:spacing w:line="276" w:lineRule="auto"/>
              <w:jc w:val="center"/>
              <w:rPr>
                <w:rFonts w:ascii="宋体" w:hAnsi="宋体"/>
                <w:color w:val="auto"/>
                <w:szCs w:val="21"/>
              </w:rPr>
            </w:pPr>
          </w:p>
        </w:tc>
        <w:tc>
          <w:tcPr>
            <w:tcW w:w="896" w:type="pct"/>
            <w:vAlign w:val="center"/>
          </w:tcPr>
          <w:p>
            <w:pPr>
              <w:adjustRightInd w:val="0"/>
              <w:snapToGrid w:val="0"/>
              <w:spacing w:line="276" w:lineRule="auto"/>
              <w:jc w:val="center"/>
              <w:rPr>
                <w:rFonts w:ascii="宋体" w:hAnsi="宋体"/>
                <w:color w:val="auto"/>
                <w:szCs w:val="21"/>
              </w:rPr>
            </w:pPr>
          </w:p>
        </w:tc>
        <w:tc>
          <w:tcPr>
            <w:tcW w:w="1171" w:type="pct"/>
            <w:vAlign w:val="center"/>
          </w:tcPr>
          <w:p>
            <w:pPr>
              <w:adjustRightInd w:val="0"/>
              <w:snapToGrid w:val="0"/>
              <w:spacing w:line="276" w:lineRule="auto"/>
              <w:jc w:val="center"/>
              <w:rPr>
                <w:rFonts w:ascii="宋体" w:hAnsi="宋体"/>
                <w:color w:val="auto"/>
                <w:szCs w:val="21"/>
              </w:rPr>
            </w:pPr>
          </w:p>
        </w:tc>
        <w:tc>
          <w:tcPr>
            <w:tcW w:w="921" w:type="pct"/>
            <w:vAlign w:val="center"/>
          </w:tcPr>
          <w:p>
            <w:pPr>
              <w:adjustRightInd w:val="0"/>
              <w:snapToGrid w:val="0"/>
              <w:spacing w:line="276" w:lineRule="auto"/>
              <w:jc w:val="center"/>
              <w:rPr>
                <w:rFonts w:ascii="宋体" w:hAnsi="宋体"/>
                <w:color w:val="auto"/>
                <w:szCs w:val="21"/>
              </w:rPr>
            </w:pPr>
          </w:p>
        </w:tc>
      </w:tr>
    </w:tbl>
    <w:p>
      <w:pPr>
        <w:adjustRightInd w:val="0"/>
        <w:snapToGrid w:val="0"/>
        <w:rPr>
          <w:rFonts w:ascii="宋体" w:hAnsi="宋体"/>
          <w:b/>
          <w:bCs/>
          <w:color w:val="auto"/>
          <w:szCs w:val="21"/>
        </w:rPr>
      </w:pPr>
      <w:r>
        <w:rPr>
          <w:rFonts w:hint="eastAsia" w:ascii="宋体" w:hAnsi="宋体"/>
          <w:b/>
          <w:bCs/>
          <w:color w:val="auto"/>
          <w:szCs w:val="21"/>
        </w:rPr>
        <w:t>说明：</w:t>
      </w:r>
    </w:p>
    <w:p>
      <w:pPr>
        <w:adjustRightInd w:val="0"/>
        <w:snapToGrid w:val="0"/>
        <w:ind w:firstLine="420" w:firstLineChars="200"/>
        <w:rPr>
          <w:rFonts w:ascii="宋体" w:hAnsi="宋体"/>
          <w:color w:val="auto"/>
          <w:szCs w:val="21"/>
        </w:rPr>
      </w:pPr>
      <w:r>
        <w:rPr>
          <w:rFonts w:hint="eastAsia" w:ascii="宋体" w:hAnsi="宋体"/>
          <w:color w:val="auto"/>
          <w:szCs w:val="21"/>
        </w:rPr>
        <w:t>1.供应商需对应磋商文件采购需求</w:t>
      </w:r>
      <w:r>
        <w:rPr>
          <w:rFonts w:hint="eastAsia" w:ascii="宋体" w:hAnsi="宋体"/>
          <w:bCs/>
          <w:color w:val="auto"/>
          <w:szCs w:val="21"/>
        </w:rPr>
        <w:t>“▲”</w:t>
      </w:r>
      <w:r>
        <w:rPr>
          <w:rFonts w:hint="eastAsia" w:ascii="宋体" w:hAnsi="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color w:val="auto"/>
          <w:szCs w:val="21"/>
        </w:rPr>
      </w:pPr>
      <w:r>
        <w:rPr>
          <w:rFonts w:ascii="宋体" w:hAnsi="宋体"/>
          <w:color w:val="auto"/>
          <w:szCs w:val="21"/>
        </w:rPr>
        <w:t>3</w:t>
      </w:r>
      <w:r>
        <w:rPr>
          <w:rFonts w:hint="eastAsia" w:ascii="宋体" w:hAnsi="宋体"/>
          <w:color w:val="auto"/>
          <w:szCs w:val="21"/>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color w:val="auto"/>
          <w:szCs w:val="21"/>
        </w:rPr>
      </w:pPr>
      <w:r>
        <w:rPr>
          <w:rFonts w:ascii="宋体" w:hAnsi="宋体"/>
          <w:color w:val="auto"/>
          <w:szCs w:val="21"/>
        </w:rPr>
        <w:t>4</w:t>
      </w:r>
      <w:r>
        <w:rPr>
          <w:rFonts w:hint="eastAsia" w:ascii="宋体" w:hAnsi="宋体"/>
          <w:color w:val="auto"/>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3"/>
        <w:rPr>
          <w:rFonts w:ascii="宋体" w:hAnsi="宋体" w:eastAsia="宋体"/>
          <w:bCs/>
          <w:color w:val="auto"/>
          <w:sz w:val="21"/>
          <w:szCs w:val="21"/>
        </w:rPr>
      </w:pPr>
      <w:r>
        <w:rPr>
          <w:rFonts w:ascii="宋体" w:hAnsi="宋体" w:eastAsia="宋体"/>
          <w:bCs/>
          <w:color w:val="auto"/>
          <w:sz w:val="21"/>
          <w:szCs w:val="21"/>
        </w:rPr>
        <w:t>5.</w:t>
      </w:r>
      <w:r>
        <w:rPr>
          <w:rFonts w:hint="eastAsia" w:ascii="宋体" w:hAnsi="宋体" w:eastAsia="宋体"/>
          <w:bCs/>
          <w:color w:val="auto"/>
          <w:sz w:val="21"/>
          <w:szCs w:val="21"/>
        </w:rPr>
        <w:t>“说明”项填写具体的偏离情况，如“无偏离”可不用填写。</w:t>
      </w:r>
    </w:p>
    <w:p>
      <w:pPr>
        <w:adjustRightInd w:val="0"/>
        <w:snapToGrid w:val="0"/>
        <w:rPr>
          <w:rFonts w:ascii="宋体" w:hAnsi="宋体"/>
          <w:color w:val="auto"/>
          <w:szCs w:val="21"/>
        </w:rPr>
      </w:pPr>
    </w:p>
    <w:p>
      <w:pPr>
        <w:pStyle w:val="356"/>
        <w:spacing w:line="480" w:lineRule="auto"/>
        <w:ind w:firstLine="0" w:firstLineChars="0"/>
        <w:jc w:val="right"/>
        <w:rPr>
          <w:color w:val="auto"/>
          <w:lang w:eastAsia="zh-CN"/>
        </w:rPr>
      </w:pPr>
      <w:r>
        <w:rPr>
          <w:rFonts w:hint="eastAsia"/>
          <w:color w:val="auto"/>
          <w:lang w:eastAsia="zh-CN"/>
        </w:rPr>
        <w:t>供应商法定代表人或其授权委托人（签字或盖章）：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jc w:val="right"/>
        <w:rPr>
          <w:rFonts w:ascii="宋体" w:hAnsi="宋体"/>
          <w:color w:val="auto"/>
          <w:sz w:val="24"/>
          <w:u w:val="single"/>
        </w:rPr>
      </w:pPr>
      <w:r>
        <w:rPr>
          <w:rFonts w:hint="eastAsia" w:ascii="宋体" w:hAnsi="宋体"/>
          <w:color w:val="auto"/>
          <w:sz w:val="24"/>
        </w:rPr>
        <w:t>日期：</w:t>
      </w:r>
      <w:r>
        <w:rPr>
          <w:rFonts w:ascii="宋体" w:hAnsi="宋体"/>
          <w:color w:val="auto"/>
          <w:sz w:val="24"/>
          <w:u w:val="single"/>
        </w:rPr>
        <w:t xml:space="preserve">     </w:t>
      </w:r>
      <w:r>
        <w:rPr>
          <w:rFonts w:ascii="宋体" w:hAnsi="宋体"/>
          <w:color w:val="auto"/>
          <w:sz w:val="24"/>
        </w:rPr>
        <w:t>年</w:t>
      </w:r>
      <w:r>
        <w:rPr>
          <w:rFonts w:ascii="宋体" w:hAnsi="宋体"/>
          <w:color w:val="auto"/>
          <w:sz w:val="24"/>
          <w:u w:val="single"/>
        </w:rPr>
        <w:t xml:space="preserve">     </w:t>
      </w:r>
      <w:r>
        <w:rPr>
          <w:rFonts w:ascii="宋体" w:hAnsi="宋体"/>
          <w:color w:val="auto"/>
          <w:sz w:val="24"/>
        </w:rPr>
        <w:t>月</w:t>
      </w:r>
      <w:r>
        <w:rPr>
          <w:rFonts w:ascii="宋体" w:hAnsi="宋体"/>
          <w:color w:val="auto"/>
          <w:sz w:val="24"/>
          <w:u w:val="single"/>
        </w:rPr>
        <w:t xml:space="preserve">     </w:t>
      </w:r>
      <w:r>
        <w:rPr>
          <w:rFonts w:hint="eastAsia" w:ascii="宋体" w:hAnsi="宋体"/>
          <w:color w:val="auto"/>
          <w:sz w:val="24"/>
        </w:rPr>
        <w:t>日</w:t>
      </w:r>
      <w:r>
        <w:rPr>
          <w:rFonts w:ascii="宋体" w:hAnsi="宋体"/>
          <w:color w:val="auto"/>
          <w:sz w:val="24"/>
          <w:u w:val="single"/>
        </w:rPr>
        <w:t xml:space="preserve"> </w:t>
      </w:r>
    </w:p>
    <w:p>
      <w:pPr>
        <w:pStyle w:val="3"/>
        <w:keepNext w:val="0"/>
        <w:keepLines w:val="0"/>
        <w:numPr>
          <w:ilvl w:val="0"/>
          <w:numId w:val="23"/>
        </w:numPr>
        <w:spacing w:before="120" w:after="120" w:line="240" w:lineRule="auto"/>
        <w:rPr>
          <w:rFonts w:ascii="宋体" w:hAnsi="宋体"/>
          <w:color w:val="auto"/>
          <w:szCs w:val="24"/>
        </w:rPr>
      </w:pPr>
      <w:bookmarkStart w:id="164" w:name="_Hlk115385920"/>
      <w:r>
        <w:rPr>
          <w:rFonts w:hint="eastAsia" w:ascii="宋体" w:hAnsi="宋体"/>
          <w:color w:val="auto"/>
          <w:szCs w:val="24"/>
        </w:rPr>
        <w:t>各类证明材料</w:t>
      </w:r>
    </w:p>
    <w:bookmarkEnd w:id="164"/>
    <w:p>
      <w:pPr>
        <w:rPr>
          <w:rFonts w:ascii="宋体" w:hAnsi="宋体" w:cs="宋体"/>
          <w:i/>
          <w:iCs/>
          <w:color w:val="auto"/>
          <w:szCs w:val="21"/>
        </w:rPr>
      </w:pPr>
      <w:r>
        <w:rPr>
          <w:rFonts w:hint="eastAsia" w:ascii="宋体" w:hAnsi="宋体" w:cs="宋体"/>
          <w:i/>
          <w:iCs/>
          <w:color w:val="auto"/>
          <w:szCs w:val="21"/>
        </w:rPr>
        <w:t>（按照磋商文件评审标准提供相关材料。）</w:t>
      </w:r>
    </w:p>
    <w:p>
      <w:pPr>
        <w:pStyle w:val="19"/>
        <w:rPr>
          <w:rFonts w:ascii="宋体" w:hAnsi="宋体"/>
          <w:color w:val="auto"/>
        </w:rPr>
      </w:pPr>
    </w:p>
    <w:p>
      <w:pPr>
        <w:pStyle w:val="19"/>
        <w:rPr>
          <w:rFonts w:ascii="宋体" w:hAnsi="宋体"/>
          <w:color w:val="auto"/>
        </w:rPr>
      </w:pPr>
    </w:p>
    <w:p>
      <w:pPr>
        <w:pStyle w:val="19"/>
        <w:rPr>
          <w:rFonts w:ascii="宋体" w:hAnsi="宋体"/>
          <w:color w:val="auto"/>
        </w:rPr>
      </w:pPr>
    </w:p>
    <w:p>
      <w:pPr>
        <w:pStyle w:val="3"/>
        <w:keepNext w:val="0"/>
        <w:keepLines w:val="0"/>
        <w:numPr>
          <w:ilvl w:val="0"/>
          <w:numId w:val="23"/>
        </w:numPr>
        <w:spacing w:before="120" w:after="120" w:line="240" w:lineRule="auto"/>
        <w:rPr>
          <w:rFonts w:ascii="宋体" w:hAnsi="宋体"/>
          <w:color w:val="auto"/>
          <w:szCs w:val="24"/>
        </w:rPr>
      </w:pPr>
      <w:bookmarkStart w:id="165" w:name="_Hlk115385977"/>
      <w:r>
        <w:rPr>
          <w:rFonts w:hint="eastAsia" w:ascii="宋体" w:hAnsi="宋体"/>
          <w:color w:val="auto"/>
          <w:szCs w:val="24"/>
        </w:rPr>
        <w:t>拟任执行管理及技术人员情况</w:t>
      </w:r>
    </w:p>
    <w:bookmarkEnd w:id="165"/>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bookmarkStart w:id="166" w:name="_Hlk115385961"/>
            <w:r>
              <w:rPr>
                <w:rFonts w:hint="eastAsia" w:ascii="宋体" w:hAnsi="宋体" w:cs="等线"/>
                <w:b/>
                <w:bCs/>
                <w:color w:val="auto"/>
                <w:szCs w:val="21"/>
              </w:rPr>
              <w:t>序号</w:t>
            </w:r>
          </w:p>
        </w:tc>
        <w:tc>
          <w:tcPr>
            <w:tcW w:w="772"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姓名</w:t>
            </w:r>
          </w:p>
        </w:tc>
        <w:tc>
          <w:tcPr>
            <w:tcW w:w="770"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职务</w:t>
            </w:r>
          </w:p>
        </w:tc>
        <w:tc>
          <w:tcPr>
            <w:tcW w:w="94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项目经验</w:t>
            </w:r>
          </w:p>
        </w:tc>
        <w:tc>
          <w:tcPr>
            <w:tcW w:w="119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职称</w:t>
            </w:r>
          </w:p>
        </w:tc>
        <w:tc>
          <w:tcPr>
            <w:tcW w:w="85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1</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2</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3</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bl>
    <w:p>
      <w:pPr>
        <w:rPr>
          <w:rFonts w:ascii="宋体" w:hAnsi="宋体"/>
          <w:color w:val="auto"/>
        </w:rPr>
      </w:pPr>
      <w:r>
        <w:rPr>
          <w:rFonts w:hint="eastAsia" w:ascii="宋体" w:hAnsi="宋体"/>
          <w:color w:val="auto"/>
        </w:rPr>
        <w:t>说明：根据评审标准要求提供相关证明材料。</w:t>
      </w:r>
    </w:p>
    <w:bookmarkEnd w:id="166"/>
    <w:p>
      <w:pPr>
        <w:rPr>
          <w:color w:val="auto"/>
        </w:rPr>
      </w:pPr>
    </w:p>
    <w:bookmarkEnd w:id="147"/>
    <w:p>
      <w:pPr>
        <w:pStyle w:val="3"/>
        <w:keepNext w:val="0"/>
        <w:keepLines w:val="0"/>
        <w:numPr>
          <w:ilvl w:val="0"/>
          <w:numId w:val="23"/>
        </w:numPr>
        <w:spacing w:before="120" w:after="120" w:line="240" w:lineRule="auto"/>
        <w:rPr>
          <w:rFonts w:ascii="宋体" w:hAnsi="宋体"/>
          <w:color w:val="auto"/>
          <w:szCs w:val="24"/>
        </w:rPr>
      </w:pPr>
      <w:bookmarkStart w:id="167" w:name="_Toc104040720"/>
      <w:bookmarkStart w:id="168" w:name="_Toc103033251"/>
      <w:bookmarkStart w:id="169" w:name="_Toc202816998"/>
      <w:bookmarkStart w:id="170" w:name="_Toc259090991"/>
      <w:bookmarkStart w:id="171" w:name="_Toc202252036"/>
      <w:bookmarkStart w:id="172" w:name="_Toc202254107"/>
      <w:bookmarkStart w:id="173" w:name="_Toc202251702"/>
      <w:bookmarkStart w:id="174" w:name="_Toc425161124"/>
      <w:bookmarkStart w:id="175" w:name="_Toc202820353"/>
      <w:bookmarkStart w:id="176" w:name="_Toc202819880"/>
      <w:bookmarkStart w:id="177" w:name="_Toc462677246"/>
      <w:bookmarkStart w:id="178" w:name="_Toc202251077"/>
      <w:r>
        <w:rPr>
          <w:rFonts w:hint="eastAsia" w:ascii="宋体" w:hAnsi="宋体"/>
          <w:color w:val="auto"/>
          <w:szCs w:val="24"/>
        </w:rPr>
        <w:t>类似</w:t>
      </w:r>
      <w:r>
        <w:rPr>
          <w:rFonts w:ascii="宋体" w:hAnsi="宋体"/>
          <w:color w:val="auto"/>
          <w:szCs w:val="24"/>
        </w:rPr>
        <w:t>项目</w:t>
      </w:r>
      <w:r>
        <w:rPr>
          <w:rFonts w:hint="eastAsia" w:ascii="宋体" w:hAnsi="宋体"/>
          <w:color w:val="auto"/>
          <w:szCs w:val="24"/>
        </w:rPr>
        <w:t>业绩</w:t>
      </w:r>
      <w:bookmarkEnd w:id="167"/>
      <w:bookmarkEnd w:id="168"/>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序号</w:t>
            </w:r>
          </w:p>
        </w:tc>
        <w:tc>
          <w:tcPr>
            <w:tcW w:w="772"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客户名称</w:t>
            </w:r>
          </w:p>
        </w:tc>
        <w:tc>
          <w:tcPr>
            <w:tcW w:w="770"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合同名称</w:t>
            </w:r>
          </w:p>
        </w:tc>
        <w:tc>
          <w:tcPr>
            <w:tcW w:w="941"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合同内容</w:t>
            </w:r>
          </w:p>
        </w:tc>
        <w:tc>
          <w:tcPr>
            <w:tcW w:w="119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合同签订时间</w:t>
            </w:r>
          </w:p>
        </w:tc>
        <w:tc>
          <w:tcPr>
            <w:tcW w:w="858" w:type="pct"/>
            <w:tcBorders>
              <w:bottom w:val="single" w:color="auto" w:sz="4" w:space="0"/>
            </w:tcBorders>
            <w:shd w:val="clear" w:color="auto" w:fill="F3F3F3"/>
            <w:vAlign w:val="center"/>
          </w:tcPr>
          <w:p>
            <w:pPr>
              <w:spacing w:line="240" w:lineRule="auto"/>
              <w:jc w:val="center"/>
              <w:rPr>
                <w:rFonts w:ascii="宋体" w:hAnsi="宋体" w:cs="等线"/>
                <w:b/>
                <w:bCs/>
                <w:color w:val="auto"/>
                <w:szCs w:val="21"/>
              </w:rPr>
            </w:pPr>
            <w:r>
              <w:rPr>
                <w:rFonts w:hint="eastAsia" w:ascii="宋体" w:hAnsi="宋体" w:cs="等线"/>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1</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2</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3</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color w:val="auto"/>
                <w:szCs w:val="21"/>
              </w:rPr>
            </w:pPr>
            <w:r>
              <w:rPr>
                <w:rFonts w:hint="eastAsia" w:ascii="宋体" w:hAnsi="宋体" w:cs="等线"/>
                <w:color w:val="auto"/>
                <w:szCs w:val="21"/>
              </w:rPr>
              <w:t>…</w:t>
            </w:r>
          </w:p>
        </w:tc>
        <w:tc>
          <w:tcPr>
            <w:tcW w:w="772" w:type="pct"/>
            <w:shd w:val="clear" w:color="auto" w:fill="FFFFFF"/>
            <w:vAlign w:val="center"/>
          </w:tcPr>
          <w:p>
            <w:pPr>
              <w:spacing w:line="240" w:lineRule="auto"/>
              <w:jc w:val="center"/>
              <w:rPr>
                <w:rFonts w:ascii="宋体" w:hAnsi="宋体" w:cs="等线"/>
                <w:color w:val="auto"/>
                <w:szCs w:val="21"/>
              </w:rPr>
            </w:pPr>
          </w:p>
        </w:tc>
        <w:tc>
          <w:tcPr>
            <w:tcW w:w="770" w:type="pct"/>
            <w:shd w:val="clear" w:color="auto" w:fill="FFFFFF"/>
            <w:vAlign w:val="center"/>
          </w:tcPr>
          <w:p>
            <w:pPr>
              <w:spacing w:line="240" w:lineRule="auto"/>
              <w:jc w:val="center"/>
              <w:rPr>
                <w:rFonts w:ascii="宋体" w:hAnsi="宋体" w:cs="等线"/>
                <w:color w:val="auto"/>
                <w:szCs w:val="21"/>
              </w:rPr>
            </w:pPr>
          </w:p>
        </w:tc>
        <w:tc>
          <w:tcPr>
            <w:tcW w:w="941" w:type="pct"/>
            <w:shd w:val="clear" w:color="auto" w:fill="FFFFFF"/>
            <w:vAlign w:val="center"/>
          </w:tcPr>
          <w:p>
            <w:pPr>
              <w:spacing w:line="240" w:lineRule="auto"/>
              <w:jc w:val="center"/>
              <w:rPr>
                <w:rFonts w:ascii="宋体" w:hAnsi="宋体" w:cs="等线"/>
                <w:color w:val="auto"/>
                <w:szCs w:val="21"/>
              </w:rPr>
            </w:pPr>
          </w:p>
        </w:tc>
        <w:tc>
          <w:tcPr>
            <w:tcW w:w="1198" w:type="pct"/>
            <w:shd w:val="clear" w:color="auto" w:fill="FFFFFF"/>
            <w:vAlign w:val="center"/>
          </w:tcPr>
          <w:p>
            <w:pPr>
              <w:spacing w:line="240" w:lineRule="auto"/>
              <w:jc w:val="center"/>
              <w:rPr>
                <w:rFonts w:ascii="宋体" w:hAnsi="宋体" w:cs="等线"/>
                <w:color w:val="auto"/>
                <w:szCs w:val="21"/>
              </w:rPr>
            </w:pPr>
          </w:p>
        </w:tc>
        <w:tc>
          <w:tcPr>
            <w:tcW w:w="858" w:type="pct"/>
            <w:shd w:val="clear" w:color="auto" w:fill="FFFFFF"/>
            <w:vAlign w:val="center"/>
          </w:tcPr>
          <w:p>
            <w:pPr>
              <w:spacing w:line="240" w:lineRule="auto"/>
              <w:jc w:val="center"/>
              <w:rPr>
                <w:rFonts w:ascii="宋体" w:hAnsi="宋体" w:cs="等线"/>
                <w:color w:val="auto"/>
                <w:szCs w:val="21"/>
              </w:rPr>
            </w:pPr>
          </w:p>
        </w:tc>
      </w:tr>
    </w:tbl>
    <w:p>
      <w:pPr>
        <w:rPr>
          <w:rFonts w:ascii="宋体" w:hAnsi="宋体"/>
          <w:color w:val="auto"/>
        </w:rPr>
      </w:pPr>
      <w:r>
        <w:rPr>
          <w:rFonts w:hint="eastAsia" w:ascii="宋体" w:hAnsi="宋体"/>
          <w:color w:val="auto"/>
        </w:rPr>
        <w:t>说明：根据评审标准要求提供相关证明材料。</w:t>
      </w:r>
    </w:p>
    <w:p>
      <w:pPr>
        <w:jc w:val="left"/>
        <w:rPr>
          <w:rFonts w:ascii="宋体" w:hAnsi="宋体"/>
          <w:color w:val="auto"/>
          <w:sz w:val="24"/>
        </w:rPr>
      </w:pPr>
    </w:p>
    <w:p>
      <w:pPr>
        <w:pStyle w:val="19"/>
        <w:rPr>
          <w:rFonts w:ascii="宋体" w:hAnsi="宋体"/>
          <w:color w:val="auto"/>
        </w:rPr>
      </w:pPr>
    </w:p>
    <w:bookmarkEnd w:id="85"/>
    <w:bookmarkEnd w:id="86"/>
    <w:bookmarkEnd w:id="96"/>
    <w:bookmarkEnd w:id="97"/>
    <w:bookmarkEnd w:id="98"/>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9"/>
    <w:bookmarkEnd w:id="170"/>
    <w:bookmarkEnd w:id="171"/>
    <w:bookmarkEnd w:id="172"/>
    <w:bookmarkEnd w:id="173"/>
    <w:bookmarkEnd w:id="174"/>
    <w:bookmarkEnd w:id="175"/>
    <w:bookmarkEnd w:id="176"/>
    <w:bookmarkEnd w:id="177"/>
    <w:bookmarkEnd w:id="178"/>
    <w:p>
      <w:pPr>
        <w:pStyle w:val="3"/>
        <w:keepNext w:val="0"/>
        <w:keepLines w:val="0"/>
        <w:numPr>
          <w:ilvl w:val="0"/>
          <w:numId w:val="23"/>
        </w:numPr>
        <w:spacing w:before="120" w:after="120" w:line="240" w:lineRule="auto"/>
        <w:rPr>
          <w:rFonts w:ascii="宋体" w:hAnsi="宋体"/>
          <w:color w:val="auto"/>
          <w:szCs w:val="24"/>
        </w:rPr>
      </w:pPr>
      <w:bookmarkStart w:id="179" w:name="_Toc103033254"/>
      <w:bookmarkStart w:id="180" w:name="_Toc104040721"/>
      <w:bookmarkStart w:id="181" w:name="_Toc36625609"/>
      <w:bookmarkStart w:id="182" w:name="_Toc68789544"/>
      <w:bookmarkStart w:id="183" w:name="_Toc76397766"/>
      <w:bookmarkStart w:id="184" w:name="_Toc70528472"/>
      <w:bookmarkStart w:id="185" w:name="_Toc67046919"/>
      <w:r>
        <w:rPr>
          <w:rFonts w:hint="eastAsia" w:ascii="宋体" w:hAnsi="宋体"/>
          <w:color w:val="auto"/>
          <w:szCs w:val="24"/>
        </w:rPr>
        <w:t>其它重要事项说明及承诺</w:t>
      </w:r>
      <w:bookmarkEnd w:id="179"/>
      <w:bookmarkEnd w:id="180"/>
    </w:p>
    <w:p>
      <w:pPr>
        <w:rPr>
          <w:rFonts w:ascii="宋体" w:hAnsi="宋体"/>
          <w:color w:val="auto"/>
        </w:rPr>
      </w:pPr>
      <w:r>
        <w:rPr>
          <w:rFonts w:hint="eastAsia" w:ascii="宋体" w:hAnsi="宋体" w:cs="宋体"/>
          <w:i/>
          <w:iCs/>
          <w:color w:val="auto"/>
          <w:szCs w:val="21"/>
        </w:rPr>
        <w:t>(如有，请扼要叙述，格式自拟）</w:t>
      </w:r>
    </w:p>
    <w:p>
      <w:pPr>
        <w:jc w:val="left"/>
        <w:rPr>
          <w:rFonts w:ascii="宋体" w:hAnsi="宋体"/>
          <w:b/>
          <w:bCs/>
          <w:color w:val="auto"/>
          <w:sz w:val="24"/>
        </w:rPr>
      </w:pPr>
      <w:r>
        <w:rPr>
          <w:rFonts w:ascii="宋体" w:hAnsi="宋体"/>
          <w:color w:val="auto"/>
          <w:sz w:val="24"/>
        </w:rPr>
        <w:br w:type="page"/>
      </w:r>
    </w:p>
    <w:p>
      <w:pPr>
        <w:pStyle w:val="3"/>
        <w:keepNext w:val="0"/>
        <w:keepLines w:val="0"/>
        <w:numPr>
          <w:ilvl w:val="0"/>
          <w:numId w:val="23"/>
        </w:numPr>
        <w:spacing w:before="120" w:after="120" w:line="240" w:lineRule="auto"/>
        <w:rPr>
          <w:rFonts w:ascii="宋体" w:hAnsi="宋体"/>
          <w:color w:val="auto"/>
          <w:szCs w:val="24"/>
        </w:rPr>
      </w:pPr>
      <w:bookmarkStart w:id="186" w:name="_Toc104040722"/>
      <w:bookmarkStart w:id="187" w:name="_Toc103033255"/>
      <w:r>
        <w:rPr>
          <w:rFonts w:hint="eastAsia" w:ascii="宋体" w:hAnsi="宋体"/>
          <w:color w:val="auto"/>
          <w:szCs w:val="24"/>
        </w:rPr>
        <w:t>采购代理服务费</w:t>
      </w:r>
      <w:bookmarkEnd w:id="181"/>
      <w:bookmarkEnd w:id="182"/>
      <w:bookmarkEnd w:id="183"/>
      <w:bookmarkEnd w:id="184"/>
      <w:bookmarkEnd w:id="185"/>
      <w:bookmarkEnd w:id="186"/>
      <w:bookmarkEnd w:id="187"/>
      <w:r>
        <w:rPr>
          <w:rFonts w:hint="eastAsia" w:ascii="宋体" w:hAnsi="宋体"/>
          <w:color w:val="auto"/>
          <w:szCs w:val="24"/>
        </w:rPr>
        <w:t>支付承诺书</w:t>
      </w:r>
    </w:p>
    <w:p>
      <w:pPr>
        <w:jc w:val="center"/>
        <w:rPr>
          <w:rFonts w:ascii="宋体" w:hAnsi="宋体"/>
          <w:b/>
          <w:bCs/>
          <w:color w:val="auto"/>
          <w:sz w:val="28"/>
          <w:szCs w:val="28"/>
        </w:rPr>
      </w:pPr>
      <w:r>
        <w:rPr>
          <w:rFonts w:hint="eastAsia" w:ascii="宋体" w:hAnsi="宋体"/>
          <w:b/>
          <w:bCs/>
          <w:color w:val="auto"/>
          <w:sz w:val="28"/>
          <w:szCs w:val="28"/>
        </w:rPr>
        <w:t>采购代理服务费支付承诺书</w:t>
      </w:r>
    </w:p>
    <w:p>
      <w:pPr>
        <w:rPr>
          <w:rFonts w:ascii="宋体" w:hAnsi="宋体"/>
          <w:color w:val="auto"/>
          <w:sz w:val="24"/>
        </w:rPr>
      </w:pPr>
      <w:r>
        <w:rPr>
          <w:rFonts w:hint="eastAsia" w:ascii="宋体" w:hAnsi="宋体"/>
          <w:color w:val="auto"/>
          <w:sz w:val="24"/>
        </w:rPr>
        <w:t>致：广东达禾工程管理有限公司</w:t>
      </w:r>
    </w:p>
    <w:p>
      <w:pPr>
        <w:pStyle w:val="45"/>
        <w:spacing w:after="0" w:line="360" w:lineRule="auto"/>
        <w:ind w:left="0" w:leftChars="0" w:firstLine="480"/>
        <w:rPr>
          <w:rFonts w:ascii="宋体" w:hAnsi="宋体"/>
          <w:color w:val="auto"/>
          <w:sz w:val="24"/>
        </w:rPr>
      </w:pPr>
      <w:r>
        <w:rPr>
          <w:rFonts w:hint="eastAsia" w:ascii="宋体" w:hAnsi="宋体"/>
          <w:color w:val="auto"/>
          <w:sz w:val="24"/>
        </w:rPr>
        <w:t>我方</w:t>
      </w:r>
      <w:r>
        <w:rPr>
          <w:rFonts w:ascii="宋体" w:hAnsi="宋体"/>
          <w:color w:val="auto"/>
          <w:sz w:val="24"/>
        </w:rPr>
        <w:t>作为投标</w:t>
      </w:r>
      <w:r>
        <w:rPr>
          <w:rFonts w:hint="eastAsia" w:ascii="宋体" w:hAnsi="宋体"/>
          <w:color w:val="auto"/>
          <w:sz w:val="24"/>
        </w:rPr>
        <w:t>（响应）供应商参加贵公司</w:t>
      </w:r>
      <w:r>
        <w:rPr>
          <w:rFonts w:ascii="宋体" w:hAnsi="宋体"/>
          <w:color w:val="auto"/>
          <w:sz w:val="24"/>
        </w:rPr>
        <w:t>（广东达禾工程管理有限公司）</w:t>
      </w:r>
      <w:r>
        <w:rPr>
          <w:rFonts w:hint="eastAsia" w:ascii="宋体" w:hAnsi="宋体"/>
          <w:color w:val="auto"/>
          <w:sz w:val="24"/>
        </w:rPr>
        <w:t>组织的</w:t>
      </w:r>
      <w:r>
        <w:rPr>
          <w:rFonts w:ascii="宋体" w:hAnsi="宋体"/>
          <w:color w:val="auto"/>
          <w:sz w:val="24"/>
          <w:u w:val="single"/>
        </w:rPr>
        <w:t xml:space="preserve">       </w:t>
      </w:r>
      <w:r>
        <w:rPr>
          <w:rFonts w:hint="eastAsia" w:ascii="宋体" w:hAnsi="宋体"/>
          <w:color w:val="auto"/>
          <w:sz w:val="24"/>
          <w:u w:val="single"/>
        </w:rPr>
        <w:t>（项目名称）</w:t>
      </w:r>
      <w:r>
        <w:rPr>
          <w:rFonts w:ascii="宋体" w:hAnsi="宋体"/>
          <w:color w:val="auto"/>
          <w:sz w:val="24"/>
        </w:rPr>
        <w:t>（项目编号：</w:t>
      </w:r>
      <w:r>
        <w:rPr>
          <w:rFonts w:ascii="宋体" w:hAnsi="宋体"/>
          <w:color w:val="auto"/>
          <w:sz w:val="24"/>
          <w:u w:val="single"/>
        </w:rPr>
        <w:t xml:space="preserve">      </w:t>
      </w:r>
      <w:r>
        <w:rPr>
          <w:rFonts w:ascii="宋体" w:hAnsi="宋体"/>
          <w:color w:val="auto"/>
          <w:sz w:val="24"/>
        </w:rPr>
        <w:t>）</w:t>
      </w:r>
      <w:r>
        <w:rPr>
          <w:rFonts w:hint="eastAsia" w:ascii="宋体" w:hAnsi="宋体"/>
          <w:color w:val="auto"/>
          <w:sz w:val="24"/>
        </w:rPr>
        <w:t>采购活动</w:t>
      </w:r>
      <w:r>
        <w:rPr>
          <w:rFonts w:ascii="宋体" w:hAnsi="宋体"/>
          <w:color w:val="auto"/>
          <w:sz w:val="24"/>
        </w:rPr>
        <w:t>，若在本项目</w:t>
      </w:r>
      <w:r>
        <w:rPr>
          <w:rFonts w:hint="eastAsia" w:ascii="宋体" w:hAnsi="宋体"/>
          <w:color w:val="auto"/>
          <w:sz w:val="24"/>
        </w:rPr>
        <w:t>中获得</w:t>
      </w:r>
      <w:r>
        <w:rPr>
          <w:rFonts w:ascii="宋体" w:hAnsi="宋体"/>
          <w:color w:val="auto"/>
          <w:sz w:val="24"/>
        </w:rPr>
        <w:t>中标</w:t>
      </w:r>
      <w:r>
        <w:rPr>
          <w:rFonts w:hint="eastAsia" w:ascii="宋体" w:hAnsi="宋体"/>
          <w:color w:val="auto"/>
          <w:sz w:val="24"/>
        </w:rPr>
        <w:t>（成交）资格</w:t>
      </w:r>
      <w:r>
        <w:rPr>
          <w:rFonts w:ascii="宋体" w:hAnsi="宋体"/>
          <w:color w:val="auto"/>
          <w:sz w:val="24"/>
        </w:rPr>
        <w:t>，</w:t>
      </w:r>
      <w:r>
        <w:rPr>
          <w:rFonts w:hint="eastAsia" w:ascii="宋体" w:hAnsi="宋体"/>
          <w:color w:val="auto"/>
          <w:sz w:val="24"/>
        </w:rPr>
        <w:t>将</w:t>
      </w:r>
      <w:r>
        <w:rPr>
          <w:rFonts w:ascii="宋体" w:hAnsi="宋体"/>
          <w:color w:val="auto"/>
          <w:sz w:val="24"/>
        </w:rPr>
        <w:t>同意支付采购代理服务费。</w:t>
      </w:r>
    </w:p>
    <w:p>
      <w:pPr>
        <w:pStyle w:val="45"/>
        <w:spacing w:after="0" w:line="360" w:lineRule="auto"/>
        <w:ind w:left="0" w:leftChars="0" w:firstLine="480"/>
        <w:rPr>
          <w:rFonts w:ascii="宋体" w:hAnsi="宋体"/>
          <w:color w:val="auto"/>
          <w:sz w:val="24"/>
        </w:rPr>
      </w:pPr>
      <w:r>
        <w:rPr>
          <w:rFonts w:hint="eastAsia" w:ascii="宋体" w:hAnsi="宋体"/>
          <w:color w:val="auto"/>
          <w:sz w:val="24"/>
        </w:rPr>
        <w:t>我方保证在贵公司发出《领取中标（成交）通知书》后</w:t>
      </w:r>
      <w:r>
        <w:rPr>
          <w:rFonts w:ascii="宋体" w:hAnsi="宋体"/>
          <w:color w:val="auto"/>
          <w:sz w:val="24"/>
        </w:rPr>
        <w:t>3个工作日内向贵公司缴纳本采购文件</w:t>
      </w:r>
      <w:r>
        <w:rPr>
          <w:rFonts w:hint="eastAsia" w:ascii="宋体" w:hAnsi="宋体"/>
          <w:color w:val="auto"/>
          <w:sz w:val="24"/>
        </w:rPr>
        <w:t>规定</w:t>
      </w:r>
      <w:r>
        <w:rPr>
          <w:rFonts w:ascii="宋体" w:hAnsi="宋体"/>
          <w:color w:val="auto"/>
          <w:sz w:val="24"/>
        </w:rPr>
        <w:t>的采购代理服务费。</w:t>
      </w:r>
    </w:p>
    <w:p>
      <w:pPr>
        <w:pStyle w:val="45"/>
        <w:spacing w:after="0" w:line="360" w:lineRule="auto"/>
        <w:ind w:left="0" w:leftChars="0" w:firstLine="480"/>
        <w:rPr>
          <w:rFonts w:ascii="宋体" w:hAnsi="宋体"/>
          <w:color w:val="auto"/>
          <w:sz w:val="24"/>
        </w:rPr>
      </w:pPr>
      <w:r>
        <w:rPr>
          <w:rFonts w:hint="eastAsia" w:ascii="宋体" w:hAnsi="宋体"/>
          <w:color w:val="auto"/>
          <w:sz w:val="24"/>
        </w:rPr>
        <w:t>若我方未按前述期限支付采购代理服务费，贵公司有权直接在应付我方任何一笔款项中直接扣除。因前述事项发生争议，我方同意将争议提交</w:t>
      </w:r>
      <w:r>
        <w:rPr>
          <w:rFonts w:hint="eastAsia" w:ascii="宋体" w:hAnsi="宋体"/>
          <w:color w:val="auto"/>
          <w:sz w:val="24"/>
          <w:lang w:val="en-US" w:eastAsia="zh-CN"/>
        </w:rPr>
        <w:t>茂名仲裁委员会</w:t>
      </w:r>
      <w:r>
        <w:rPr>
          <w:rFonts w:hint="eastAsia" w:ascii="宋体" w:hAnsi="宋体"/>
          <w:color w:val="auto"/>
          <w:sz w:val="24"/>
        </w:rPr>
        <w:t>仲裁解决。</w:t>
      </w:r>
    </w:p>
    <w:p>
      <w:pPr>
        <w:pStyle w:val="45"/>
        <w:spacing w:after="0" w:line="360" w:lineRule="auto"/>
        <w:ind w:left="0" w:leftChars="0" w:firstLine="480"/>
        <w:rPr>
          <w:rFonts w:ascii="宋体" w:hAnsi="宋体"/>
          <w:color w:val="auto"/>
          <w:sz w:val="24"/>
        </w:rPr>
      </w:pPr>
      <w:r>
        <w:rPr>
          <w:rFonts w:hint="eastAsia" w:ascii="宋体" w:hAnsi="宋体"/>
          <w:color w:val="auto"/>
          <w:sz w:val="24"/>
        </w:rPr>
        <w:t>特此承诺！</w:t>
      </w:r>
    </w:p>
    <w:p>
      <w:pPr>
        <w:jc w:val="left"/>
        <w:rPr>
          <w:rFonts w:ascii="宋体" w:hAnsi="宋体"/>
          <w:color w:val="auto"/>
          <w:sz w:val="24"/>
        </w:rPr>
      </w:pPr>
      <w:r>
        <w:rPr>
          <w:rFonts w:hint="eastAsia" w:ascii="宋体" w:hAnsi="宋体"/>
          <w:color w:val="auto"/>
          <w:sz w:val="24"/>
        </w:rPr>
        <w:t xml:space="preserve"> </w:t>
      </w:r>
    </w:p>
    <w:p>
      <w:pPr>
        <w:pStyle w:val="356"/>
        <w:spacing w:line="480" w:lineRule="auto"/>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color w:val="auto"/>
          <w:u w:val="single"/>
          <w:lang w:eastAsia="zh-CN"/>
        </w:rPr>
        <w:t xml:space="preserve">                    .</w:t>
      </w:r>
    </w:p>
    <w:p>
      <w:pPr>
        <w:pStyle w:val="356"/>
        <w:spacing w:line="480" w:lineRule="auto"/>
        <w:ind w:firstLine="0" w:firstLineChars="0"/>
        <w:jc w:val="right"/>
        <w:rPr>
          <w:color w:val="auto"/>
          <w:lang w:eastAsia="zh-CN"/>
        </w:rPr>
      </w:pPr>
      <w:r>
        <w:rPr>
          <w:rFonts w:hint="eastAsia"/>
          <w:color w:val="auto"/>
          <w:lang w:eastAsia="zh-CN"/>
        </w:rPr>
        <w:t>供应商名称（盖章）：</w:t>
      </w:r>
      <w:r>
        <w:rPr>
          <w:color w:val="auto"/>
          <w:u w:val="single"/>
          <w:lang w:eastAsia="zh-CN"/>
        </w:rPr>
        <w:t xml:space="preserve">                    .</w:t>
      </w:r>
    </w:p>
    <w:p>
      <w:pPr>
        <w:pStyle w:val="356"/>
        <w:spacing w:line="480" w:lineRule="auto"/>
        <w:ind w:firstLine="4960" w:firstLineChars="2067"/>
        <w:jc w:val="right"/>
        <w:rPr>
          <w:color w:val="auto"/>
        </w:rPr>
      </w:pPr>
      <w:r>
        <w:rPr>
          <w:rFonts w:hint="eastAsia"/>
          <w:color w:val="auto"/>
        </w:rPr>
        <w:t>日期：</w:t>
      </w:r>
      <w:r>
        <w:rPr>
          <w:color w:val="auto"/>
          <w:u w:val="single"/>
        </w:rPr>
        <w:t xml:space="preserve">     </w:t>
      </w:r>
      <w:r>
        <w:rPr>
          <w:color w:val="auto"/>
        </w:rPr>
        <w:t>年</w:t>
      </w:r>
      <w:r>
        <w:rPr>
          <w:color w:val="auto"/>
          <w:u w:val="single"/>
        </w:rPr>
        <w:t xml:space="preserve">     </w:t>
      </w:r>
      <w:r>
        <w:rPr>
          <w:color w:val="auto"/>
        </w:rPr>
        <w:t>月</w:t>
      </w:r>
      <w:r>
        <w:rPr>
          <w:color w:val="auto"/>
          <w:u w:val="single"/>
        </w:rPr>
        <w:t xml:space="preserve">     </w:t>
      </w:r>
      <w:r>
        <w:rPr>
          <w:color w:val="auto"/>
        </w:rPr>
        <w:t>日</w:t>
      </w:r>
    </w:p>
    <w:p>
      <w:pPr>
        <w:pStyle w:val="19"/>
        <w:rPr>
          <w:rFonts w:ascii="宋体" w:hAnsi="宋体"/>
          <w:color w:val="auto"/>
        </w:rPr>
      </w:pPr>
    </w:p>
    <w:p>
      <w:pPr>
        <w:ind w:firstLine="420" w:firstLineChars="200"/>
        <w:jc w:val="left"/>
        <w:rPr>
          <w:rFonts w:ascii="宋体" w:hAnsi="宋体"/>
          <w:color w:val="auto"/>
          <w:szCs w:val="21"/>
        </w:rPr>
      </w:pPr>
      <w:r>
        <w:rPr>
          <w:rFonts w:hint="eastAsia" w:ascii="宋体" w:hAnsi="宋体"/>
          <w:color w:val="auto"/>
          <w:szCs w:val="21"/>
        </w:rPr>
        <w:t>附件：</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73"/>
        <w:gridCol w:w="5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19"/>
              <w:spacing w:line="240" w:lineRule="auto"/>
              <w:ind w:firstLine="422"/>
              <w:jc w:val="center"/>
              <w:rPr>
                <w:rFonts w:ascii="宋体" w:hAnsi="宋体"/>
                <w:b/>
                <w:bCs/>
                <w:color w:val="auto"/>
                <w:szCs w:val="21"/>
              </w:rPr>
            </w:pPr>
            <w:r>
              <w:rPr>
                <w:rFonts w:hint="eastAsia" w:ascii="宋体" w:hAnsi="宋体"/>
                <w:b/>
                <w:bCs/>
                <w:color w:val="auto"/>
                <w:szCs w:val="21"/>
              </w:rPr>
              <w:t>项目</w:t>
            </w:r>
          </w:p>
        </w:tc>
        <w:tc>
          <w:tcPr>
            <w:tcW w:w="3108" w:type="pct"/>
            <w:vAlign w:val="center"/>
          </w:tcPr>
          <w:p>
            <w:pPr>
              <w:pStyle w:val="19"/>
              <w:spacing w:line="240" w:lineRule="auto"/>
              <w:ind w:firstLine="422"/>
              <w:jc w:val="center"/>
              <w:rPr>
                <w:rFonts w:ascii="宋体" w:hAnsi="宋体"/>
                <w:b/>
                <w:bCs/>
                <w:color w:val="auto"/>
                <w:szCs w:val="21"/>
              </w:rPr>
            </w:pPr>
            <w:r>
              <w:rPr>
                <w:rFonts w:hint="eastAsia" w:ascii="宋体" w:hAnsi="宋体"/>
                <w:b/>
                <w:bCs/>
                <w:color w:val="auto"/>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19"/>
              <w:spacing w:line="240" w:lineRule="auto"/>
              <w:jc w:val="center"/>
              <w:rPr>
                <w:rFonts w:ascii="宋体" w:hAnsi="宋体"/>
                <w:color w:val="auto"/>
                <w:szCs w:val="21"/>
              </w:rPr>
            </w:pPr>
            <w:r>
              <w:rPr>
                <w:rFonts w:hint="eastAsia" w:ascii="宋体" w:hAnsi="宋体"/>
                <w:color w:val="auto"/>
                <w:szCs w:val="21"/>
              </w:rPr>
              <w:t>增值税专用发票开票信息</w:t>
            </w:r>
          </w:p>
          <w:p>
            <w:pPr>
              <w:pStyle w:val="19"/>
              <w:spacing w:line="240" w:lineRule="auto"/>
              <w:jc w:val="center"/>
              <w:rPr>
                <w:rFonts w:ascii="宋体" w:hAnsi="宋体"/>
                <w:color w:val="auto"/>
                <w:szCs w:val="21"/>
              </w:rPr>
            </w:pPr>
            <w:r>
              <w:rPr>
                <w:rFonts w:hint="eastAsia" w:ascii="宋体" w:hAnsi="宋体"/>
                <w:color w:val="auto"/>
                <w:szCs w:val="21"/>
              </w:rPr>
              <w:t>（此信息适用于开具采购代理服务费发票，请准确填写，如有变更应及时联系代理机构）</w:t>
            </w: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发票类型</w:t>
            </w:r>
          </w:p>
        </w:tc>
        <w:tc>
          <w:tcPr>
            <w:tcW w:w="3108" w:type="pct"/>
            <w:vAlign w:val="center"/>
          </w:tcPr>
          <w:p>
            <w:pPr>
              <w:pStyle w:val="19"/>
              <w:spacing w:line="240" w:lineRule="auto"/>
              <w:jc w:val="center"/>
              <w:rPr>
                <w:rFonts w:ascii="宋体" w:hAnsi="宋体"/>
                <w:color w:val="auto"/>
                <w:szCs w:val="21"/>
              </w:rPr>
            </w:pPr>
            <w:r>
              <w:rPr>
                <w:rFonts w:hint="eastAsia" w:ascii="宋体" w:hAnsi="宋体"/>
                <w:color w:val="auto"/>
                <w:szCs w:val="21"/>
              </w:rPr>
              <w:t xml:space="preserve">□增值税普通发票 </w:t>
            </w:r>
            <w:r>
              <w:rPr>
                <w:rFonts w:ascii="宋体" w:hAnsi="宋体"/>
                <w:color w:val="auto"/>
                <w:szCs w:val="21"/>
              </w:rPr>
              <w:t xml:space="preserve"> </w:t>
            </w:r>
            <w:r>
              <w:rPr>
                <w:rFonts w:hint="eastAsia" w:ascii="宋体" w:hAnsi="宋体"/>
                <w:color w:val="auto"/>
                <w:szCs w:val="21"/>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名称</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纳税人识别号</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单位地址</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电话号码</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开户银行</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银行账号</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19"/>
              <w:spacing w:line="240" w:lineRule="auto"/>
              <w:jc w:val="center"/>
              <w:rPr>
                <w:rFonts w:ascii="宋体" w:hAnsi="宋体"/>
                <w:color w:val="auto"/>
                <w:szCs w:val="21"/>
              </w:rPr>
            </w:pPr>
            <w:r>
              <w:rPr>
                <w:rFonts w:hint="eastAsia" w:ascii="宋体" w:hAnsi="宋体"/>
                <w:color w:val="auto"/>
                <w:szCs w:val="21"/>
              </w:rPr>
              <w:t>供应商发票收件信息</w:t>
            </w: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联系人</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联系电话</w:t>
            </w:r>
          </w:p>
        </w:tc>
        <w:tc>
          <w:tcPr>
            <w:tcW w:w="3108" w:type="pct"/>
            <w:vAlign w:val="center"/>
          </w:tcPr>
          <w:p>
            <w:pPr>
              <w:pStyle w:val="19"/>
              <w:spacing w:line="24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color w:val="auto"/>
                <w:szCs w:val="21"/>
              </w:rPr>
            </w:pPr>
          </w:p>
        </w:tc>
        <w:tc>
          <w:tcPr>
            <w:tcW w:w="959" w:type="pct"/>
            <w:vAlign w:val="center"/>
          </w:tcPr>
          <w:p>
            <w:pPr>
              <w:pStyle w:val="19"/>
              <w:spacing w:line="240" w:lineRule="auto"/>
              <w:jc w:val="center"/>
              <w:rPr>
                <w:rFonts w:ascii="宋体" w:hAnsi="宋体"/>
                <w:color w:val="auto"/>
                <w:szCs w:val="21"/>
              </w:rPr>
            </w:pPr>
            <w:r>
              <w:rPr>
                <w:rFonts w:hint="eastAsia" w:ascii="宋体" w:hAnsi="宋体"/>
                <w:color w:val="auto"/>
                <w:szCs w:val="21"/>
              </w:rPr>
              <w:t>收件地址</w:t>
            </w:r>
          </w:p>
        </w:tc>
        <w:tc>
          <w:tcPr>
            <w:tcW w:w="3108" w:type="pct"/>
            <w:vAlign w:val="center"/>
          </w:tcPr>
          <w:p>
            <w:pPr>
              <w:pStyle w:val="19"/>
              <w:spacing w:line="240" w:lineRule="auto"/>
              <w:jc w:val="center"/>
              <w:rPr>
                <w:rFonts w:ascii="宋体" w:hAnsi="宋体"/>
                <w:color w:val="auto"/>
                <w:szCs w:val="21"/>
              </w:rPr>
            </w:pPr>
          </w:p>
        </w:tc>
      </w:tr>
    </w:tbl>
    <w:p>
      <w:pPr>
        <w:rPr>
          <w:color w:val="auto"/>
        </w:rPr>
      </w:pPr>
    </w:p>
    <w:p>
      <w:pPr>
        <w:rPr>
          <w:rFonts w:ascii="宋体" w:hAnsi="宋体"/>
          <w:b/>
          <w:bCs/>
          <w:color w:val="auto"/>
          <w:sz w:val="24"/>
          <w:szCs w:val="21"/>
        </w:rPr>
      </w:pPr>
      <w:r>
        <w:rPr>
          <w:rFonts w:ascii="宋体" w:hAnsi="宋体"/>
          <w:color w:val="auto"/>
          <w:szCs w:val="21"/>
        </w:rPr>
        <w:br w:type="page"/>
      </w:r>
    </w:p>
    <w:p>
      <w:pPr>
        <w:pStyle w:val="3"/>
        <w:keepNext w:val="0"/>
        <w:keepLines w:val="0"/>
        <w:numPr>
          <w:ilvl w:val="0"/>
          <w:numId w:val="23"/>
        </w:numPr>
        <w:spacing w:before="120" w:after="120" w:line="240" w:lineRule="auto"/>
        <w:rPr>
          <w:rFonts w:ascii="宋体" w:hAnsi="宋体"/>
          <w:color w:val="auto"/>
          <w:szCs w:val="24"/>
        </w:rPr>
      </w:pPr>
      <w:r>
        <w:rPr>
          <w:rFonts w:hint="eastAsia" w:ascii="宋体" w:hAnsi="宋体"/>
          <w:color w:val="auto"/>
          <w:szCs w:val="24"/>
        </w:rPr>
        <w:t>项目实施方案、质量保证及售后服务承诺等内容和格式自拟</w:t>
      </w:r>
    </w:p>
    <w:p>
      <w:pPr>
        <w:pStyle w:val="45"/>
        <w:spacing w:line="360" w:lineRule="auto"/>
        <w:ind w:left="0" w:leftChars="0" w:firstLine="0" w:firstLineChars="0"/>
        <w:rPr>
          <w:color w:val="auto"/>
          <w:szCs w:val="21"/>
        </w:rPr>
      </w:pPr>
      <w:r>
        <w:rPr>
          <w:rFonts w:hint="eastAsia"/>
          <w:color w:val="auto"/>
          <w:szCs w:val="21"/>
        </w:rPr>
        <w:t>（以下格式文件由供应商根据需要选用，根据评审细则内容自行编制）</w:t>
      </w:r>
    </w:p>
    <w:p>
      <w:pPr>
        <w:pStyle w:val="3"/>
        <w:keepNext w:val="0"/>
        <w:keepLines w:val="0"/>
        <w:spacing w:line="415" w:lineRule="auto"/>
        <w:rPr>
          <w:rFonts w:ascii="宋体" w:hAnsi="宋体"/>
          <w:bCs w:val="0"/>
          <w:color w:val="auto"/>
          <w:sz w:val="28"/>
          <w:szCs w:val="28"/>
        </w:rPr>
      </w:pPr>
      <w:r>
        <w:rPr>
          <w:rFonts w:ascii="宋体" w:hAnsi="宋体"/>
          <w:color w:val="auto"/>
          <w:szCs w:val="21"/>
        </w:rPr>
        <w:br w:type="page"/>
      </w:r>
    </w:p>
    <w:p>
      <w:pPr>
        <w:pStyle w:val="3"/>
        <w:keepNext w:val="0"/>
        <w:keepLines w:val="0"/>
        <w:numPr>
          <w:ilvl w:val="0"/>
          <w:numId w:val="23"/>
        </w:numPr>
        <w:spacing w:before="120" w:after="120" w:line="240" w:lineRule="auto"/>
        <w:rPr>
          <w:rFonts w:ascii="宋体" w:hAnsi="宋体"/>
          <w:color w:val="auto"/>
          <w:szCs w:val="24"/>
        </w:rPr>
      </w:pPr>
      <w:bookmarkStart w:id="188" w:name="_Toc103033256"/>
      <w:bookmarkStart w:id="189" w:name="_Toc104040723"/>
      <w:r>
        <w:rPr>
          <w:rFonts w:hint="eastAsia" w:ascii="宋体" w:hAnsi="宋体"/>
          <w:color w:val="auto"/>
          <w:szCs w:val="24"/>
        </w:rPr>
        <w:t>询问函、质疑函、投诉书格式</w:t>
      </w:r>
      <w:bookmarkEnd w:id="188"/>
      <w:bookmarkEnd w:id="189"/>
    </w:p>
    <w:p>
      <w:pPr>
        <w:jc w:val="left"/>
        <w:rPr>
          <w:rFonts w:ascii="宋体" w:hAnsi="宋体" w:cs="宋体"/>
          <w:i/>
          <w:iCs/>
          <w:color w:val="auto"/>
          <w:szCs w:val="21"/>
        </w:rPr>
      </w:pPr>
      <w:bookmarkStart w:id="190" w:name="_Hlk112011260"/>
      <w:r>
        <w:rPr>
          <w:rFonts w:hint="eastAsia" w:ascii="宋体" w:hAnsi="宋体" w:cs="宋体"/>
          <w:i/>
          <w:iCs/>
          <w:color w:val="auto"/>
          <w:szCs w:val="21"/>
        </w:rPr>
        <w:t>（以下格式文件为供应商提交询问函、质疑函、投诉函时使用，不属于响应文件格式的组成部分，供应商根据需要选用）</w:t>
      </w:r>
    </w:p>
    <w:bookmarkEnd w:id="190"/>
    <w:p>
      <w:pPr>
        <w:jc w:val="center"/>
        <w:rPr>
          <w:rFonts w:ascii="宋体" w:hAnsi="宋体"/>
          <w:b/>
          <w:bCs/>
          <w:color w:val="auto"/>
          <w:sz w:val="28"/>
          <w:szCs w:val="28"/>
        </w:rPr>
      </w:pPr>
      <w:bookmarkStart w:id="191" w:name="_Hlk112011287"/>
      <w:r>
        <w:rPr>
          <w:rFonts w:hint="eastAsia" w:ascii="宋体" w:hAnsi="宋体"/>
          <w:b/>
          <w:bCs/>
          <w:color w:val="auto"/>
          <w:sz w:val="28"/>
          <w:szCs w:val="28"/>
        </w:rPr>
        <w:t>询问函</w:t>
      </w:r>
    </w:p>
    <w:p>
      <w:pPr>
        <w:rPr>
          <w:rFonts w:ascii="宋体" w:hAnsi="宋体"/>
          <w:color w:val="auto"/>
          <w:szCs w:val="21"/>
        </w:rPr>
      </w:pPr>
      <w:r>
        <w:rPr>
          <w:rFonts w:hint="eastAsia" w:ascii="宋体" w:hAnsi="宋体"/>
          <w:color w:val="auto"/>
          <w:szCs w:val="21"/>
        </w:rPr>
        <w:t>广东达禾工程管理有限公司：</w:t>
      </w:r>
    </w:p>
    <w:p>
      <w:pPr>
        <w:ind w:firstLine="420" w:firstLineChars="200"/>
        <w:rPr>
          <w:rFonts w:ascii="宋体" w:hAnsi="宋体"/>
          <w:color w:val="auto"/>
          <w:szCs w:val="21"/>
        </w:rPr>
      </w:pPr>
      <w:r>
        <w:rPr>
          <w:rFonts w:hint="eastAsia" w:ascii="宋体" w:hAnsi="宋体"/>
          <w:color w:val="auto"/>
          <w:szCs w:val="21"/>
        </w:rPr>
        <w:t>我单位准备参与</w:t>
      </w:r>
      <w:r>
        <w:rPr>
          <w:rFonts w:ascii="宋体" w:hAnsi="宋体"/>
          <w:color w:val="auto"/>
          <w:szCs w:val="21"/>
          <w:u w:val="single"/>
        </w:rPr>
        <w:t xml:space="preserve">     </w:t>
      </w:r>
      <w:r>
        <w:rPr>
          <w:rFonts w:hint="eastAsia" w:ascii="宋体" w:hAnsi="宋体"/>
          <w:color w:val="auto"/>
          <w:szCs w:val="21"/>
          <w:u w:val="single"/>
        </w:rPr>
        <w:t>（项目名称）</w:t>
      </w:r>
      <w:r>
        <w:rPr>
          <w:rFonts w:ascii="宋体" w:hAnsi="宋体"/>
          <w:color w:val="auto"/>
          <w:szCs w:val="21"/>
        </w:rPr>
        <w:t>（项目编</w:t>
      </w:r>
      <w:r>
        <w:rPr>
          <w:rFonts w:hint="eastAsia" w:ascii="宋体" w:hAnsi="宋体"/>
          <w:color w:val="auto"/>
          <w:szCs w:val="21"/>
        </w:rPr>
        <w:t>号：</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的采购活动，现有以下几个内容（或条款）存在疑问（或无法理解），特提出询问。</w:t>
      </w:r>
    </w:p>
    <w:p>
      <w:pPr>
        <w:pStyle w:val="45"/>
        <w:spacing w:after="0" w:line="360" w:lineRule="auto"/>
        <w:ind w:left="0" w:leftChars="0"/>
        <w:rPr>
          <w:rFonts w:ascii="宋体" w:hAnsi="宋体"/>
          <w:color w:val="auto"/>
          <w:szCs w:val="21"/>
        </w:rPr>
      </w:pPr>
      <w:r>
        <w:rPr>
          <w:rFonts w:hint="eastAsia" w:ascii="宋体" w:hAnsi="宋体"/>
          <w:color w:val="auto"/>
          <w:szCs w:val="21"/>
        </w:rPr>
        <w:t>一、</w:t>
      </w:r>
      <w:r>
        <w:rPr>
          <w:rFonts w:ascii="宋体" w:hAnsi="宋体"/>
          <w:color w:val="auto"/>
          <w:szCs w:val="21"/>
          <w:u w:val="single"/>
        </w:rPr>
        <w:t xml:space="preserve">                    </w:t>
      </w:r>
      <w:r>
        <w:rPr>
          <w:rFonts w:ascii="宋体" w:hAnsi="宋体"/>
          <w:color w:val="auto"/>
          <w:szCs w:val="21"/>
        </w:rPr>
        <w:t>（事项一）</w:t>
      </w:r>
    </w:p>
    <w:p>
      <w:pPr>
        <w:pStyle w:val="45"/>
        <w:spacing w:after="0" w:line="360" w:lineRule="auto"/>
        <w:ind w:left="0" w:leftChars="0"/>
        <w:rPr>
          <w:rFonts w:ascii="宋体" w:hAnsi="宋体"/>
          <w:color w:val="auto"/>
          <w:szCs w:val="21"/>
        </w:rPr>
      </w:pPr>
      <w:r>
        <w:rPr>
          <w:rFonts w:hint="eastAsia" w:ascii="宋体" w:hAnsi="宋体"/>
          <w:color w:val="auto"/>
          <w:szCs w:val="21"/>
        </w:rPr>
        <w:t>（1）</w:t>
      </w:r>
      <w:bookmarkStart w:id="192" w:name="_Hlk104040459"/>
      <w:r>
        <w:rPr>
          <w:rFonts w:ascii="宋体" w:hAnsi="宋体"/>
          <w:color w:val="auto"/>
          <w:szCs w:val="21"/>
          <w:u w:val="single"/>
        </w:rPr>
        <w:t xml:space="preserve">                   </w:t>
      </w:r>
      <w:bookmarkEnd w:id="192"/>
      <w:r>
        <w:rPr>
          <w:rFonts w:ascii="宋体" w:hAnsi="宋体"/>
          <w:color w:val="auto"/>
          <w:szCs w:val="21"/>
        </w:rPr>
        <w:t>（问题或条款内容）</w:t>
      </w:r>
    </w:p>
    <w:p>
      <w:pPr>
        <w:pStyle w:val="45"/>
        <w:spacing w:after="0" w:line="360" w:lineRule="auto"/>
        <w:ind w:left="0" w:leftChars="0"/>
        <w:rPr>
          <w:rFonts w:ascii="宋体" w:hAns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w:t>
      </w:r>
      <w:r>
        <w:rPr>
          <w:rFonts w:ascii="宋体" w:hAnsi="宋体"/>
          <w:color w:val="auto"/>
          <w:szCs w:val="21"/>
          <w:u w:val="single"/>
        </w:rPr>
        <w:t xml:space="preserve">                   </w:t>
      </w:r>
      <w:r>
        <w:rPr>
          <w:rFonts w:ascii="宋体" w:hAnsi="宋体"/>
          <w:color w:val="auto"/>
          <w:szCs w:val="21"/>
        </w:rPr>
        <w:t>（说明疑问或无法理解原因）</w:t>
      </w:r>
    </w:p>
    <w:p>
      <w:pPr>
        <w:pStyle w:val="45"/>
        <w:spacing w:after="0" w:line="360" w:lineRule="auto"/>
        <w:ind w:left="0" w:leftChars="0"/>
        <w:rPr>
          <w:rFonts w:ascii="宋体" w:hAns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w:t>
      </w:r>
      <w:r>
        <w:rPr>
          <w:rFonts w:ascii="宋体" w:hAnsi="宋体"/>
          <w:color w:val="auto"/>
          <w:szCs w:val="21"/>
          <w:u w:val="single"/>
        </w:rPr>
        <w:t xml:space="preserve">                   </w:t>
      </w:r>
      <w:r>
        <w:rPr>
          <w:rFonts w:ascii="宋体" w:hAnsi="宋体"/>
          <w:color w:val="auto"/>
          <w:szCs w:val="21"/>
        </w:rPr>
        <w:t xml:space="preserve">（建议） </w:t>
      </w:r>
    </w:p>
    <w:p>
      <w:pPr>
        <w:pStyle w:val="45"/>
        <w:spacing w:after="0" w:line="360" w:lineRule="auto"/>
        <w:ind w:left="0" w:leftChars="0"/>
        <w:rPr>
          <w:rFonts w:ascii="宋体" w:hAnsi="宋体"/>
          <w:color w:val="auto"/>
          <w:szCs w:val="21"/>
        </w:rPr>
      </w:pPr>
      <w:r>
        <w:rPr>
          <w:rFonts w:ascii="宋体" w:hAnsi="宋体"/>
          <w:color w:val="auto"/>
          <w:szCs w:val="21"/>
        </w:rPr>
        <w:t>二、</w:t>
      </w:r>
      <w:r>
        <w:rPr>
          <w:rFonts w:ascii="宋体" w:hAnsi="宋体"/>
          <w:color w:val="auto"/>
          <w:szCs w:val="21"/>
          <w:u w:val="single"/>
        </w:rPr>
        <w:t xml:space="preserve">                    </w:t>
      </w:r>
      <w:r>
        <w:rPr>
          <w:rFonts w:ascii="宋体" w:hAnsi="宋体"/>
          <w:color w:val="auto"/>
          <w:szCs w:val="21"/>
        </w:rPr>
        <w:t>（事项二）</w:t>
      </w:r>
    </w:p>
    <w:p>
      <w:pPr>
        <w:pStyle w:val="45"/>
        <w:spacing w:after="0" w:line="360" w:lineRule="auto"/>
        <w:ind w:left="0" w:leftChars="0"/>
        <w:rPr>
          <w:rFonts w:ascii="宋体" w:hAnsi="宋体"/>
          <w:color w:val="auto"/>
          <w:szCs w:val="21"/>
        </w:rPr>
      </w:pPr>
      <w:r>
        <w:rPr>
          <w:rFonts w:ascii="宋体" w:hAnsi="宋体"/>
          <w:color w:val="auto"/>
          <w:szCs w:val="21"/>
        </w:rPr>
        <w:t>...</w:t>
      </w:r>
    </w:p>
    <w:p>
      <w:pPr>
        <w:pStyle w:val="45"/>
        <w:spacing w:after="0" w:line="360" w:lineRule="auto"/>
        <w:ind w:left="0" w:leftChars="0"/>
        <w:rPr>
          <w:rFonts w:ascii="宋体" w:hAnsi="宋体"/>
          <w:color w:val="auto"/>
          <w:szCs w:val="21"/>
        </w:rPr>
      </w:pPr>
      <w:r>
        <w:rPr>
          <w:rFonts w:hint="eastAsia" w:ascii="宋体" w:hAnsi="宋体"/>
          <w:color w:val="auto"/>
          <w:szCs w:val="21"/>
        </w:rPr>
        <w:t>随附相关证明材料如下：（目录）</w:t>
      </w:r>
    </w:p>
    <w:p>
      <w:pPr>
        <w:pStyle w:val="19"/>
        <w:rPr>
          <w:rFonts w:ascii="宋体" w:hAnsi="宋体"/>
          <w:color w:val="auto"/>
          <w:szCs w:val="21"/>
        </w:rPr>
      </w:pPr>
    </w:p>
    <w:p>
      <w:pPr>
        <w:pStyle w:val="19"/>
        <w:rPr>
          <w:rFonts w:ascii="宋体" w:hAnsi="宋体"/>
          <w:color w:val="auto"/>
          <w:szCs w:val="21"/>
        </w:rPr>
      </w:pPr>
    </w:p>
    <w:p>
      <w:pPr>
        <w:jc w:val="right"/>
        <w:rPr>
          <w:rFonts w:ascii="宋体" w:hAnsi="宋体"/>
          <w:color w:val="auto"/>
          <w:szCs w:val="21"/>
        </w:rPr>
      </w:pPr>
      <w:r>
        <w:rPr>
          <w:rFonts w:hint="eastAsia" w:ascii="宋体" w:hAnsi="宋体"/>
          <w:color w:val="auto"/>
          <w:szCs w:val="21"/>
        </w:rPr>
        <w:t>询问人（公章）：</w:t>
      </w:r>
      <w:r>
        <w:rPr>
          <w:rFonts w:hint="eastAsia" w:ascii="宋体" w:hAnsi="宋体" w:cs="仿宋"/>
          <w:color w:val="auto"/>
          <w:szCs w:val="21"/>
          <w:u w:val="dotted"/>
        </w:rPr>
        <w:t xml:space="preserve">                </w:t>
      </w:r>
      <w:r>
        <w:rPr>
          <w:rFonts w:ascii="宋体" w:hAnsi="宋体" w:cs="仿宋"/>
          <w:color w:val="auto"/>
          <w:szCs w:val="21"/>
          <w:u w:val="dotted"/>
        </w:rPr>
        <w:t>.</w:t>
      </w:r>
      <w:r>
        <w:rPr>
          <w:rFonts w:ascii="宋体" w:hAnsi="宋体"/>
          <w:color w:val="auto"/>
          <w:szCs w:val="21"/>
        </w:rPr>
        <w:t xml:space="preserve"> </w:t>
      </w:r>
    </w:p>
    <w:p>
      <w:pPr>
        <w:jc w:val="right"/>
        <w:rPr>
          <w:rFonts w:ascii="宋体" w:hAnsi="宋体"/>
          <w:color w:val="auto"/>
          <w:szCs w:val="21"/>
        </w:rPr>
      </w:pPr>
      <w:r>
        <w:rPr>
          <w:rFonts w:hint="eastAsia" w:ascii="宋体" w:hAnsi="宋体"/>
          <w:color w:val="auto"/>
          <w:szCs w:val="21"/>
        </w:rPr>
        <w:t>法定代表人或其授权代表（签字或盖章）：</w:t>
      </w:r>
      <w:r>
        <w:rPr>
          <w:rFonts w:hint="eastAsia" w:ascii="宋体" w:hAnsi="宋体" w:cs="仿宋"/>
          <w:color w:val="auto"/>
          <w:szCs w:val="21"/>
          <w:u w:val="dotted"/>
        </w:rPr>
        <w:t xml:space="preserve">                </w:t>
      </w:r>
      <w:r>
        <w:rPr>
          <w:rFonts w:ascii="宋体" w:hAnsi="宋体" w:cs="仿宋"/>
          <w:color w:val="auto"/>
          <w:szCs w:val="21"/>
          <w:u w:val="dotted"/>
        </w:rPr>
        <w:t>.</w:t>
      </w:r>
    </w:p>
    <w:p>
      <w:pPr>
        <w:jc w:val="right"/>
        <w:rPr>
          <w:rFonts w:ascii="宋体" w:hAnsi="宋体"/>
          <w:color w:val="auto"/>
          <w:szCs w:val="21"/>
        </w:rPr>
      </w:pPr>
      <w:r>
        <w:rPr>
          <w:rFonts w:hint="eastAsia" w:ascii="宋体" w:hAnsi="宋体"/>
          <w:color w:val="auto"/>
          <w:szCs w:val="21"/>
        </w:rPr>
        <w:t>地址/邮编：</w:t>
      </w:r>
      <w:r>
        <w:rPr>
          <w:rFonts w:hint="eastAsia" w:ascii="宋体" w:hAnsi="宋体" w:cs="仿宋"/>
          <w:color w:val="auto"/>
          <w:szCs w:val="21"/>
          <w:u w:val="dotted"/>
        </w:rPr>
        <w:t xml:space="preserve">                </w:t>
      </w:r>
      <w:r>
        <w:rPr>
          <w:rFonts w:ascii="宋体" w:hAnsi="宋体" w:cs="仿宋"/>
          <w:color w:val="auto"/>
          <w:szCs w:val="21"/>
          <w:u w:val="dotted"/>
        </w:rPr>
        <w:t>.</w:t>
      </w:r>
    </w:p>
    <w:p>
      <w:pPr>
        <w:jc w:val="right"/>
        <w:rPr>
          <w:rFonts w:ascii="宋体" w:hAnsi="宋体"/>
          <w:color w:val="auto"/>
          <w:szCs w:val="21"/>
        </w:rPr>
      </w:pPr>
      <w:r>
        <w:rPr>
          <w:rFonts w:hint="eastAsia" w:ascii="宋体" w:hAnsi="宋体"/>
          <w:color w:val="auto"/>
          <w:szCs w:val="21"/>
        </w:rPr>
        <w:t>电话/传真：</w:t>
      </w:r>
      <w:r>
        <w:rPr>
          <w:rFonts w:hint="eastAsia" w:ascii="宋体" w:hAnsi="宋体" w:cs="仿宋"/>
          <w:color w:val="auto"/>
          <w:szCs w:val="21"/>
          <w:u w:val="dotted"/>
        </w:rPr>
        <w:t xml:space="preserve">                </w:t>
      </w:r>
      <w:r>
        <w:rPr>
          <w:rFonts w:ascii="宋体" w:hAnsi="宋体" w:cs="仿宋"/>
          <w:color w:val="auto"/>
          <w:szCs w:val="21"/>
          <w:u w:val="dotted"/>
        </w:rPr>
        <w:t>.</w:t>
      </w:r>
    </w:p>
    <w:p>
      <w:pPr>
        <w:jc w:val="right"/>
        <w:rPr>
          <w:rFonts w:ascii="宋体" w:hAnsi="宋体"/>
          <w:color w:val="auto"/>
          <w:szCs w:val="21"/>
        </w:rPr>
      </w:pPr>
      <w:r>
        <w:rPr>
          <w:rFonts w:hint="eastAsia" w:ascii="宋体" w:hAnsi="宋体" w:cs="仿宋"/>
          <w:color w:val="auto"/>
          <w:szCs w:val="21"/>
        </w:rPr>
        <w:t>日期：</w:t>
      </w:r>
      <w:r>
        <w:rPr>
          <w:rFonts w:hint="eastAsia" w:ascii="宋体" w:hAnsi="宋体" w:cs="仿宋"/>
          <w:color w:val="auto"/>
          <w:szCs w:val="21"/>
          <w:u w:val="dotted"/>
        </w:rPr>
        <w:t xml:space="preserve">     </w:t>
      </w:r>
      <w:r>
        <w:rPr>
          <w:rFonts w:hint="eastAsia" w:ascii="宋体" w:hAnsi="宋体"/>
          <w:color w:val="auto"/>
          <w:szCs w:val="21"/>
        </w:rPr>
        <w:t>年</w:t>
      </w:r>
      <w:r>
        <w:rPr>
          <w:rFonts w:hint="eastAsia" w:ascii="宋体" w:hAnsi="宋体" w:cs="仿宋"/>
          <w:color w:val="auto"/>
          <w:szCs w:val="21"/>
          <w:u w:val="dotted"/>
        </w:rPr>
        <w:t xml:space="preserve">     </w:t>
      </w:r>
      <w:r>
        <w:rPr>
          <w:rFonts w:hint="eastAsia" w:ascii="宋体" w:hAnsi="宋体"/>
          <w:color w:val="auto"/>
          <w:szCs w:val="21"/>
        </w:rPr>
        <w:t>月</w:t>
      </w:r>
      <w:r>
        <w:rPr>
          <w:rFonts w:hint="eastAsia" w:ascii="宋体" w:hAnsi="宋体" w:cs="仿宋"/>
          <w:color w:val="auto"/>
          <w:szCs w:val="21"/>
          <w:u w:val="dotted"/>
        </w:rPr>
        <w:t xml:space="preserve">     </w:t>
      </w:r>
      <w:r>
        <w:rPr>
          <w:rFonts w:hint="eastAsia" w:ascii="宋体" w:hAnsi="宋体"/>
          <w:color w:val="auto"/>
          <w:szCs w:val="21"/>
        </w:rPr>
        <w:t>日</w:t>
      </w:r>
    </w:p>
    <w:p>
      <w:pPr>
        <w:rPr>
          <w:rFonts w:ascii="宋体" w:hAnsi="宋体"/>
          <w:color w:val="auto"/>
          <w:szCs w:val="21"/>
        </w:rPr>
      </w:pPr>
      <w:r>
        <w:rPr>
          <w:rFonts w:ascii="宋体" w:hAnsi="宋体"/>
          <w:color w:val="auto"/>
          <w:szCs w:val="21"/>
        </w:rPr>
        <w:br w:type="page"/>
      </w:r>
    </w:p>
    <w:p>
      <w:pPr>
        <w:jc w:val="center"/>
        <w:rPr>
          <w:rFonts w:ascii="宋体" w:hAnsi="宋体"/>
          <w:b/>
          <w:bCs/>
          <w:color w:val="auto"/>
          <w:sz w:val="28"/>
          <w:szCs w:val="28"/>
        </w:rPr>
      </w:pPr>
      <w:r>
        <w:rPr>
          <w:rFonts w:hint="eastAsia" w:ascii="宋体" w:hAnsi="宋体"/>
          <w:b/>
          <w:bCs/>
          <w:color w:val="auto"/>
          <w:sz w:val="28"/>
          <w:szCs w:val="28"/>
        </w:rPr>
        <w:t>质疑函</w:t>
      </w:r>
    </w:p>
    <w:p>
      <w:pPr>
        <w:pStyle w:val="127"/>
        <w:numPr>
          <w:ilvl w:val="2"/>
          <w:numId w:val="24"/>
        </w:numPr>
        <w:adjustRightInd w:val="0"/>
        <w:snapToGrid w:val="0"/>
        <w:ind w:left="0" w:firstLine="0"/>
        <w:rPr>
          <w:rFonts w:ascii="宋体" w:hAnsi="宋体" w:cs="仿宋"/>
          <w:b/>
          <w:color w:val="auto"/>
          <w:szCs w:val="21"/>
        </w:rPr>
      </w:pPr>
      <w:r>
        <w:rPr>
          <w:rFonts w:hint="eastAsia" w:ascii="宋体" w:hAnsi="宋体" w:cs="仿宋"/>
          <w:b/>
          <w:color w:val="auto"/>
          <w:szCs w:val="21"/>
        </w:rPr>
        <w:t>质疑供应商基本信息</w:t>
      </w:r>
    </w:p>
    <w:p>
      <w:pPr>
        <w:adjustRightInd w:val="0"/>
        <w:snapToGrid w:val="0"/>
        <w:rPr>
          <w:rFonts w:ascii="宋体" w:hAnsi="宋体" w:cs="仿宋"/>
          <w:color w:val="auto"/>
          <w:szCs w:val="21"/>
          <w:u w:val="dotted"/>
        </w:rPr>
      </w:pPr>
      <w:r>
        <w:rPr>
          <w:rFonts w:hint="eastAsia" w:ascii="宋体" w:hAnsi="宋体" w:cs="仿宋"/>
          <w:color w:val="auto"/>
          <w:szCs w:val="21"/>
        </w:rPr>
        <w:t>质疑供应商：</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pPr>
        <w:adjustRightInd w:val="0"/>
        <w:snapToGrid w:val="0"/>
        <w:rPr>
          <w:rFonts w:ascii="宋体" w:hAnsi="宋体" w:cs="仿宋"/>
          <w:color w:val="auto"/>
          <w:szCs w:val="21"/>
        </w:rPr>
      </w:pPr>
      <w:r>
        <w:rPr>
          <w:rFonts w:hint="eastAsia" w:ascii="宋体" w:hAnsi="宋体" w:cs="仿宋"/>
          <w:color w:val="auto"/>
          <w:szCs w:val="21"/>
        </w:rPr>
        <w:t>地址：</w:t>
      </w:r>
      <w:r>
        <w:rPr>
          <w:rFonts w:hint="eastAsia" w:ascii="宋体" w:hAnsi="宋体" w:cs="仿宋"/>
          <w:color w:val="auto"/>
          <w:szCs w:val="21"/>
          <w:u w:val="dotted"/>
        </w:rPr>
        <w:t xml:space="preserve">                          </w:t>
      </w:r>
      <w:r>
        <w:rPr>
          <w:rFonts w:hint="eastAsia" w:ascii="宋体" w:hAnsi="宋体" w:cs="仿宋"/>
          <w:color w:val="auto"/>
          <w:szCs w:val="21"/>
        </w:rPr>
        <w:t>邮编：</w:t>
      </w:r>
      <w:r>
        <w:rPr>
          <w:rFonts w:hint="eastAsia" w:ascii="宋体" w:hAnsi="宋体" w:cs="仿宋"/>
          <w:color w:val="auto"/>
          <w:szCs w:val="21"/>
          <w:u w:val="dotted"/>
        </w:rPr>
        <w:t xml:space="preserve">                </w:t>
      </w:r>
    </w:p>
    <w:p>
      <w:pPr>
        <w:adjustRightInd w:val="0"/>
        <w:snapToGrid w:val="0"/>
        <w:rPr>
          <w:rFonts w:ascii="宋体" w:hAnsi="宋体" w:cs="仿宋"/>
          <w:color w:val="auto"/>
          <w:szCs w:val="21"/>
        </w:rPr>
      </w:pPr>
      <w:r>
        <w:rPr>
          <w:rFonts w:hint="eastAsia" w:ascii="宋体" w:hAnsi="宋体" w:cs="仿宋"/>
          <w:color w:val="auto"/>
          <w:szCs w:val="21"/>
        </w:rPr>
        <w:t>联系人：</w:t>
      </w:r>
      <w:r>
        <w:rPr>
          <w:rFonts w:hint="eastAsia" w:ascii="宋体" w:hAnsi="宋体" w:cs="仿宋"/>
          <w:color w:val="auto"/>
          <w:szCs w:val="21"/>
          <w:u w:val="dotted"/>
        </w:rPr>
        <w:t xml:space="preserve">                      </w:t>
      </w:r>
      <w:r>
        <w:rPr>
          <w:rFonts w:hint="eastAsia" w:ascii="宋体" w:hAnsi="宋体" w:cs="仿宋"/>
          <w:color w:val="auto"/>
          <w:szCs w:val="21"/>
        </w:rPr>
        <w:t>联系电话：</w:t>
      </w:r>
      <w:r>
        <w:rPr>
          <w:rFonts w:hint="eastAsia" w:ascii="宋体" w:hAnsi="宋体" w:cs="仿宋"/>
          <w:color w:val="auto"/>
          <w:szCs w:val="21"/>
          <w:u w:val="dotted"/>
        </w:rPr>
        <w:t xml:space="preserve">              </w:t>
      </w:r>
    </w:p>
    <w:p>
      <w:pPr>
        <w:adjustRightInd w:val="0"/>
        <w:snapToGrid w:val="0"/>
        <w:rPr>
          <w:rFonts w:ascii="宋体" w:hAnsi="宋体" w:cs="仿宋"/>
          <w:color w:val="auto"/>
          <w:szCs w:val="21"/>
          <w:u w:val="dotted"/>
        </w:rPr>
      </w:pPr>
      <w:r>
        <w:rPr>
          <w:rFonts w:hint="eastAsia" w:ascii="宋体" w:hAnsi="宋体" w:cs="仿宋"/>
          <w:color w:val="auto"/>
          <w:szCs w:val="21"/>
        </w:rPr>
        <w:t>授权代表：</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pPr>
        <w:adjustRightInd w:val="0"/>
        <w:snapToGrid w:val="0"/>
        <w:rPr>
          <w:rFonts w:ascii="宋体" w:hAnsi="宋体" w:cs="仿宋"/>
          <w:color w:val="auto"/>
          <w:szCs w:val="21"/>
        </w:rPr>
      </w:pPr>
      <w:r>
        <w:rPr>
          <w:rFonts w:hint="eastAsia" w:ascii="宋体" w:hAnsi="宋体" w:cs="仿宋"/>
          <w:color w:val="auto"/>
          <w:szCs w:val="21"/>
        </w:rPr>
        <w:t>联系电话：</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ascii="宋体" w:hAnsi="宋体" w:cs="仿宋"/>
          <w:color w:val="auto"/>
          <w:szCs w:val="21"/>
        </w:rPr>
        <w:t xml:space="preserve"> </w:t>
      </w:r>
    </w:p>
    <w:p>
      <w:pPr>
        <w:adjustRightInd w:val="0"/>
        <w:snapToGrid w:val="0"/>
        <w:rPr>
          <w:rFonts w:ascii="宋体" w:hAnsi="宋体" w:cs="仿宋"/>
          <w:color w:val="auto"/>
          <w:szCs w:val="21"/>
        </w:rPr>
      </w:pPr>
      <w:r>
        <w:rPr>
          <w:rFonts w:hint="eastAsia" w:ascii="宋体" w:hAnsi="宋体" w:cs="仿宋"/>
          <w:color w:val="auto"/>
          <w:szCs w:val="21"/>
        </w:rPr>
        <w:t>地址：</w:t>
      </w:r>
      <w:r>
        <w:rPr>
          <w:rFonts w:ascii="宋体" w:hAnsi="宋体" w:cs="仿宋"/>
          <w:color w:val="auto"/>
          <w:szCs w:val="21"/>
        </w:rPr>
        <w:t xml:space="preserve"> </w:t>
      </w:r>
      <w:r>
        <w:rPr>
          <w:rFonts w:hint="eastAsia" w:ascii="宋体" w:hAnsi="宋体" w:cs="仿宋"/>
          <w:color w:val="auto"/>
          <w:szCs w:val="21"/>
          <w:u w:val="dotted"/>
        </w:rPr>
        <w:t xml:space="preserve">                        </w:t>
      </w:r>
      <w:r>
        <w:rPr>
          <w:rFonts w:hint="eastAsia" w:ascii="宋体" w:hAnsi="宋体" w:cs="仿宋"/>
          <w:color w:val="auto"/>
          <w:szCs w:val="21"/>
        </w:rPr>
        <w:t>邮编：</w:t>
      </w:r>
      <w:r>
        <w:rPr>
          <w:rFonts w:hint="eastAsia" w:ascii="宋体" w:hAnsi="宋体" w:cs="仿宋"/>
          <w:color w:val="auto"/>
          <w:szCs w:val="21"/>
          <w:u w:val="dotted"/>
        </w:rPr>
        <w:t xml:space="preserve">                 </w:t>
      </w:r>
    </w:p>
    <w:p>
      <w:pPr>
        <w:pStyle w:val="127"/>
        <w:numPr>
          <w:ilvl w:val="2"/>
          <w:numId w:val="24"/>
        </w:numPr>
        <w:adjustRightInd w:val="0"/>
        <w:snapToGrid w:val="0"/>
        <w:ind w:left="0" w:firstLine="0"/>
        <w:rPr>
          <w:rFonts w:ascii="宋体" w:hAnsi="宋体" w:cs="仿宋"/>
          <w:b/>
          <w:color w:val="auto"/>
          <w:szCs w:val="21"/>
        </w:rPr>
      </w:pPr>
      <w:r>
        <w:rPr>
          <w:rFonts w:hint="eastAsia" w:ascii="宋体" w:hAnsi="宋体" w:cs="仿宋"/>
          <w:b/>
          <w:color w:val="auto"/>
          <w:szCs w:val="21"/>
        </w:rPr>
        <w:t>质疑项目基本情况</w:t>
      </w:r>
    </w:p>
    <w:p>
      <w:pPr>
        <w:adjustRightInd w:val="0"/>
        <w:snapToGrid w:val="0"/>
        <w:rPr>
          <w:rFonts w:ascii="宋体" w:hAnsi="宋体" w:cs="仿宋"/>
          <w:color w:val="auto"/>
          <w:szCs w:val="21"/>
        </w:rPr>
      </w:pPr>
      <w:r>
        <w:rPr>
          <w:rFonts w:hint="eastAsia" w:ascii="宋体" w:hAnsi="宋体" w:cs="仿宋"/>
          <w:color w:val="auto"/>
          <w:szCs w:val="21"/>
        </w:rPr>
        <w:t>质疑项目的名称：</w:t>
      </w:r>
      <w:r>
        <w:rPr>
          <w:rFonts w:hint="eastAsia" w:ascii="宋体" w:hAnsi="宋体" w:cs="仿宋"/>
          <w:color w:val="auto"/>
          <w:szCs w:val="21"/>
          <w:u w:val="dotted"/>
        </w:rPr>
        <w:t xml:space="preserve">                                      </w:t>
      </w:r>
    </w:p>
    <w:p>
      <w:pPr>
        <w:adjustRightInd w:val="0"/>
        <w:snapToGrid w:val="0"/>
        <w:rPr>
          <w:rFonts w:ascii="宋体" w:hAnsi="宋体" w:cs="仿宋"/>
          <w:color w:val="auto"/>
          <w:szCs w:val="21"/>
        </w:rPr>
      </w:pPr>
      <w:r>
        <w:rPr>
          <w:rFonts w:hint="eastAsia" w:ascii="宋体" w:hAnsi="宋体" w:cs="仿宋"/>
          <w:color w:val="auto"/>
          <w:szCs w:val="21"/>
        </w:rPr>
        <w:t>质疑项目的编号：</w:t>
      </w:r>
      <w:r>
        <w:rPr>
          <w:rFonts w:hint="eastAsia" w:ascii="宋体" w:hAnsi="宋体" w:cs="仿宋"/>
          <w:color w:val="auto"/>
          <w:szCs w:val="21"/>
          <w:u w:val="dotted"/>
        </w:rPr>
        <w:t xml:space="preserve">               </w:t>
      </w:r>
      <w:r>
        <w:rPr>
          <w:rFonts w:hint="eastAsia" w:ascii="宋体" w:hAnsi="宋体" w:cs="仿宋"/>
          <w:color w:val="auto"/>
          <w:szCs w:val="21"/>
        </w:rPr>
        <w:t>包号：</w:t>
      </w:r>
      <w:r>
        <w:rPr>
          <w:rFonts w:hint="eastAsia" w:ascii="宋体" w:hAnsi="宋体" w:cs="仿宋"/>
          <w:color w:val="auto"/>
          <w:szCs w:val="21"/>
          <w:u w:val="dotted"/>
        </w:rPr>
        <w:t xml:space="preserve">                 </w:t>
      </w:r>
    </w:p>
    <w:p>
      <w:pPr>
        <w:adjustRightInd w:val="0"/>
        <w:snapToGrid w:val="0"/>
        <w:rPr>
          <w:rFonts w:ascii="宋体" w:hAnsi="宋体" w:cs="仿宋"/>
          <w:color w:val="auto"/>
          <w:szCs w:val="21"/>
          <w:u w:val="dotted"/>
        </w:rPr>
      </w:pPr>
      <w:r>
        <w:rPr>
          <w:rFonts w:hint="eastAsia" w:ascii="宋体" w:hAnsi="宋体" w:cs="仿宋"/>
          <w:color w:val="auto"/>
          <w:szCs w:val="21"/>
        </w:rPr>
        <w:t>采购人名称：</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pPr>
        <w:adjustRightInd w:val="0"/>
        <w:snapToGrid w:val="0"/>
        <w:rPr>
          <w:rFonts w:ascii="宋体" w:hAnsi="宋体" w:cs="仿宋"/>
          <w:color w:val="auto"/>
          <w:szCs w:val="21"/>
        </w:rPr>
      </w:pPr>
      <w:r>
        <w:rPr>
          <w:rFonts w:hint="eastAsia" w:ascii="宋体" w:hAnsi="宋体" w:cs="仿宋"/>
          <w:color w:val="auto"/>
          <w:szCs w:val="21"/>
        </w:rPr>
        <w:t>采购文件获取日期：</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pPr>
        <w:pStyle w:val="127"/>
        <w:numPr>
          <w:ilvl w:val="2"/>
          <w:numId w:val="24"/>
        </w:numPr>
        <w:adjustRightInd w:val="0"/>
        <w:snapToGrid w:val="0"/>
        <w:ind w:left="0" w:firstLine="0"/>
        <w:rPr>
          <w:rFonts w:ascii="宋体" w:hAnsi="宋体" w:cs="仿宋"/>
          <w:b/>
          <w:color w:val="auto"/>
          <w:szCs w:val="21"/>
        </w:rPr>
      </w:pPr>
      <w:r>
        <w:rPr>
          <w:rFonts w:hint="eastAsia" w:ascii="宋体" w:hAnsi="宋体" w:cs="仿宋"/>
          <w:b/>
          <w:color w:val="auto"/>
          <w:szCs w:val="21"/>
        </w:rPr>
        <w:t>质疑事项具体内容</w:t>
      </w:r>
    </w:p>
    <w:p>
      <w:pPr>
        <w:adjustRightInd w:val="0"/>
        <w:snapToGrid w:val="0"/>
        <w:rPr>
          <w:rFonts w:ascii="宋体" w:hAnsi="宋体" w:cs="仿宋"/>
          <w:color w:val="auto"/>
          <w:szCs w:val="21"/>
          <w:u w:val="dotted"/>
        </w:rPr>
      </w:pPr>
      <w:r>
        <w:rPr>
          <w:rFonts w:hint="eastAsia" w:ascii="宋体" w:hAnsi="宋体" w:cs="仿宋"/>
          <w:color w:val="auto"/>
          <w:szCs w:val="21"/>
        </w:rPr>
        <w:t>质疑事项1：</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pPr>
        <w:adjustRightInd w:val="0"/>
        <w:snapToGrid w:val="0"/>
        <w:rPr>
          <w:rFonts w:ascii="宋体" w:hAnsi="宋体" w:cs="仿宋"/>
          <w:color w:val="auto"/>
          <w:szCs w:val="21"/>
          <w:u w:val="dotted"/>
        </w:rPr>
      </w:pPr>
      <w:r>
        <w:rPr>
          <w:rFonts w:hint="eastAsia" w:ascii="宋体" w:hAnsi="宋体" w:cs="仿宋"/>
          <w:color w:val="auto"/>
          <w:szCs w:val="21"/>
        </w:rPr>
        <w:t>事实依据：</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pPr>
        <w:adjustRightInd w:val="0"/>
        <w:snapToGrid w:val="0"/>
        <w:rPr>
          <w:rFonts w:ascii="宋体" w:hAnsi="宋体" w:cs="仿宋"/>
          <w:color w:val="auto"/>
          <w:szCs w:val="21"/>
          <w:u w:val="dotted"/>
        </w:rPr>
      </w:pPr>
      <w:r>
        <w:rPr>
          <w:rFonts w:hint="eastAsia" w:ascii="宋体" w:hAnsi="宋体" w:cs="仿宋"/>
          <w:color w:val="auto"/>
          <w:szCs w:val="21"/>
        </w:rPr>
        <w:t>法律依据：</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p>
    <w:p>
      <w:pPr>
        <w:adjustRightInd w:val="0"/>
        <w:snapToGrid w:val="0"/>
        <w:rPr>
          <w:rFonts w:ascii="宋体" w:hAnsi="宋体" w:cs="仿宋"/>
          <w:color w:val="auto"/>
          <w:szCs w:val="21"/>
          <w:u w:val="dotted"/>
        </w:rPr>
      </w:pPr>
      <w:r>
        <w:rPr>
          <w:rFonts w:hint="eastAsia" w:ascii="宋体" w:hAnsi="宋体" w:cs="仿宋"/>
          <w:color w:val="auto"/>
          <w:szCs w:val="21"/>
        </w:rPr>
        <w:t>质疑事项2</w:t>
      </w:r>
    </w:p>
    <w:p>
      <w:pPr>
        <w:adjustRightInd w:val="0"/>
        <w:snapToGrid w:val="0"/>
        <w:rPr>
          <w:rFonts w:ascii="宋体" w:hAnsi="宋体" w:cs="仿宋"/>
          <w:color w:val="auto"/>
          <w:szCs w:val="21"/>
        </w:rPr>
      </w:pPr>
      <w:r>
        <w:rPr>
          <w:rFonts w:hint="eastAsia" w:ascii="宋体" w:hAnsi="宋体" w:cs="仿宋"/>
          <w:color w:val="auto"/>
          <w:szCs w:val="21"/>
        </w:rPr>
        <w:t>……</w:t>
      </w:r>
    </w:p>
    <w:p>
      <w:pPr>
        <w:pStyle w:val="127"/>
        <w:numPr>
          <w:ilvl w:val="2"/>
          <w:numId w:val="24"/>
        </w:numPr>
        <w:adjustRightInd w:val="0"/>
        <w:snapToGrid w:val="0"/>
        <w:ind w:left="0" w:firstLine="0"/>
        <w:rPr>
          <w:rFonts w:ascii="宋体" w:hAnsi="宋体" w:cs="仿宋"/>
          <w:b/>
          <w:color w:val="auto"/>
          <w:szCs w:val="21"/>
        </w:rPr>
      </w:pPr>
      <w:r>
        <w:rPr>
          <w:rFonts w:hint="eastAsia" w:ascii="宋体" w:hAnsi="宋体" w:cs="仿宋"/>
          <w:b/>
          <w:color w:val="auto"/>
          <w:szCs w:val="21"/>
        </w:rPr>
        <w:t>与质疑事项相关的质疑请求</w:t>
      </w:r>
    </w:p>
    <w:p>
      <w:pPr>
        <w:adjustRightInd w:val="0"/>
        <w:snapToGrid w:val="0"/>
        <w:rPr>
          <w:rFonts w:ascii="宋体" w:hAnsi="宋体" w:cs="仿宋"/>
          <w:color w:val="auto"/>
          <w:szCs w:val="21"/>
          <w:u w:val="dotted"/>
        </w:rPr>
      </w:pPr>
      <w:r>
        <w:rPr>
          <w:rFonts w:hint="eastAsia" w:ascii="宋体" w:hAnsi="宋体" w:cs="仿宋"/>
          <w:color w:val="auto"/>
          <w:szCs w:val="21"/>
        </w:rPr>
        <w:t>请求：</w:t>
      </w:r>
      <w:r>
        <w:rPr>
          <w:rFonts w:hint="eastAsia" w:ascii="宋体" w:hAnsi="宋体" w:cs="仿宋"/>
          <w:color w:val="auto"/>
          <w:szCs w:val="21"/>
          <w:u w:val="dotted"/>
        </w:rPr>
        <w:t xml:space="preserve">                                               </w:t>
      </w:r>
    </w:p>
    <w:p>
      <w:pPr>
        <w:rPr>
          <w:rFonts w:ascii="宋体" w:hAnsi="宋体"/>
          <w:color w:val="auto"/>
          <w:szCs w:val="21"/>
        </w:rPr>
      </w:pPr>
    </w:p>
    <w:p>
      <w:pPr>
        <w:jc w:val="right"/>
        <w:rPr>
          <w:rFonts w:ascii="宋体" w:hAnsi="宋体"/>
          <w:color w:val="auto"/>
          <w:szCs w:val="21"/>
        </w:rPr>
      </w:pPr>
      <w:r>
        <w:rPr>
          <w:rFonts w:hint="eastAsia" w:ascii="宋体" w:hAnsi="宋体"/>
          <w:color w:val="auto"/>
          <w:szCs w:val="21"/>
        </w:rPr>
        <w:t>签字（签章）：</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hint="eastAsia" w:ascii="宋体" w:hAnsi="宋体"/>
          <w:color w:val="auto"/>
          <w:szCs w:val="21"/>
        </w:rPr>
        <w:t>公章：</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ascii="宋体" w:hAnsi="宋体" w:cs="仿宋"/>
          <w:color w:val="auto"/>
          <w:szCs w:val="21"/>
          <w:u w:val="dotted"/>
        </w:rPr>
        <w:t>.</w:t>
      </w:r>
    </w:p>
    <w:p>
      <w:pPr>
        <w:jc w:val="right"/>
        <w:rPr>
          <w:rFonts w:ascii="宋体" w:hAnsi="宋体" w:cs="仿宋"/>
          <w:color w:val="auto"/>
          <w:szCs w:val="21"/>
          <w:u w:val="dotted"/>
        </w:rPr>
      </w:pPr>
      <w:r>
        <w:rPr>
          <w:rFonts w:hint="eastAsia" w:ascii="宋体" w:hAnsi="宋体"/>
          <w:color w:val="auto"/>
          <w:szCs w:val="21"/>
        </w:rPr>
        <w:t>日期：</w:t>
      </w:r>
      <w:r>
        <w:rPr>
          <w:rFonts w:hint="eastAsia" w:ascii="宋体" w:hAnsi="宋体" w:cs="仿宋"/>
          <w:color w:val="auto"/>
          <w:szCs w:val="21"/>
          <w:u w:val="dotted"/>
        </w:rPr>
        <w:t xml:space="preserve">     </w:t>
      </w:r>
      <w:r>
        <w:rPr>
          <w:rFonts w:hint="eastAsia" w:ascii="宋体" w:hAnsi="宋体"/>
          <w:color w:val="auto"/>
          <w:szCs w:val="21"/>
        </w:rPr>
        <w:t>年</w:t>
      </w:r>
      <w:r>
        <w:rPr>
          <w:rFonts w:hint="eastAsia" w:ascii="宋体" w:hAnsi="宋体" w:cs="仿宋"/>
          <w:color w:val="auto"/>
          <w:szCs w:val="21"/>
          <w:u w:val="dotted"/>
        </w:rPr>
        <w:t xml:space="preserve">     </w:t>
      </w:r>
      <w:r>
        <w:rPr>
          <w:rFonts w:hint="eastAsia" w:ascii="宋体" w:hAnsi="宋体"/>
          <w:color w:val="auto"/>
          <w:szCs w:val="21"/>
        </w:rPr>
        <w:t>月</w:t>
      </w:r>
      <w:r>
        <w:rPr>
          <w:rFonts w:hint="eastAsia" w:ascii="宋体" w:hAnsi="宋体" w:cs="仿宋"/>
          <w:color w:val="auto"/>
          <w:szCs w:val="21"/>
          <w:u w:val="dotted"/>
        </w:rPr>
        <w:t xml:space="preserve">     </w:t>
      </w:r>
      <w:r>
        <w:rPr>
          <w:rFonts w:hint="eastAsia" w:ascii="宋体" w:hAnsi="宋体"/>
          <w:color w:val="auto"/>
          <w:szCs w:val="21"/>
        </w:rPr>
        <w:t>日</w:t>
      </w:r>
    </w:p>
    <w:p>
      <w:pPr>
        <w:pStyle w:val="45"/>
        <w:rPr>
          <w:rFonts w:ascii="宋体" w:hAnsi="宋体"/>
          <w:color w:val="auto"/>
        </w:rPr>
      </w:pPr>
    </w:p>
    <w:p>
      <w:pPr>
        <w:spacing w:line="300" w:lineRule="exact"/>
        <w:rPr>
          <w:rFonts w:ascii="宋体" w:hAnsi="宋体"/>
          <w:color w:val="auto"/>
          <w:szCs w:val="21"/>
        </w:rPr>
      </w:pPr>
      <w:r>
        <w:rPr>
          <w:rFonts w:hint="eastAsia" w:ascii="宋体" w:hAnsi="宋体"/>
          <w:color w:val="auto"/>
          <w:szCs w:val="21"/>
        </w:rPr>
        <w:t>质疑函制作说明：</w:t>
      </w:r>
    </w:p>
    <w:p>
      <w:pPr>
        <w:spacing w:line="240" w:lineRule="auto"/>
        <w:ind w:firstLine="420" w:firstLineChars="200"/>
        <w:rPr>
          <w:rFonts w:ascii="宋体" w:hAnsi="宋体"/>
          <w:color w:val="auto"/>
          <w:szCs w:val="21"/>
        </w:rPr>
      </w:pPr>
      <w:r>
        <w:rPr>
          <w:rFonts w:ascii="宋体" w:hAnsi="宋体"/>
          <w:color w:val="auto"/>
          <w:szCs w:val="21"/>
        </w:rPr>
        <w:t>1.</w:t>
      </w:r>
      <w:r>
        <w:rPr>
          <w:rFonts w:hint="eastAsia" w:ascii="宋体" w:hAnsi="宋体"/>
          <w:color w:val="auto"/>
          <w:szCs w:val="21"/>
        </w:rPr>
        <w:t>供应商提出质疑时，应提交质疑函和必要的证明材料。</w:t>
      </w:r>
    </w:p>
    <w:p>
      <w:pPr>
        <w:spacing w:line="240" w:lineRule="auto"/>
        <w:ind w:firstLine="420" w:firstLineChars="200"/>
        <w:rPr>
          <w:rFonts w:ascii="宋体" w:hAnsi="宋体"/>
          <w:color w:val="auto"/>
          <w:szCs w:val="21"/>
        </w:rPr>
      </w:pPr>
      <w:r>
        <w:rPr>
          <w:rFonts w:ascii="宋体" w:hAnsi="宋体"/>
          <w:color w:val="auto"/>
          <w:szCs w:val="21"/>
        </w:rPr>
        <w:t>2.</w:t>
      </w:r>
      <w:r>
        <w:rPr>
          <w:rFonts w:hint="eastAsia" w:ascii="宋体" w:hAnsi="宋体"/>
          <w:color w:val="auto"/>
          <w:szCs w:val="21"/>
        </w:rPr>
        <w:t>质疑供应商若委托代理人进行质疑的，质疑函应按要求列明</w:t>
      </w:r>
      <w:r>
        <w:rPr>
          <w:rFonts w:ascii="宋体" w:hAnsi="宋体"/>
          <w:color w:val="auto"/>
          <w:szCs w:val="21"/>
        </w:rPr>
        <w:t>“</w:t>
      </w:r>
      <w:r>
        <w:rPr>
          <w:rFonts w:hint="eastAsia" w:ascii="宋体" w:hAnsi="宋体"/>
          <w:color w:val="auto"/>
          <w:szCs w:val="21"/>
        </w:rPr>
        <w:t>授权代表</w:t>
      </w:r>
      <w:r>
        <w:rPr>
          <w:rFonts w:ascii="宋体" w:hAnsi="宋体"/>
          <w:color w:val="auto"/>
          <w:szCs w:val="21"/>
        </w:rPr>
        <w:t>”</w:t>
      </w:r>
      <w:r>
        <w:rPr>
          <w:rFonts w:hint="eastAsia" w:ascii="宋体" w:hAnsi="宋体"/>
          <w:color w:val="auto"/>
          <w:szCs w:val="21"/>
        </w:rPr>
        <w:t>的有关内容，并在附件中提交由质疑供应商签署的授权委托书。授权委托书应载明代理人的姓名或者名称、代理事项、具体权限、期限和相关事项。</w:t>
      </w:r>
      <w:r>
        <w:rPr>
          <w:rFonts w:ascii="宋体" w:hAnsi="宋体"/>
          <w:color w:val="auto"/>
          <w:szCs w:val="21"/>
        </w:rPr>
        <w:t xml:space="preserve"> </w:t>
      </w:r>
    </w:p>
    <w:p>
      <w:pPr>
        <w:spacing w:line="240" w:lineRule="auto"/>
        <w:ind w:firstLine="420" w:firstLineChars="200"/>
        <w:rPr>
          <w:rFonts w:ascii="宋体" w:hAnsi="宋体"/>
          <w:color w:val="auto"/>
          <w:szCs w:val="21"/>
        </w:rPr>
      </w:pPr>
      <w:r>
        <w:rPr>
          <w:rFonts w:ascii="宋体" w:hAnsi="宋体"/>
          <w:color w:val="auto"/>
          <w:szCs w:val="21"/>
        </w:rPr>
        <w:t>3.</w:t>
      </w:r>
      <w:r>
        <w:rPr>
          <w:rFonts w:hint="eastAsia" w:ascii="宋体" w:hAnsi="宋体"/>
          <w:color w:val="auto"/>
          <w:szCs w:val="21"/>
        </w:rPr>
        <w:t>质疑供应商若对项目的某一分包进行质疑，质疑函中应列明具体分包号。</w:t>
      </w:r>
    </w:p>
    <w:p>
      <w:pPr>
        <w:spacing w:line="240" w:lineRule="auto"/>
        <w:ind w:firstLine="420" w:firstLineChars="200"/>
        <w:rPr>
          <w:rFonts w:ascii="宋体" w:hAnsi="宋体"/>
          <w:color w:val="auto"/>
          <w:szCs w:val="21"/>
        </w:rPr>
      </w:pPr>
      <w:r>
        <w:rPr>
          <w:rFonts w:ascii="宋体" w:hAnsi="宋体"/>
          <w:color w:val="auto"/>
          <w:szCs w:val="21"/>
        </w:rPr>
        <w:t>4.</w:t>
      </w:r>
      <w:r>
        <w:rPr>
          <w:rFonts w:hint="eastAsia" w:ascii="宋体" w:hAnsi="宋体"/>
          <w:color w:val="auto"/>
          <w:szCs w:val="21"/>
        </w:rPr>
        <w:t>质疑函的质疑事项应具体、明确，并有必要的事实依据和法律依据。</w:t>
      </w:r>
    </w:p>
    <w:p>
      <w:pPr>
        <w:spacing w:line="240" w:lineRule="auto"/>
        <w:ind w:firstLine="420" w:firstLineChars="200"/>
        <w:rPr>
          <w:rFonts w:ascii="宋体" w:hAnsi="宋体"/>
          <w:color w:val="auto"/>
          <w:szCs w:val="21"/>
        </w:rPr>
      </w:pPr>
      <w:r>
        <w:rPr>
          <w:rFonts w:ascii="宋体" w:hAnsi="宋体"/>
          <w:color w:val="auto"/>
          <w:szCs w:val="21"/>
        </w:rPr>
        <w:t>5.</w:t>
      </w:r>
      <w:r>
        <w:rPr>
          <w:rFonts w:hint="eastAsia" w:ascii="宋体" w:hAnsi="宋体"/>
          <w:color w:val="auto"/>
          <w:szCs w:val="21"/>
        </w:rPr>
        <w:t>质疑函的质疑请求应与质疑事项相关。</w:t>
      </w:r>
    </w:p>
    <w:p>
      <w:pPr>
        <w:spacing w:line="240" w:lineRule="auto"/>
        <w:ind w:firstLine="420" w:firstLineChars="200"/>
        <w:rPr>
          <w:rFonts w:ascii="宋体" w:hAnsi="宋体"/>
          <w:color w:val="auto"/>
          <w:szCs w:val="21"/>
        </w:rPr>
      </w:pPr>
      <w:r>
        <w:rPr>
          <w:rFonts w:ascii="宋体" w:hAnsi="宋体"/>
          <w:color w:val="auto"/>
          <w:szCs w:val="21"/>
        </w:rPr>
        <w:t>6.</w:t>
      </w:r>
      <w:r>
        <w:rPr>
          <w:rFonts w:hint="eastAsia" w:ascii="宋体" w:hAnsi="宋体"/>
          <w:color w:val="auto"/>
          <w:szCs w:val="21"/>
        </w:rPr>
        <w:t>质疑供应商为自然人的，质疑函应由本人签字；质疑供应商为法人或者其他组织的，质疑函应由法定代表人、主要负责人，或者其授权代表签字或者盖章，并加盖公章。</w:t>
      </w:r>
    </w:p>
    <w:p>
      <w:pPr>
        <w:spacing w:line="240" w:lineRule="auto"/>
        <w:ind w:firstLine="420" w:firstLineChars="200"/>
        <w:rPr>
          <w:rFonts w:ascii="宋体" w:hAnsi="宋体"/>
          <w:color w:val="auto"/>
          <w:szCs w:val="21"/>
        </w:rPr>
      </w:pPr>
      <w:bookmarkStart w:id="193" w:name="_Hlk104040558"/>
      <w:r>
        <w:rPr>
          <w:rFonts w:ascii="宋体" w:hAnsi="宋体"/>
          <w:color w:val="auto"/>
          <w:szCs w:val="21"/>
        </w:rPr>
        <w:t xml:space="preserve">7. </w:t>
      </w:r>
      <w:r>
        <w:rPr>
          <w:rFonts w:hint="eastAsia" w:ascii="宋体" w:hAnsi="宋体"/>
          <w:color w:val="auto"/>
          <w:szCs w:val="21"/>
        </w:rPr>
        <w:t>供应商应在提交的证明材料中对质疑点的内容作出相应的标识或以醒目的方式标明。</w:t>
      </w:r>
    </w:p>
    <w:bookmarkEnd w:id="193"/>
    <w:p>
      <w:pPr>
        <w:rPr>
          <w:rFonts w:ascii="宋体" w:hAnsi="宋体"/>
          <w:b/>
          <w:bCs/>
          <w:color w:val="auto"/>
          <w:sz w:val="24"/>
        </w:rPr>
      </w:pPr>
      <w:r>
        <w:rPr>
          <w:rFonts w:ascii="宋体" w:hAnsi="宋体"/>
          <w:b/>
          <w:bCs/>
          <w:color w:val="auto"/>
          <w:sz w:val="24"/>
        </w:rPr>
        <w:br w:type="page"/>
      </w:r>
    </w:p>
    <w:p>
      <w:pPr>
        <w:jc w:val="center"/>
        <w:rPr>
          <w:rFonts w:ascii="宋体" w:hAnsi="宋体"/>
          <w:b/>
          <w:bCs/>
          <w:color w:val="auto"/>
          <w:sz w:val="28"/>
          <w:szCs w:val="28"/>
        </w:rPr>
      </w:pPr>
      <w:r>
        <w:rPr>
          <w:rFonts w:hint="eastAsia" w:ascii="宋体" w:hAnsi="宋体"/>
          <w:b/>
          <w:bCs/>
          <w:color w:val="auto"/>
          <w:sz w:val="28"/>
          <w:szCs w:val="28"/>
        </w:rPr>
        <w:t>投诉书</w:t>
      </w:r>
    </w:p>
    <w:p>
      <w:pPr>
        <w:pStyle w:val="19"/>
        <w:numPr>
          <w:ilvl w:val="2"/>
          <w:numId w:val="25"/>
        </w:numPr>
        <w:ind w:left="0" w:firstLine="0"/>
        <w:rPr>
          <w:rFonts w:ascii="宋体" w:hAnsi="宋体"/>
          <w:b/>
          <w:bCs/>
          <w:color w:val="auto"/>
          <w:szCs w:val="20"/>
        </w:rPr>
      </w:pPr>
      <w:r>
        <w:rPr>
          <w:rFonts w:hint="eastAsia" w:ascii="宋体" w:hAnsi="宋体"/>
          <w:b/>
          <w:bCs/>
          <w:color w:val="auto"/>
          <w:szCs w:val="20"/>
        </w:rPr>
        <w:t>投诉相关主体基本情况</w:t>
      </w:r>
    </w:p>
    <w:p>
      <w:pPr>
        <w:pStyle w:val="19"/>
        <w:rPr>
          <w:rFonts w:ascii="宋体" w:hAnsi="宋体"/>
          <w:color w:val="auto"/>
          <w:szCs w:val="20"/>
        </w:rPr>
      </w:pPr>
      <w:r>
        <w:rPr>
          <w:rFonts w:hint="eastAsia" w:ascii="宋体" w:hAnsi="宋体"/>
          <w:color w:val="auto"/>
          <w:szCs w:val="20"/>
        </w:rPr>
        <w:t>投诉人：</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地 址：</w:t>
      </w:r>
      <w:r>
        <w:rPr>
          <w:rFonts w:hint="eastAsia" w:ascii="宋体" w:hAnsi="宋体" w:cs="仿宋"/>
          <w:color w:val="auto"/>
          <w:szCs w:val="21"/>
          <w:u w:val="dotted"/>
        </w:rPr>
        <w:t xml:space="preserve">                 </w:t>
      </w:r>
      <w:r>
        <w:rPr>
          <w:rFonts w:hint="eastAsia" w:ascii="宋体" w:hAnsi="宋体"/>
          <w:color w:val="auto"/>
          <w:szCs w:val="20"/>
        </w:rPr>
        <w:t>邮编：</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法定代表人/主要负责人：</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联系电话：</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授权代表：</w:t>
      </w:r>
      <w:r>
        <w:rPr>
          <w:rFonts w:hint="eastAsia" w:ascii="宋体" w:hAnsi="宋体" w:cs="仿宋"/>
          <w:color w:val="auto"/>
          <w:szCs w:val="21"/>
          <w:u w:val="dotted"/>
        </w:rPr>
        <w:t xml:space="preserve">                 </w:t>
      </w:r>
      <w:r>
        <w:rPr>
          <w:rFonts w:hint="eastAsia" w:ascii="宋体" w:hAnsi="宋体"/>
          <w:color w:val="auto"/>
          <w:szCs w:val="20"/>
        </w:rPr>
        <w:t>联系电话：</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地址：</w:t>
      </w:r>
      <w:r>
        <w:rPr>
          <w:rFonts w:hint="eastAsia" w:ascii="宋体" w:hAnsi="宋体" w:cs="仿宋"/>
          <w:color w:val="auto"/>
          <w:szCs w:val="21"/>
          <w:u w:val="dotted"/>
        </w:rPr>
        <w:t xml:space="preserve">                 </w:t>
      </w:r>
      <w:r>
        <w:rPr>
          <w:rFonts w:hint="eastAsia" w:ascii="宋体" w:hAnsi="宋体"/>
          <w:color w:val="auto"/>
          <w:szCs w:val="20"/>
        </w:rPr>
        <w:t>邮编：</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被投诉人1：</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地址：</w:t>
      </w:r>
      <w:r>
        <w:rPr>
          <w:rFonts w:hint="eastAsia" w:ascii="宋体" w:hAnsi="宋体" w:cs="仿宋"/>
          <w:color w:val="auto"/>
          <w:szCs w:val="21"/>
          <w:u w:val="dotted"/>
        </w:rPr>
        <w:t xml:space="preserve">                 </w:t>
      </w:r>
      <w:r>
        <w:rPr>
          <w:rFonts w:hint="eastAsia" w:ascii="宋体" w:hAnsi="宋体"/>
          <w:color w:val="auto"/>
          <w:szCs w:val="20"/>
        </w:rPr>
        <w:t>邮编：</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联系人：</w:t>
      </w:r>
      <w:r>
        <w:rPr>
          <w:rFonts w:hint="eastAsia" w:ascii="宋体" w:hAnsi="宋体" w:cs="仿宋"/>
          <w:color w:val="auto"/>
          <w:szCs w:val="21"/>
          <w:u w:val="dotted"/>
        </w:rPr>
        <w:t xml:space="preserve">                 </w:t>
      </w:r>
      <w:r>
        <w:rPr>
          <w:rFonts w:hint="eastAsia" w:ascii="宋体" w:hAnsi="宋体"/>
          <w:color w:val="auto"/>
          <w:szCs w:val="20"/>
        </w:rPr>
        <w:t>联系电话：</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被投诉人2：</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w:t>
      </w:r>
    </w:p>
    <w:p>
      <w:pPr>
        <w:pStyle w:val="19"/>
        <w:rPr>
          <w:rFonts w:ascii="宋体" w:hAnsi="宋体"/>
          <w:color w:val="auto"/>
          <w:szCs w:val="20"/>
        </w:rPr>
      </w:pPr>
      <w:r>
        <w:rPr>
          <w:rFonts w:hint="eastAsia" w:ascii="宋体" w:hAnsi="宋体"/>
          <w:color w:val="auto"/>
          <w:szCs w:val="20"/>
        </w:rPr>
        <w:t>相关供应商：</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地址：</w:t>
      </w:r>
      <w:r>
        <w:rPr>
          <w:rFonts w:hint="eastAsia" w:ascii="宋体" w:hAnsi="宋体" w:cs="仿宋"/>
          <w:color w:val="auto"/>
          <w:szCs w:val="21"/>
          <w:u w:val="dotted"/>
        </w:rPr>
        <w:t xml:space="preserve">                 </w:t>
      </w:r>
      <w:r>
        <w:rPr>
          <w:rFonts w:hint="eastAsia" w:ascii="宋体" w:hAnsi="宋体"/>
          <w:color w:val="auto"/>
          <w:szCs w:val="20"/>
        </w:rPr>
        <w:t>邮编：</w:t>
      </w:r>
      <w:r>
        <w:rPr>
          <w:rFonts w:hint="eastAsia" w:ascii="宋体" w:hAnsi="宋体" w:cs="仿宋"/>
          <w:color w:val="auto"/>
          <w:szCs w:val="21"/>
          <w:u w:val="dotted"/>
        </w:rPr>
        <w:t xml:space="preserve">                 </w:t>
      </w:r>
    </w:p>
    <w:p>
      <w:pPr>
        <w:pStyle w:val="19"/>
        <w:rPr>
          <w:rFonts w:ascii="宋体" w:hAnsi="宋体" w:cs="仿宋"/>
          <w:color w:val="auto"/>
          <w:szCs w:val="21"/>
          <w:u w:val="dotted"/>
        </w:rPr>
      </w:pPr>
      <w:r>
        <w:rPr>
          <w:rFonts w:hint="eastAsia" w:ascii="宋体" w:hAnsi="宋体"/>
          <w:color w:val="auto"/>
          <w:szCs w:val="20"/>
        </w:rPr>
        <w:t>联系人：</w:t>
      </w:r>
      <w:r>
        <w:rPr>
          <w:rFonts w:hint="eastAsia" w:ascii="宋体" w:hAnsi="宋体" w:cs="仿宋"/>
          <w:color w:val="auto"/>
          <w:szCs w:val="21"/>
          <w:u w:val="dotted"/>
        </w:rPr>
        <w:t xml:space="preserve">                 </w:t>
      </w:r>
      <w:r>
        <w:rPr>
          <w:rFonts w:hint="eastAsia" w:ascii="宋体" w:hAnsi="宋体"/>
          <w:color w:val="auto"/>
          <w:szCs w:val="20"/>
        </w:rPr>
        <w:t>联系电话：</w:t>
      </w:r>
      <w:r>
        <w:rPr>
          <w:rFonts w:hint="eastAsia" w:ascii="宋体" w:hAnsi="宋体" w:cs="仿宋"/>
          <w:color w:val="auto"/>
          <w:szCs w:val="21"/>
          <w:u w:val="dotted"/>
        </w:rPr>
        <w:t xml:space="preserve">                 </w:t>
      </w:r>
    </w:p>
    <w:p>
      <w:pPr>
        <w:pStyle w:val="19"/>
        <w:numPr>
          <w:ilvl w:val="2"/>
          <w:numId w:val="25"/>
        </w:numPr>
        <w:ind w:left="0" w:firstLine="0"/>
        <w:rPr>
          <w:rFonts w:ascii="宋体" w:hAnsi="宋体"/>
          <w:b/>
          <w:bCs/>
          <w:color w:val="auto"/>
          <w:szCs w:val="20"/>
        </w:rPr>
      </w:pPr>
      <w:r>
        <w:rPr>
          <w:rFonts w:hint="eastAsia" w:ascii="宋体" w:hAnsi="宋体"/>
          <w:b/>
          <w:bCs/>
          <w:color w:val="auto"/>
          <w:szCs w:val="20"/>
        </w:rPr>
        <w:t>投诉项目基本情况</w:t>
      </w:r>
    </w:p>
    <w:p>
      <w:pPr>
        <w:pStyle w:val="19"/>
        <w:rPr>
          <w:rFonts w:ascii="宋体" w:hAnsi="宋体"/>
          <w:color w:val="auto"/>
          <w:szCs w:val="20"/>
        </w:rPr>
      </w:pPr>
      <w:r>
        <w:rPr>
          <w:rFonts w:hint="eastAsia" w:ascii="宋体" w:hAnsi="宋体"/>
          <w:color w:val="auto"/>
          <w:szCs w:val="20"/>
        </w:rPr>
        <w:t>采购项目名称：</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采购项目编号：</w:t>
      </w:r>
      <w:r>
        <w:rPr>
          <w:rFonts w:hint="eastAsia" w:ascii="宋体" w:hAnsi="宋体" w:cs="仿宋"/>
          <w:color w:val="auto"/>
          <w:szCs w:val="21"/>
          <w:u w:val="dotted"/>
        </w:rPr>
        <w:t xml:space="preserve">                 </w:t>
      </w:r>
      <w:r>
        <w:rPr>
          <w:rFonts w:hint="eastAsia" w:ascii="宋体" w:hAnsi="宋体"/>
          <w:color w:val="auto"/>
          <w:szCs w:val="20"/>
        </w:rPr>
        <w:t>包号：</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采购人名称：</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代理机构名称：</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采购文件公告：</w:t>
      </w:r>
      <w:r>
        <w:rPr>
          <w:rFonts w:hint="eastAsia" w:ascii="宋体" w:hAnsi="宋体"/>
          <w:color w:val="auto"/>
          <w:szCs w:val="20"/>
          <w:u w:val="single"/>
        </w:rPr>
        <w:t>是/否</w:t>
      </w:r>
      <w:r>
        <w:rPr>
          <w:rFonts w:hint="eastAsia" w:ascii="宋体" w:hAnsi="宋体"/>
          <w:color w:val="auto"/>
          <w:szCs w:val="20"/>
        </w:rPr>
        <w:t xml:space="preserve"> 公告期限：</w:t>
      </w:r>
      <w:r>
        <w:rPr>
          <w:rFonts w:hint="eastAsia" w:ascii="宋体" w:hAnsi="宋体" w:cs="仿宋"/>
          <w:color w:val="auto"/>
          <w:szCs w:val="21"/>
          <w:u w:val="dotted"/>
        </w:rPr>
        <w:t xml:space="preserve">                 </w:t>
      </w:r>
    </w:p>
    <w:p>
      <w:pPr>
        <w:pStyle w:val="19"/>
        <w:rPr>
          <w:rFonts w:ascii="宋体" w:hAnsi="宋体" w:cs="仿宋"/>
          <w:color w:val="auto"/>
          <w:szCs w:val="21"/>
          <w:u w:val="dotted"/>
        </w:rPr>
      </w:pPr>
      <w:r>
        <w:rPr>
          <w:rFonts w:hint="eastAsia" w:ascii="宋体" w:hAnsi="宋体"/>
          <w:color w:val="auto"/>
          <w:szCs w:val="20"/>
        </w:rPr>
        <w:t>采购结果公告：</w:t>
      </w:r>
      <w:r>
        <w:rPr>
          <w:rFonts w:hint="eastAsia" w:ascii="宋体" w:hAnsi="宋体"/>
          <w:color w:val="auto"/>
          <w:szCs w:val="20"/>
          <w:u w:val="single"/>
        </w:rPr>
        <w:t>是/否</w:t>
      </w:r>
      <w:r>
        <w:rPr>
          <w:rFonts w:hint="eastAsia" w:ascii="宋体" w:hAnsi="宋体"/>
          <w:color w:val="auto"/>
          <w:szCs w:val="20"/>
        </w:rPr>
        <w:t xml:space="preserve"> 公告期限：</w:t>
      </w:r>
      <w:r>
        <w:rPr>
          <w:rFonts w:hint="eastAsia" w:ascii="宋体" w:hAnsi="宋体" w:cs="仿宋"/>
          <w:color w:val="auto"/>
          <w:szCs w:val="21"/>
          <w:u w:val="dotted"/>
        </w:rPr>
        <w:t xml:space="preserve">                 </w:t>
      </w:r>
    </w:p>
    <w:p>
      <w:pPr>
        <w:pStyle w:val="19"/>
        <w:numPr>
          <w:ilvl w:val="2"/>
          <w:numId w:val="25"/>
        </w:numPr>
        <w:ind w:left="0" w:firstLine="0"/>
        <w:rPr>
          <w:rFonts w:ascii="宋体" w:hAnsi="宋体"/>
          <w:b/>
          <w:bCs/>
          <w:color w:val="auto"/>
          <w:szCs w:val="20"/>
        </w:rPr>
      </w:pPr>
      <w:r>
        <w:rPr>
          <w:rFonts w:hint="eastAsia" w:ascii="宋体" w:hAnsi="宋体"/>
          <w:b/>
          <w:bCs/>
          <w:color w:val="auto"/>
          <w:szCs w:val="20"/>
        </w:rPr>
        <w:t>质疑基本情况</w:t>
      </w:r>
    </w:p>
    <w:p>
      <w:pPr>
        <w:pStyle w:val="19"/>
        <w:ind w:firstLine="420" w:firstLineChars="200"/>
        <w:rPr>
          <w:rFonts w:ascii="宋体" w:hAnsi="宋体"/>
          <w:color w:val="auto"/>
          <w:szCs w:val="20"/>
        </w:rPr>
      </w:pPr>
      <w:r>
        <w:rPr>
          <w:rFonts w:hint="eastAsia" w:ascii="宋体" w:hAnsi="宋体"/>
          <w:color w:val="auto"/>
          <w:szCs w:val="20"/>
        </w:rPr>
        <w:t>投诉人于 ____年____月____日,向提出质疑，质疑事项为：</w:t>
      </w:r>
      <w:r>
        <w:rPr>
          <w:rFonts w:hint="eastAsia" w:ascii="宋体" w:hAnsi="宋体" w:cs="仿宋"/>
          <w:color w:val="auto"/>
          <w:szCs w:val="21"/>
          <w:u w:val="dotted"/>
        </w:rPr>
        <w:t xml:space="preserve">                 </w:t>
      </w:r>
    </w:p>
    <w:p>
      <w:pPr>
        <w:pStyle w:val="19"/>
        <w:ind w:firstLine="420" w:firstLineChars="200"/>
        <w:rPr>
          <w:rFonts w:ascii="宋体" w:hAnsi="宋体"/>
          <w:color w:val="auto"/>
          <w:szCs w:val="20"/>
        </w:rPr>
      </w:pPr>
      <w:r>
        <w:rPr>
          <w:rFonts w:hint="eastAsia" w:ascii="宋体" w:hAnsi="宋体"/>
          <w:color w:val="auto"/>
          <w:szCs w:val="20"/>
          <w:u w:val="single"/>
        </w:rPr>
        <w:t xml:space="preserve"> </w:t>
      </w:r>
      <w:r>
        <w:rPr>
          <w:rFonts w:ascii="宋体" w:hAnsi="宋体"/>
          <w:color w:val="auto"/>
          <w:szCs w:val="20"/>
          <w:u w:val="single"/>
        </w:rPr>
        <w:t xml:space="preserve">   </w:t>
      </w:r>
      <w:r>
        <w:rPr>
          <w:rFonts w:hint="eastAsia" w:ascii="宋体" w:hAnsi="宋体"/>
          <w:color w:val="auto"/>
          <w:szCs w:val="20"/>
          <w:u w:val="single"/>
        </w:rPr>
        <w:t>采购人/代理机构</w:t>
      </w:r>
      <w:r>
        <w:rPr>
          <w:rFonts w:hint="eastAsia" w:ascii="宋体" w:hAnsi="宋体"/>
          <w:color w:val="auto"/>
          <w:szCs w:val="20"/>
        </w:rPr>
        <w:t>于____年____月____日,就质疑事项作出了答复/没有在法定期限内作出答复。</w:t>
      </w:r>
    </w:p>
    <w:p>
      <w:pPr>
        <w:pStyle w:val="19"/>
        <w:numPr>
          <w:ilvl w:val="2"/>
          <w:numId w:val="25"/>
        </w:numPr>
        <w:ind w:left="0" w:firstLine="0"/>
        <w:rPr>
          <w:rFonts w:ascii="宋体" w:hAnsi="宋体"/>
          <w:b/>
          <w:bCs/>
          <w:color w:val="auto"/>
          <w:szCs w:val="20"/>
        </w:rPr>
      </w:pPr>
      <w:r>
        <w:rPr>
          <w:rFonts w:hint="eastAsia" w:ascii="宋体" w:hAnsi="宋体"/>
          <w:b/>
          <w:bCs/>
          <w:color w:val="auto"/>
          <w:szCs w:val="20"/>
        </w:rPr>
        <w:t>投诉事项具体内容</w:t>
      </w:r>
    </w:p>
    <w:p>
      <w:pPr>
        <w:pStyle w:val="19"/>
        <w:rPr>
          <w:rFonts w:ascii="宋体" w:hAnsi="宋体"/>
          <w:color w:val="auto"/>
          <w:szCs w:val="20"/>
        </w:rPr>
      </w:pPr>
      <w:r>
        <w:rPr>
          <w:rFonts w:hint="eastAsia" w:ascii="宋体" w:hAnsi="宋体"/>
          <w:color w:val="auto"/>
          <w:szCs w:val="20"/>
        </w:rPr>
        <w:t>投诉事项 1：</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事实依据：</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法律依据：</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投诉事项2：</w:t>
      </w:r>
      <w:r>
        <w:rPr>
          <w:rFonts w:hint="eastAsia" w:ascii="宋体" w:hAnsi="宋体" w:cs="仿宋"/>
          <w:color w:val="auto"/>
          <w:szCs w:val="21"/>
          <w:u w:val="dotted"/>
        </w:rPr>
        <w:t xml:space="preserve">                 </w:t>
      </w:r>
    </w:p>
    <w:p>
      <w:pPr>
        <w:pStyle w:val="19"/>
        <w:rPr>
          <w:rFonts w:ascii="宋体" w:hAnsi="宋体"/>
          <w:color w:val="auto"/>
          <w:szCs w:val="20"/>
        </w:rPr>
      </w:pPr>
      <w:r>
        <w:rPr>
          <w:rFonts w:hint="eastAsia" w:ascii="宋体" w:hAnsi="宋体"/>
          <w:color w:val="auto"/>
          <w:szCs w:val="20"/>
        </w:rPr>
        <w:t>……</w:t>
      </w:r>
    </w:p>
    <w:p>
      <w:pPr>
        <w:pStyle w:val="19"/>
        <w:numPr>
          <w:ilvl w:val="2"/>
          <w:numId w:val="25"/>
        </w:numPr>
        <w:ind w:left="0" w:firstLine="0"/>
        <w:rPr>
          <w:rFonts w:ascii="宋体" w:hAnsi="宋体"/>
          <w:b/>
          <w:bCs/>
          <w:color w:val="auto"/>
          <w:szCs w:val="20"/>
        </w:rPr>
      </w:pPr>
      <w:r>
        <w:rPr>
          <w:rFonts w:hint="eastAsia" w:ascii="宋体" w:hAnsi="宋体"/>
          <w:b/>
          <w:bCs/>
          <w:color w:val="auto"/>
          <w:szCs w:val="20"/>
        </w:rPr>
        <w:t>与投诉事项相关的投诉请求</w:t>
      </w:r>
    </w:p>
    <w:p>
      <w:pPr>
        <w:pStyle w:val="19"/>
        <w:rPr>
          <w:rFonts w:ascii="宋体" w:hAnsi="宋体"/>
          <w:color w:val="auto"/>
          <w:szCs w:val="20"/>
        </w:rPr>
      </w:pPr>
      <w:r>
        <w:rPr>
          <w:rFonts w:hint="eastAsia" w:ascii="宋体" w:hAnsi="宋体"/>
          <w:color w:val="auto"/>
          <w:szCs w:val="20"/>
        </w:rPr>
        <w:t>请求：</w:t>
      </w:r>
      <w:r>
        <w:rPr>
          <w:rFonts w:hint="eastAsia" w:ascii="宋体" w:hAnsi="宋体" w:cs="仿宋"/>
          <w:color w:val="auto"/>
          <w:szCs w:val="21"/>
          <w:u w:val="dotted"/>
        </w:rPr>
        <w:t xml:space="preserve">                 </w:t>
      </w:r>
    </w:p>
    <w:p>
      <w:pPr>
        <w:pStyle w:val="19"/>
        <w:rPr>
          <w:rFonts w:ascii="宋体" w:hAnsi="宋体"/>
          <w:color w:val="auto"/>
          <w:szCs w:val="20"/>
        </w:rPr>
      </w:pPr>
    </w:p>
    <w:p>
      <w:pPr>
        <w:jc w:val="right"/>
        <w:rPr>
          <w:rFonts w:ascii="宋体" w:hAnsi="宋体"/>
          <w:color w:val="auto"/>
          <w:szCs w:val="21"/>
        </w:rPr>
      </w:pPr>
      <w:r>
        <w:rPr>
          <w:rFonts w:hint="eastAsia" w:ascii="宋体" w:hAnsi="宋体"/>
          <w:color w:val="auto"/>
          <w:szCs w:val="21"/>
        </w:rPr>
        <w:t>签字（签章）：</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hint="eastAsia" w:ascii="宋体" w:hAnsi="宋体"/>
          <w:color w:val="auto"/>
          <w:szCs w:val="21"/>
        </w:rPr>
        <w:t>公章：</w:t>
      </w:r>
      <w:r>
        <w:rPr>
          <w:rFonts w:hint="eastAsia" w:ascii="宋体" w:hAnsi="宋体" w:cs="仿宋"/>
          <w:color w:val="auto"/>
          <w:szCs w:val="21"/>
          <w:u w:val="dotted"/>
        </w:rPr>
        <w:t xml:space="preserve">       </w:t>
      </w:r>
      <w:r>
        <w:rPr>
          <w:rFonts w:ascii="宋体" w:hAnsi="宋体" w:cs="仿宋"/>
          <w:color w:val="auto"/>
          <w:szCs w:val="21"/>
          <w:u w:val="dotted"/>
        </w:rPr>
        <w:t xml:space="preserve"> </w:t>
      </w:r>
      <w:r>
        <w:rPr>
          <w:rFonts w:hint="eastAsia" w:ascii="宋体" w:hAnsi="宋体" w:cs="仿宋"/>
          <w:color w:val="auto"/>
          <w:szCs w:val="21"/>
          <w:u w:val="dotted"/>
        </w:rPr>
        <w:t xml:space="preserve">   </w:t>
      </w:r>
      <w:r>
        <w:rPr>
          <w:rFonts w:ascii="宋体" w:hAnsi="宋体" w:cs="仿宋"/>
          <w:color w:val="auto"/>
          <w:szCs w:val="21"/>
          <w:u w:val="dotted"/>
        </w:rPr>
        <w:t>.</w:t>
      </w:r>
    </w:p>
    <w:p>
      <w:pPr>
        <w:pStyle w:val="19"/>
        <w:jc w:val="right"/>
        <w:rPr>
          <w:rFonts w:ascii="宋体" w:hAnsi="宋体"/>
          <w:color w:val="auto"/>
          <w:szCs w:val="20"/>
        </w:rPr>
      </w:pPr>
      <w:r>
        <w:rPr>
          <w:rFonts w:hint="eastAsia" w:ascii="宋体" w:hAnsi="宋体"/>
          <w:color w:val="auto"/>
          <w:szCs w:val="16"/>
        </w:rPr>
        <w:t>日期：</w:t>
      </w:r>
      <w:r>
        <w:rPr>
          <w:rFonts w:hint="eastAsia" w:ascii="宋体" w:hAnsi="宋体" w:cs="仿宋"/>
          <w:color w:val="auto"/>
          <w:szCs w:val="16"/>
          <w:u w:val="dotted"/>
        </w:rPr>
        <w:t xml:space="preserve">     </w:t>
      </w:r>
      <w:r>
        <w:rPr>
          <w:rFonts w:hint="eastAsia" w:ascii="宋体" w:hAnsi="宋体"/>
          <w:color w:val="auto"/>
          <w:szCs w:val="16"/>
        </w:rPr>
        <w:t>年</w:t>
      </w:r>
      <w:r>
        <w:rPr>
          <w:rFonts w:hint="eastAsia" w:ascii="宋体" w:hAnsi="宋体" w:cs="仿宋"/>
          <w:color w:val="auto"/>
          <w:szCs w:val="16"/>
          <w:u w:val="dotted"/>
        </w:rPr>
        <w:t xml:space="preserve">     </w:t>
      </w:r>
      <w:r>
        <w:rPr>
          <w:rFonts w:hint="eastAsia" w:ascii="宋体" w:hAnsi="宋体"/>
          <w:color w:val="auto"/>
          <w:szCs w:val="16"/>
        </w:rPr>
        <w:t>月</w:t>
      </w:r>
      <w:r>
        <w:rPr>
          <w:rFonts w:hint="eastAsia" w:ascii="宋体" w:hAnsi="宋体" w:cs="仿宋"/>
          <w:color w:val="auto"/>
          <w:szCs w:val="16"/>
          <w:u w:val="dotted"/>
        </w:rPr>
        <w:t xml:space="preserve">     </w:t>
      </w:r>
      <w:r>
        <w:rPr>
          <w:rFonts w:hint="eastAsia" w:ascii="宋体" w:hAnsi="宋体"/>
          <w:color w:val="auto"/>
          <w:szCs w:val="16"/>
        </w:rPr>
        <w:t>日</w:t>
      </w:r>
      <w:r>
        <w:rPr>
          <w:rFonts w:ascii="宋体" w:hAnsi="宋体"/>
          <w:color w:val="auto"/>
          <w:sz w:val="16"/>
          <w:szCs w:val="15"/>
        </w:rPr>
        <w:cr/>
      </w:r>
    </w:p>
    <w:p>
      <w:pPr>
        <w:pStyle w:val="19"/>
        <w:rPr>
          <w:rFonts w:ascii="宋体" w:hAnsi="宋体"/>
          <w:color w:val="auto"/>
          <w:szCs w:val="20"/>
        </w:rPr>
      </w:pPr>
      <w:r>
        <w:rPr>
          <w:rFonts w:hint="eastAsia" w:ascii="宋体" w:hAnsi="宋体"/>
          <w:color w:val="auto"/>
          <w:szCs w:val="20"/>
        </w:rPr>
        <w:t>投诉书制作说明：</w:t>
      </w:r>
    </w:p>
    <w:p>
      <w:pPr>
        <w:pStyle w:val="19"/>
        <w:ind w:firstLine="420" w:firstLineChars="200"/>
        <w:rPr>
          <w:rFonts w:ascii="宋体" w:hAnsi="宋体"/>
          <w:color w:val="auto"/>
          <w:szCs w:val="20"/>
        </w:rPr>
      </w:pPr>
      <w:r>
        <w:rPr>
          <w:rFonts w:hint="eastAsia" w:ascii="宋体" w:hAnsi="宋体"/>
          <w:color w:val="auto"/>
          <w:szCs w:val="20"/>
        </w:rPr>
        <w:t>1.投诉人提起投诉时，应当提交投诉书和必要的证明材料，并按照被投诉人和与投诉事项有关的供应商数量提供投诉书副本。</w:t>
      </w:r>
    </w:p>
    <w:p>
      <w:pPr>
        <w:pStyle w:val="19"/>
        <w:ind w:firstLine="420" w:firstLineChars="200"/>
        <w:rPr>
          <w:rFonts w:ascii="宋体" w:hAnsi="宋体"/>
          <w:color w:val="auto"/>
          <w:szCs w:val="20"/>
        </w:rPr>
      </w:pPr>
      <w:r>
        <w:rPr>
          <w:rFonts w:hint="eastAsia" w:ascii="宋体" w:hAnsi="宋体"/>
          <w:color w:val="auto"/>
          <w:szCs w:val="20"/>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19"/>
        <w:ind w:firstLine="420" w:firstLineChars="200"/>
        <w:rPr>
          <w:rFonts w:ascii="宋体" w:hAnsi="宋体"/>
          <w:color w:val="auto"/>
          <w:szCs w:val="20"/>
        </w:rPr>
      </w:pPr>
      <w:r>
        <w:rPr>
          <w:rFonts w:hint="eastAsia" w:ascii="宋体" w:hAnsi="宋体"/>
          <w:color w:val="auto"/>
          <w:szCs w:val="20"/>
        </w:rPr>
        <w:t>3.投诉人若对项目的某一分包进行投诉，投诉书应列明具体分包号。</w:t>
      </w:r>
    </w:p>
    <w:p>
      <w:pPr>
        <w:pStyle w:val="19"/>
        <w:ind w:firstLine="420" w:firstLineChars="200"/>
        <w:rPr>
          <w:rFonts w:ascii="宋体" w:hAnsi="宋体"/>
          <w:color w:val="auto"/>
          <w:szCs w:val="20"/>
        </w:rPr>
      </w:pPr>
      <w:r>
        <w:rPr>
          <w:rFonts w:hint="eastAsia" w:ascii="宋体" w:hAnsi="宋体"/>
          <w:color w:val="auto"/>
          <w:szCs w:val="20"/>
        </w:rPr>
        <w:t>4.投诉书应简要列明质疑事项，质疑函、质疑答复等作为附件材料提供。</w:t>
      </w:r>
    </w:p>
    <w:p>
      <w:pPr>
        <w:pStyle w:val="19"/>
        <w:ind w:firstLine="420" w:firstLineChars="200"/>
        <w:rPr>
          <w:rFonts w:ascii="宋体" w:hAnsi="宋体"/>
          <w:color w:val="auto"/>
          <w:szCs w:val="20"/>
        </w:rPr>
      </w:pPr>
      <w:r>
        <w:rPr>
          <w:rFonts w:hint="eastAsia" w:ascii="宋体" w:hAnsi="宋体"/>
          <w:color w:val="auto"/>
          <w:szCs w:val="20"/>
        </w:rPr>
        <w:t>5.投诉书的投诉事项应具体、明确，并有必要的事实依据和法律依据。</w:t>
      </w:r>
    </w:p>
    <w:p>
      <w:pPr>
        <w:pStyle w:val="19"/>
        <w:ind w:firstLine="420" w:firstLineChars="200"/>
        <w:rPr>
          <w:rFonts w:ascii="宋体" w:hAnsi="宋体"/>
          <w:color w:val="auto"/>
          <w:szCs w:val="20"/>
        </w:rPr>
      </w:pPr>
      <w:r>
        <w:rPr>
          <w:rFonts w:hint="eastAsia" w:ascii="宋体" w:hAnsi="宋体"/>
          <w:color w:val="auto"/>
          <w:szCs w:val="20"/>
        </w:rPr>
        <w:t>6.投诉书的投诉请求应与投诉事项相关。</w:t>
      </w:r>
    </w:p>
    <w:p>
      <w:pPr>
        <w:pStyle w:val="19"/>
        <w:ind w:firstLine="420" w:firstLineChars="200"/>
        <w:rPr>
          <w:rFonts w:ascii="宋体" w:hAnsi="宋体"/>
          <w:color w:val="auto"/>
          <w:szCs w:val="20"/>
        </w:rPr>
      </w:pPr>
      <w:r>
        <w:rPr>
          <w:rFonts w:hint="eastAsia" w:ascii="宋体" w:hAnsi="宋体"/>
          <w:color w:val="auto"/>
          <w:szCs w:val="20"/>
        </w:rPr>
        <w:t>7.投诉人为自然人的，投诉书应当由本人签字；投诉人为法人或者其他组织的，投诉书应当由法定代表人、主要负责人，或者其授权代表签字或者盖章，并加盖公章。</w:t>
      </w:r>
      <w:r>
        <w:rPr>
          <w:rFonts w:ascii="宋体" w:hAnsi="宋体"/>
          <w:color w:val="auto"/>
          <w:szCs w:val="20"/>
        </w:rPr>
        <w:cr/>
      </w:r>
      <w:bookmarkEnd w:id="191"/>
    </w:p>
    <w:sectPr>
      <w:headerReference r:id="rId5" w:type="default"/>
      <w:footerReference r:id="rId6" w:type="default"/>
      <w:pgSz w:w="11906" w:h="16838"/>
      <w:pgMar w:top="1418" w:right="1440" w:bottom="1418" w:left="1440" w:header="567" w:footer="992" w:gutter="0"/>
      <w:paperSrc w:first="7"/>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roman"/>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Futura-Heavy">
    <w:altName w:val="Courier New"/>
    <w:panose1 w:val="00000000000000000000"/>
    <w:charset w:val="00"/>
    <w:family w:val="swiss"/>
    <w:pitch w:val="default"/>
    <w:sig w:usb0="00000000" w:usb1="00000000" w:usb2="00000000" w:usb3="00000000" w:csb0="000001FB" w:csb1="00000000"/>
  </w:font>
  <w:font w:name="@黑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1233993"/>
      <w:docPartObj>
        <w:docPartGallery w:val="autotext"/>
      </w:docPartObj>
    </w:sdtPr>
    <w:sdtEndPr>
      <w:rPr>
        <w:rFonts w:ascii="宋体" w:hAnsi="宋体" w:eastAsia="宋体"/>
        <w:sz w:val="21"/>
        <w:szCs w:val="21"/>
      </w:rPr>
    </w:sdtEndPr>
    <w:sdtContent>
      <w:p>
        <w:pPr>
          <w:pStyle w:val="29"/>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宋体" w:hAnsi="宋体"/>
        <w:lang w:val="en-GB"/>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348"/>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
    <w:nsid w:val="04E8739A"/>
    <w:multiLevelType w:val="multilevel"/>
    <w:tmpl w:val="04E873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2312063"/>
    <w:multiLevelType w:val="multilevel"/>
    <w:tmpl w:val="1231206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125CB9E"/>
    <w:multiLevelType w:val="singleLevel"/>
    <w:tmpl w:val="2125CB9E"/>
    <w:lvl w:ilvl="0" w:tentative="0">
      <w:start w:val="1"/>
      <w:numFmt w:val="chineseCounting"/>
      <w:suff w:val="nothing"/>
      <w:lvlText w:val="第%1、"/>
      <w:lvlJc w:val="left"/>
      <w:rPr>
        <w:rFonts w:hint="eastAsia"/>
      </w:rPr>
    </w:lvl>
  </w:abstractNum>
  <w:abstractNum w:abstractNumId="8">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4130422"/>
    <w:multiLevelType w:val="multilevel"/>
    <w:tmpl w:val="34130422"/>
    <w:lvl w:ilvl="0" w:tentative="0">
      <w:start w:val="2"/>
      <w:numFmt w:val="decimal"/>
      <w:suff w:val="nothing"/>
      <w:lvlText w:val="（%1）"/>
      <w:lvlJc w:val="left"/>
      <w:pPr>
        <w:ind w:left="988" w:hanging="420"/>
      </w:pPr>
      <w:rPr>
        <w:rFonts w:hint="eastAsia"/>
        <w:color w:val="auto"/>
      </w:rPr>
    </w:lvl>
    <w:lvl w:ilvl="1" w:tentative="0">
      <w:start w:val="1"/>
      <w:numFmt w:val="lowerLetter"/>
      <w:lvlText w:val="%2)"/>
      <w:lvlJc w:val="left"/>
      <w:pPr>
        <w:ind w:left="1122" w:hanging="420"/>
      </w:pPr>
      <w:rPr>
        <w:rFonts w:hint="eastAsia"/>
      </w:rPr>
    </w:lvl>
    <w:lvl w:ilvl="2" w:tentative="0">
      <w:start w:val="1"/>
      <w:numFmt w:val="lowerRoman"/>
      <w:lvlText w:val="%3."/>
      <w:lvlJc w:val="right"/>
      <w:pPr>
        <w:ind w:left="1542" w:hanging="420"/>
      </w:pPr>
      <w:rPr>
        <w:rFonts w:hint="eastAsia"/>
      </w:rPr>
    </w:lvl>
    <w:lvl w:ilvl="3" w:tentative="0">
      <w:start w:val="1"/>
      <w:numFmt w:val="decimal"/>
      <w:lvlText w:val="%4."/>
      <w:lvlJc w:val="left"/>
      <w:pPr>
        <w:ind w:left="1962" w:hanging="420"/>
      </w:pPr>
      <w:rPr>
        <w:rFonts w:hint="eastAsia"/>
      </w:rPr>
    </w:lvl>
    <w:lvl w:ilvl="4" w:tentative="0">
      <w:start w:val="1"/>
      <w:numFmt w:val="lowerLetter"/>
      <w:lvlText w:val="%5)"/>
      <w:lvlJc w:val="left"/>
      <w:pPr>
        <w:ind w:left="2382" w:hanging="420"/>
      </w:pPr>
      <w:rPr>
        <w:rFonts w:hint="eastAsia"/>
      </w:rPr>
    </w:lvl>
    <w:lvl w:ilvl="5" w:tentative="0">
      <w:start w:val="1"/>
      <w:numFmt w:val="lowerRoman"/>
      <w:lvlText w:val="%6."/>
      <w:lvlJc w:val="right"/>
      <w:pPr>
        <w:ind w:left="2802" w:hanging="420"/>
      </w:pPr>
      <w:rPr>
        <w:rFonts w:hint="eastAsia"/>
      </w:rPr>
    </w:lvl>
    <w:lvl w:ilvl="6" w:tentative="0">
      <w:start w:val="1"/>
      <w:numFmt w:val="decimal"/>
      <w:lvlText w:val="%7."/>
      <w:lvlJc w:val="left"/>
      <w:pPr>
        <w:ind w:left="3222" w:hanging="420"/>
      </w:pPr>
      <w:rPr>
        <w:rFonts w:hint="eastAsia"/>
      </w:rPr>
    </w:lvl>
    <w:lvl w:ilvl="7" w:tentative="0">
      <w:start w:val="1"/>
      <w:numFmt w:val="lowerLetter"/>
      <w:lvlText w:val="%8)"/>
      <w:lvlJc w:val="left"/>
      <w:pPr>
        <w:ind w:left="3642" w:hanging="420"/>
      </w:pPr>
      <w:rPr>
        <w:rFonts w:hint="eastAsia"/>
      </w:rPr>
    </w:lvl>
    <w:lvl w:ilvl="8" w:tentative="0">
      <w:start w:val="1"/>
      <w:numFmt w:val="lowerRoman"/>
      <w:lvlText w:val="%9."/>
      <w:lvlJc w:val="right"/>
      <w:pPr>
        <w:ind w:left="4062" w:hanging="420"/>
      </w:pPr>
      <w:rPr>
        <w:rFonts w:hint="eastAsia"/>
      </w:rPr>
    </w:lvl>
  </w:abstractNum>
  <w:abstractNum w:abstractNumId="10">
    <w:nsid w:val="37E05937"/>
    <w:multiLevelType w:val="multilevel"/>
    <w:tmpl w:val="37E0593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4693881"/>
    <w:multiLevelType w:val="multilevel"/>
    <w:tmpl w:val="44693881"/>
    <w:lvl w:ilvl="0" w:tentative="0">
      <w:start w:val="1"/>
      <w:numFmt w:val="decimal"/>
      <w:suff w:val="nothing"/>
      <w:lvlText w:val="（%1）"/>
      <w:lvlJc w:val="left"/>
      <w:pPr>
        <w:ind w:left="840" w:hanging="420"/>
      </w:pPr>
      <w:rPr>
        <w:rFonts w:hint="default"/>
        <w:color w:val="auto"/>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12">
    <w:nsid w:val="56F00EAC"/>
    <w:multiLevelType w:val="multilevel"/>
    <w:tmpl w:val="56F00EAC"/>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A5410B6"/>
    <w:multiLevelType w:val="singleLevel"/>
    <w:tmpl w:val="5A5410B6"/>
    <w:lvl w:ilvl="0" w:tentative="0">
      <w:start w:val="1"/>
      <w:numFmt w:val="decimal"/>
      <w:pStyle w:val="185"/>
      <w:suff w:val="space"/>
      <w:lvlText w:val="%1)"/>
      <w:lvlJc w:val="left"/>
    </w:lvl>
  </w:abstractNum>
  <w:abstractNum w:abstractNumId="14">
    <w:nsid w:val="5A5422B0"/>
    <w:multiLevelType w:val="singleLevel"/>
    <w:tmpl w:val="5A5422B0"/>
    <w:lvl w:ilvl="0" w:tentative="0">
      <w:start w:val="1"/>
      <w:numFmt w:val="decimal"/>
      <w:suff w:val="space"/>
      <w:lvlText w:val="%1)"/>
      <w:lvlJc w:val="left"/>
    </w:lvl>
  </w:abstractNum>
  <w:abstractNum w:abstractNumId="15">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9E301D2"/>
    <w:multiLevelType w:val="multilevel"/>
    <w:tmpl w:val="69E301D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90" w:hanging="45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45C42E1"/>
    <w:multiLevelType w:val="multilevel"/>
    <w:tmpl w:val="745C42E1"/>
    <w:lvl w:ilvl="0" w:tentative="0">
      <w:start w:val="1"/>
      <w:numFmt w:val="chineseCountingThousand"/>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D5E521F"/>
    <w:multiLevelType w:val="multilevel"/>
    <w:tmpl w:val="7D5E521F"/>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3"/>
  </w:num>
  <w:num w:numId="2">
    <w:abstractNumId w:val="14"/>
  </w:num>
  <w:num w:numId="3">
    <w:abstractNumId w:val="0"/>
  </w:num>
  <w:num w:numId="4">
    <w:abstractNumId w:val="15"/>
  </w:num>
  <w:num w:numId="5">
    <w:abstractNumId w:val="1"/>
  </w:num>
  <w:num w:numId="6">
    <w:abstractNumId w:val="1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17"/>
  </w:num>
  <w:num w:numId="10">
    <w:abstractNumId w:val="23"/>
  </w:num>
  <w:num w:numId="11">
    <w:abstractNumId w:val="12"/>
  </w:num>
  <w:num w:numId="12">
    <w:abstractNumId w:val="2"/>
  </w:num>
  <w:num w:numId="13">
    <w:abstractNumId w:val="3"/>
  </w:num>
  <w:num w:numId="14">
    <w:abstractNumId w:val="19"/>
  </w:num>
  <w:num w:numId="15">
    <w:abstractNumId w:val="22"/>
  </w:num>
  <w:num w:numId="16">
    <w:abstractNumId w:val="20"/>
  </w:num>
  <w:num w:numId="17">
    <w:abstractNumId w:val="6"/>
  </w:num>
  <w:num w:numId="18">
    <w:abstractNumId w:val="5"/>
  </w:num>
  <w:num w:numId="19">
    <w:abstractNumId w:val="24"/>
  </w:num>
  <w:num w:numId="20">
    <w:abstractNumId w:val="4"/>
  </w:num>
  <w:num w:numId="21">
    <w:abstractNumId w:val="16"/>
  </w:num>
  <w:num w:numId="22">
    <w:abstractNumId w:val="8"/>
  </w:num>
  <w:num w:numId="23">
    <w:abstractNumId w:val="21"/>
  </w:num>
  <w:num w:numId="24">
    <w:abstractNumId w:val="18"/>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0"/>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JhZjc4ZjdmMWNmYjYyODUxZDc1NzdkZjJkNjZhZjMifQ=="/>
  </w:docVars>
  <w:rsids>
    <w:rsidRoot w:val="00172A27"/>
    <w:rsid w:val="00000DFC"/>
    <w:rsid w:val="00001299"/>
    <w:rsid w:val="000013E9"/>
    <w:rsid w:val="000014E0"/>
    <w:rsid w:val="00002E76"/>
    <w:rsid w:val="00002E8D"/>
    <w:rsid w:val="0000458A"/>
    <w:rsid w:val="000049CB"/>
    <w:rsid w:val="00005782"/>
    <w:rsid w:val="000062C0"/>
    <w:rsid w:val="000067C9"/>
    <w:rsid w:val="00006825"/>
    <w:rsid w:val="00006A9D"/>
    <w:rsid w:val="00006BE5"/>
    <w:rsid w:val="00010D87"/>
    <w:rsid w:val="00011353"/>
    <w:rsid w:val="00011415"/>
    <w:rsid w:val="000118F6"/>
    <w:rsid w:val="00011A79"/>
    <w:rsid w:val="00012202"/>
    <w:rsid w:val="00014487"/>
    <w:rsid w:val="00014747"/>
    <w:rsid w:val="0001495F"/>
    <w:rsid w:val="00015A31"/>
    <w:rsid w:val="00016569"/>
    <w:rsid w:val="00017A1F"/>
    <w:rsid w:val="00017E08"/>
    <w:rsid w:val="0002117B"/>
    <w:rsid w:val="000212B0"/>
    <w:rsid w:val="0002137D"/>
    <w:rsid w:val="00021F2F"/>
    <w:rsid w:val="00023420"/>
    <w:rsid w:val="00024146"/>
    <w:rsid w:val="00024375"/>
    <w:rsid w:val="00024B1B"/>
    <w:rsid w:val="00024BB3"/>
    <w:rsid w:val="00024CC4"/>
    <w:rsid w:val="00025171"/>
    <w:rsid w:val="000251E1"/>
    <w:rsid w:val="00025785"/>
    <w:rsid w:val="00025EF1"/>
    <w:rsid w:val="000261C9"/>
    <w:rsid w:val="00027182"/>
    <w:rsid w:val="00030A1C"/>
    <w:rsid w:val="00030D45"/>
    <w:rsid w:val="00030D4D"/>
    <w:rsid w:val="00030F86"/>
    <w:rsid w:val="000310FE"/>
    <w:rsid w:val="000311CD"/>
    <w:rsid w:val="000314DF"/>
    <w:rsid w:val="000317C3"/>
    <w:rsid w:val="0003189D"/>
    <w:rsid w:val="00031A00"/>
    <w:rsid w:val="0003271D"/>
    <w:rsid w:val="000329F6"/>
    <w:rsid w:val="00032D7B"/>
    <w:rsid w:val="00034C17"/>
    <w:rsid w:val="00034E6A"/>
    <w:rsid w:val="0003611C"/>
    <w:rsid w:val="000361B8"/>
    <w:rsid w:val="00036EB9"/>
    <w:rsid w:val="0004008F"/>
    <w:rsid w:val="00040531"/>
    <w:rsid w:val="00040CE9"/>
    <w:rsid w:val="00041F76"/>
    <w:rsid w:val="00043057"/>
    <w:rsid w:val="00043669"/>
    <w:rsid w:val="00043BF7"/>
    <w:rsid w:val="00044007"/>
    <w:rsid w:val="00044050"/>
    <w:rsid w:val="00044EA3"/>
    <w:rsid w:val="00045842"/>
    <w:rsid w:val="00046212"/>
    <w:rsid w:val="00046238"/>
    <w:rsid w:val="00046832"/>
    <w:rsid w:val="0004786C"/>
    <w:rsid w:val="000514CA"/>
    <w:rsid w:val="000515C4"/>
    <w:rsid w:val="000516CA"/>
    <w:rsid w:val="000523E0"/>
    <w:rsid w:val="000526CF"/>
    <w:rsid w:val="00053BB7"/>
    <w:rsid w:val="000542A7"/>
    <w:rsid w:val="000547C9"/>
    <w:rsid w:val="0005601C"/>
    <w:rsid w:val="00056379"/>
    <w:rsid w:val="0005678F"/>
    <w:rsid w:val="00057683"/>
    <w:rsid w:val="00057C25"/>
    <w:rsid w:val="000616F5"/>
    <w:rsid w:val="00061989"/>
    <w:rsid w:val="00062459"/>
    <w:rsid w:val="0006253D"/>
    <w:rsid w:val="0006262D"/>
    <w:rsid w:val="00062AE0"/>
    <w:rsid w:val="00062C84"/>
    <w:rsid w:val="00063F79"/>
    <w:rsid w:val="000650B6"/>
    <w:rsid w:val="00065688"/>
    <w:rsid w:val="00065E2F"/>
    <w:rsid w:val="00066475"/>
    <w:rsid w:val="00066997"/>
    <w:rsid w:val="00066C93"/>
    <w:rsid w:val="00066CBD"/>
    <w:rsid w:val="00066E7F"/>
    <w:rsid w:val="000675B7"/>
    <w:rsid w:val="00070803"/>
    <w:rsid w:val="00070C6A"/>
    <w:rsid w:val="00071193"/>
    <w:rsid w:val="000711C4"/>
    <w:rsid w:val="0007231D"/>
    <w:rsid w:val="00072BCE"/>
    <w:rsid w:val="000731F5"/>
    <w:rsid w:val="00073C1D"/>
    <w:rsid w:val="00074C41"/>
    <w:rsid w:val="00074E7B"/>
    <w:rsid w:val="00075121"/>
    <w:rsid w:val="00076E5F"/>
    <w:rsid w:val="000770F5"/>
    <w:rsid w:val="00077D51"/>
    <w:rsid w:val="00077EB9"/>
    <w:rsid w:val="00080CB0"/>
    <w:rsid w:val="00080DAE"/>
    <w:rsid w:val="00081520"/>
    <w:rsid w:val="00081655"/>
    <w:rsid w:val="00081972"/>
    <w:rsid w:val="00081CB1"/>
    <w:rsid w:val="00081CDB"/>
    <w:rsid w:val="00081FC3"/>
    <w:rsid w:val="00082FA6"/>
    <w:rsid w:val="00084790"/>
    <w:rsid w:val="0008531F"/>
    <w:rsid w:val="00085947"/>
    <w:rsid w:val="0008635E"/>
    <w:rsid w:val="00086A33"/>
    <w:rsid w:val="00087DB8"/>
    <w:rsid w:val="00087DE3"/>
    <w:rsid w:val="00090865"/>
    <w:rsid w:val="00090B77"/>
    <w:rsid w:val="000914E6"/>
    <w:rsid w:val="000916F7"/>
    <w:rsid w:val="00091A06"/>
    <w:rsid w:val="00091ABB"/>
    <w:rsid w:val="00091B0A"/>
    <w:rsid w:val="000921B9"/>
    <w:rsid w:val="000935CC"/>
    <w:rsid w:val="00093A9E"/>
    <w:rsid w:val="00093D6F"/>
    <w:rsid w:val="0009477C"/>
    <w:rsid w:val="000963AF"/>
    <w:rsid w:val="000965F8"/>
    <w:rsid w:val="000968A7"/>
    <w:rsid w:val="00096C3A"/>
    <w:rsid w:val="00096C8A"/>
    <w:rsid w:val="000972C0"/>
    <w:rsid w:val="00097A9C"/>
    <w:rsid w:val="00097C2A"/>
    <w:rsid w:val="000A0647"/>
    <w:rsid w:val="000A1D27"/>
    <w:rsid w:val="000A24C1"/>
    <w:rsid w:val="000A2C52"/>
    <w:rsid w:val="000A2D7C"/>
    <w:rsid w:val="000A4B7E"/>
    <w:rsid w:val="000A4C69"/>
    <w:rsid w:val="000A4D91"/>
    <w:rsid w:val="000A5185"/>
    <w:rsid w:val="000A5561"/>
    <w:rsid w:val="000A5607"/>
    <w:rsid w:val="000A6E1A"/>
    <w:rsid w:val="000B0280"/>
    <w:rsid w:val="000B0900"/>
    <w:rsid w:val="000B0E60"/>
    <w:rsid w:val="000B17A0"/>
    <w:rsid w:val="000B2335"/>
    <w:rsid w:val="000B2C61"/>
    <w:rsid w:val="000B2E22"/>
    <w:rsid w:val="000B3955"/>
    <w:rsid w:val="000B3CC6"/>
    <w:rsid w:val="000B42D3"/>
    <w:rsid w:val="000B4536"/>
    <w:rsid w:val="000B4976"/>
    <w:rsid w:val="000B525E"/>
    <w:rsid w:val="000B568A"/>
    <w:rsid w:val="000B599C"/>
    <w:rsid w:val="000B5B67"/>
    <w:rsid w:val="000B62D4"/>
    <w:rsid w:val="000B6305"/>
    <w:rsid w:val="000B6441"/>
    <w:rsid w:val="000B657B"/>
    <w:rsid w:val="000B67D8"/>
    <w:rsid w:val="000B68E0"/>
    <w:rsid w:val="000B7AB1"/>
    <w:rsid w:val="000B7DC9"/>
    <w:rsid w:val="000B7E65"/>
    <w:rsid w:val="000C000B"/>
    <w:rsid w:val="000C080E"/>
    <w:rsid w:val="000C0882"/>
    <w:rsid w:val="000C08EC"/>
    <w:rsid w:val="000C09F3"/>
    <w:rsid w:val="000C0E13"/>
    <w:rsid w:val="000C0E80"/>
    <w:rsid w:val="000C173C"/>
    <w:rsid w:val="000C1B44"/>
    <w:rsid w:val="000C2898"/>
    <w:rsid w:val="000C2CF5"/>
    <w:rsid w:val="000C33C4"/>
    <w:rsid w:val="000C373F"/>
    <w:rsid w:val="000C3E4D"/>
    <w:rsid w:val="000C3F26"/>
    <w:rsid w:val="000C4A44"/>
    <w:rsid w:val="000C4B63"/>
    <w:rsid w:val="000C4C06"/>
    <w:rsid w:val="000C4E00"/>
    <w:rsid w:val="000C56E2"/>
    <w:rsid w:val="000C57E5"/>
    <w:rsid w:val="000C5A60"/>
    <w:rsid w:val="000C5E46"/>
    <w:rsid w:val="000C618E"/>
    <w:rsid w:val="000C67FA"/>
    <w:rsid w:val="000C6921"/>
    <w:rsid w:val="000C70B9"/>
    <w:rsid w:val="000C76A5"/>
    <w:rsid w:val="000D0141"/>
    <w:rsid w:val="000D0DFA"/>
    <w:rsid w:val="000D2563"/>
    <w:rsid w:val="000D3152"/>
    <w:rsid w:val="000D32E4"/>
    <w:rsid w:val="000D37D7"/>
    <w:rsid w:val="000D3DE1"/>
    <w:rsid w:val="000D3E55"/>
    <w:rsid w:val="000D4D2C"/>
    <w:rsid w:val="000D5492"/>
    <w:rsid w:val="000D5C95"/>
    <w:rsid w:val="000D657A"/>
    <w:rsid w:val="000D6625"/>
    <w:rsid w:val="000D726F"/>
    <w:rsid w:val="000D7328"/>
    <w:rsid w:val="000D7B34"/>
    <w:rsid w:val="000D7D5D"/>
    <w:rsid w:val="000E131B"/>
    <w:rsid w:val="000E1422"/>
    <w:rsid w:val="000E1853"/>
    <w:rsid w:val="000E1926"/>
    <w:rsid w:val="000E1E79"/>
    <w:rsid w:val="000E208F"/>
    <w:rsid w:val="000E28EA"/>
    <w:rsid w:val="000E2BE4"/>
    <w:rsid w:val="000E3541"/>
    <w:rsid w:val="000E3697"/>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4419"/>
    <w:rsid w:val="001047CE"/>
    <w:rsid w:val="0010636C"/>
    <w:rsid w:val="001066A3"/>
    <w:rsid w:val="00106D93"/>
    <w:rsid w:val="00107907"/>
    <w:rsid w:val="00107EC5"/>
    <w:rsid w:val="00110592"/>
    <w:rsid w:val="001106E4"/>
    <w:rsid w:val="001108DD"/>
    <w:rsid w:val="00111610"/>
    <w:rsid w:val="001116C5"/>
    <w:rsid w:val="001118E8"/>
    <w:rsid w:val="00111E6D"/>
    <w:rsid w:val="0011203B"/>
    <w:rsid w:val="00112150"/>
    <w:rsid w:val="0011294C"/>
    <w:rsid w:val="001134E1"/>
    <w:rsid w:val="00113C4D"/>
    <w:rsid w:val="00113E73"/>
    <w:rsid w:val="00114630"/>
    <w:rsid w:val="00115A76"/>
    <w:rsid w:val="00115AC2"/>
    <w:rsid w:val="00116666"/>
    <w:rsid w:val="001176FE"/>
    <w:rsid w:val="00117C77"/>
    <w:rsid w:val="001207F1"/>
    <w:rsid w:val="00120989"/>
    <w:rsid w:val="001217C0"/>
    <w:rsid w:val="00121EA4"/>
    <w:rsid w:val="00122C52"/>
    <w:rsid w:val="00123F3C"/>
    <w:rsid w:val="00124563"/>
    <w:rsid w:val="00125200"/>
    <w:rsid w:val="0012631E"/>
    <w:rsid w:val="00126DFA"/>
    <w:rsid w:val="0012791F"/>
    <w:rsid w:val="00127B0A"/>
    <w:rsid w:val="00127B0C"/>
    <w:rsid w:val="00130980"/>
    <w:rsid w:val="0013103E"/>
    <w:rsid w:val="0013169E"/>
    <w:rsid w:val="0013199B"/>
    <w:rsid w:val="00131F68"/>
    <w:rsid w:val="00132558"/>
    <w:rsid w:val="00132D24"/>
    <w:rsid w:val="00133495"/>
    <w:rsid w:val="001334D9"/>
    <w:rsid w:val="00133A3A"/>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1FC8"/>
    <w:rsid w:val="001421D6"/>
    <w:rsid w:val="00142621"/>
    <w:rsid w:val="0014280C"/>
    <w:rsid w:val="00142B41"/>
    <w:rsid w:val="001432A1"/>
    <w:rsid w:val="0014393F"/>
    <w:rsid w:val="00143BF2"/>
    <w:rsid w:val="001452A6"/>
    <w:rsid w:val="00145D3E"/>
    <w:rsid w:val="00146063"/>
    <w:rsid w:val="00147137"/>
    <w:rsid w:val="0014722F"/>
    <w:rsid w:val="0014739F"/>
    <w:rsid w:val="00147508"/>
    <w:rsid w:val="00147FAC"/>
    <w:rsid w:val="00150920"/>
    <w:rsid w:val="00150C51"/>
    <w:rsid w:val="001516F6"/>
    <w:rsid w:val="001531DF"/>
    <w:rsid w:val="0015380E"/>
    <w:rsid w:val="0015479B"/>
    <w:rsid w:val="00155446"/>
    <w:rsid w:val="00155595"/>
    <w:rsid w:val="00156181"/>
    <w:rsid w:val="00156873"/>
    <w:rsid w:val="00161257"/>
    <w:rsid w:val="00161ACE"/>
    <w:rsid w:val="00162251"/>
    <w:rsid w:val="00162375"/>
    <w:rsid w:val="00162557"/>
    <w:rsid w:val="00162D90"/>
    <w:rsid w:val="0016486D"/>
    <w:rsid w:val="001648AD"/>
    <w:rsid w:val="001651FF"/>
    <w:rsid w:val="00165809"/>
    <w:rsid w:val="00166FC8"/>
    <w:rsid w:val="00167834"/>
    <w:rsid w:val="00167E88"/>
    <w:rsid w:val="00170F9A"/>
    <w:rsid w:val="00171130"/>
    <w:rsid w:val="0017116E"/>
    <w:rsid w:val="0017153A"/>
    <w:rsid w:val="0017155F"/>
    <w:rsid w:val="00171A10"/>
    <w:rsid w:val="00171C6E"/>
    <w:rsid w:val="00171EE3"/>
    <w:rsid w:val="0017249E"/>
    <w:rsid w:val="0017250E"/>
    <w:rsid w:val="001728B1"/>
    <w:rsid w:val="00172A27"/>
    <w:rsid w:val="00172A3D"/>
    <w:rsid w:val="00172BEA"/>
    <w:rsid w:val="00172D13"/>
    <w:rsid w:val="00172ED7"/>
    <w:rsid w:val="001730CF"/>
    <w:rsid w:val="001737B6"/>
    <w:rsid w:val="00173B14"/>
    <w:rsid w:val="0017651C"/>
    <w:rsid w:val="001767CC"/>
    <w:rsid w:val="00176EC1"/>
    <w:rsid w:val="00177B98"/>
    <w:rsid w:val="00177E75"/>
    <w:rsid w:val="001805DC"/>
    <w:rsid w:val="00181402"/>
    <w:rsid w:val="00181B65"/>
    <w:rsid w:val="0018293F"/>
    <w:rsid w:val="00183129"/>
    <w:rsid w:val="0018323B"/>
    <w:rsid w:val="00183317"/>
    <w:rsid w:val="00184A1B"/>
    <w:rsid w:val="00185D4F"/>
    <w:rsid w:val="0018607F"/>
    <w:rsid w:val="00186215"/>
    <w:rsid w:val="00186737"/>
    <w:rsid w:val="001869BE"/>
    <w:rsid w:val="00187141"/>
    <w:rsid w:val="00187B61"/>
    <w:rsid w:val="0019130F"/>
    <w:rsid w:val="00191C18"/>
    <w:rsid w:val="00191EF2"/>
    <w:rsid w:val="001920D2"/>
    <w:rsid w:val="0019244A"/>
    <w:rsid w:val="00192524"/>
    <w:rsid w:val="001926AD"/>
    <w:rsid w:val="001927EC"/>
    <w:rsid w:val="001933D5"/>
    <w:rsid w:val="001944E3"/>
    <w:rsid w:val="001947BE"/>
    <w:rsid w:val="001948B1"/>
    <w:rsid w:val="00195200"/>
    <w:rsid w:val="001963ED"/>
    <w:rsid w:val="00196844"/>
    <w:rsid w:val="0019719B"/>
    <w:rsid w:val="00197CA9"/>
    <w:rsid w:val="001A00C0"/>
    <w:rsid w:val="001A0FE4"/>
    <w:rsid w:val="001A0FF1"/>
    <w:rsid w:val="001A15C1"/>
    <w:rsid w:val="001A18C3"/>
    <w:rsid w:val="001A1E47"/>
    <w:rsid w:val="001A27D1"/>
    <w:rsid w:val="001A2A04"/>
    <w:rsid w:val="001A2AA1"/>
    <w:rsid w:val="001A4672"/>
    <w:rsid w:val="001A4821"/>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05B2"/>
    <w:rsid w:val="001C181A"/>
    <w:rsid w:val="001C2468"/>
    <w:rsid w:val="001C2864"/>
    <w:rsid w:val="001C378F"/>
    <w:rsid w:val="001C3A92"/>
    <w:rsid w:val="001C3B45"/>
    <w:rsid w:val="001C3D05"/>
    <w:rsid w:val="001C3D5B"/>
    <w:rsid w:val="001C4C75"/>
    <w:rsid w:val="001C536B"/>
    <w:rsid w:val="001C56AE"/>
    <w:rsid w:val="001C705C"/>
    <w:rsid w:val="001D0859"/>
    <w:rsid w:val="001D176D"/>
    <w:rsid w:val="001D1ED0"/>
    <w:rsid w:val="001D2637"/>
    <w:rsid w:val="001D2A67"/>
    <w:rsid w:val="001D2C12"/>
    <w:rsid w:val="001D3C53"/>
    <w:rsid w:val="001D3C58"/>
    <w:rsid w:val="001D4AEC"/>
    <w:rsid w:val="001D4DCE"/>
    <w:rsid w:val="001D4E79"/>
    <w:rsid w:val="001D5347"/>
    <w:rsid w:val="001D547A"/>
    <w:rsid w:val="001D63EA"/>
    <w:rsid w:val="001D671C"/>
    <w:rsid w:val="001D79E3"/>
    <w:rsid w:val="001E0BCE"/>
    <w:rsid w:val="001E0C0D"/>
    <w:rsid w:val="001E1671"/>
    <w:rsid w:val="001E1819"/>
    <w:rsid w:val="001E1BF0"/>
    <w:rsid w:val="001E277B"/>
    <w:rsid w:val="001E293C"/>
    <w:rsid w:val="001E2C9F"/>
    <w:rsid w:val="001E41B9"/>
    <w:rsid w:val="001E41E3"/>
    <w:rsid w:val="001E4E28"/>
    <w:rsid w:val="001E6BCB"/>
    <w:rsid w:val="001E6BDE"/>
    <w:rsid w:val="001E72AF"/>
    <w:rsid w:val="001E7413"/>
    <w:rsid w:val="001E7A9A"/>
    <w:rsid w:val="001F07E3"/>
    <w:rsid w:val="001F12E2"/>
    <w:rsid w:val="001F1970"/>
    <w:rsid w:val="001F21E7"/>
    <w:rsid w:val="001F2AF0"/>
    <w:rsid w:val="001F2B14"/>
    <w:rsid w:val="001F2F8C"/>
    <w:rsid w:val="001F3479"/>
    <w:rsid w:val="001F385A"/>
    <w:rsid w:val="001F39FD"/>
    <w:rsid w:val="001F4EBF"/>
    <w:rsid w:val="001F503D"/>
    <w:rsid w:val="001F54C6"/>
    <w:rsid w:val="001F605D"/>
    <w:rsid w:val="001F71F7"/>
    <w:rsid w:val="00201680"/>
    <w:rsid w:val="00201791"/>
    <w:rsid w:val="0020276E"/>
    <w:rsid w:val="00202D37"/>
    <w:rsid w:val="002042D9"/>
    <w:rsid w:val="00204780"/>
    <w:rsid w:val="0020484F"/>
    <w:rsid w:val="002048B9"/>
    <w:rsid w:val="00204910"/>
    <w:rsid w:val="00204AD8"/>
    <w:rsid w:val="00204F87"/>
    <w:rsid w:val="00205266"/>
    <w:rsid w:val="00205AA6"/>
    <w:rsid w:val="00205E5C"/>
    <w:rsid w:val="00206042"/>
    <w:rsid w:val="00206864"/>
    <w:rsid w:val="002070FE"/>
    <w:rsid w:val="00207774"/>
    <w:rsid w:val="0021054D"/>
    <w:rsid w:val="002107EF"/>
    <w:rsid w:val="002108CA"/>
    <w:rsid w:val="002118B7"/>
    <w:rsid w:val="00212B22"/>
    <w:rsid w:val="002137B9"/>
    <w:rsid w:val="00214285"/>
    <w:rsid w:val="002149C2"/>
    <w:rsid w:val="00214CE6"/>
    <w:rsid w:val="00214DD2"/>
    <w:rsid w:val="00214F90"/>
    <w:rsid w:val="00215378"/>
    <w:rsid w:val="00215702"/>
    <w:rsid w:val="00216A3B"/>
    <w:rsid w:val="00216F1A"/>
    <w:rsid w:val="00217896"/>
    <w:rsid w:val="00217ABB"/>
    <w:rsid w:val="00217C65"/>
    <w:rsid w:val="00220785"/>
    <w:rsid w:val="00220A59"/>
    <w:rsid w:val="00220B43"/>
    <w:rsid w:val="00221666"/>
    <w:rsid w:val="00221A01"/>
    <w:rsid w:val="00221AB0"/>
    <w:rsid w:val="00221B6E"/>
    <w:rsid w:val="00221FFB"/>
    <w:rsid w:val="00222358"/>
    <w:rsid w:val="002224CF"/>
    <w:rsid w:val="002225C3"/>
    <w:rsid w:val="002227B3"/>
    <w:rsid w:val="002228F0"/>
    <w:rsid w:val="00223649"/>
    <w:rsid w:val="002239DC"/>
    <w:rsid w:val="00224A65"/>
    <w:rsid w:val="00224B13"/>
    <w:rsid w:val="00224BE9"/>
    <w:rsid w:val="002256B7"/>
    <w:rsid w:val="002264A7"/>
    <w:rsid w:val="002278DD"/>
    <w:rsid w:val="00227BF7"/>
    <w:rsid w:val="00230074"/>
    <w:rsid w:val="00230FFD"/>
    <w:rsid w:val="00231021"/>
    <w:rsid w:val="00233133"/>
    <w:rsid w:val="00233322"/>
    <w:rsid w:val="00234CB7"/>
    <w:rsid w:val="00235715"/>
    <w:rsid w:val="00235941"/>
    <w:rsid w:val="00235944"/>
    <w:rsid w:val="00235A6F"/>
    <w:rsid w:val="002365BA"/>
    <w:rsid w:val="00236A36"/>
    <w:rsid w:val="00236AC5"/>
    <w:rsid w:val="00236F21"/>
    <w:rsid w:val="00237008"/>
    <w:rsid w:val="00237501"/>
    <w:rsid w:val="002400C6"/>
    <w:rsid w:val="002402C0"/>
    <w:rsid w:val="00240457"/>
    <w:rsid w:val="00240EF4"/>
    <w:rsid w:val="00241290"/>
    <w:rsid w:val="002417D9"/>
    <w:rsid w:val="00241BDE"/>
    <w:rsid w:val="002424A2"/>
    <w:rsid w:val="00242768"/>
    <w:rsid w:val="00244261"/>
    <w:rsid w:val="00244BD1"/>
    <w:rsid w:val="00244C05"/>
    <w:rsid w:val="002454E1"/>
    <w:rsid w:val="00245BE8"/>
    <w:rsid w:val="00245C8B"/>
    <w:rsid w:val="002463B4"/>
    <w:rsid w:val="00246539"/>
    <w:rsid w:val="00247DAE"/>
    <w:rsid w:val="00247DB5"/>
    <w:rsid w:val="00247E4A"/>
    <w:rsid w:val="00247F9D"/>
    <w:rsid w:val="002509A5"/>
    <w:rsid w:val="0025111D"/>
    <w:rsid w:val="00251304"/>
    <w:rsid w:val="00251444"/>
    <w:rsid w:val="0025232D"/>
    <w:rsid w:val="002528F9"/>
    <w:rsid w:val="00252BA1"/>
    <w:rsid w:val="0025350A"/>
    <w:rsid w:val="0025355C"/>
    <w:rsid w:val="002543A8"/>
    <w:rsid w:val="002552CA"/>
    <w:rsid w:val="00256DD3"/>
    <w:rsid w:val="00256F70"/>
    <w:rsid w:val="0026015F"/>
    <w:rsid w:val="00260C55"/>
    <w:rsid w:val="00260C77"/>
    <w:rsid w:val="00262C86"/>
    <w:rsid w:val="002632EB"/>
    <w:rsid w:val="002633EC"/>
    <w:rsid w:val="0026365B"/>
    <w:rsid w:val="0026367D"/>
    <w:rsid w:val="00263C45"/>
    <w:rsid w:val="00263CF0"/>
    <w:rsid w:val="00266182"/>
    <w:rsid w:val="002667B2"/>
    <w:rsid w:val="00266929"/>
    <w:rsid w:val="00266C2B"/>
    <w:rsid w:val="00266D87"/>
    <w:rsid w:val="0026731E"/>
    <w:rsid w:val="00270214"/>
    <w:rsid w:val="0027060F"/>
    <w:rsid w:val="002709ED"/>
    <w:rsid w:val="00270F61"/>
    <w:rsid w:val="0027135E"/>
    <w:rsid w:val="002717E5"/>
    <w:rsid w:val="00271BD4"/>
    <w:rsid w:val="00273824"/>
    <w:rsid w:val="00273B98"/>
    <w:rsid w:val="002746FA"/>
    <w:rsid w:val="002757ED"/>
    <w:rsid w:val="0027591F"/>
    <w:rsid w:val="002759E4"/>
    <w:rsid w:val="0028022B"/>
    <w:rsid w:val="002805B6"/>
    <w:rsid w:val="00281088"/>
    <w:rsid w:val="002813C9"/>
    <w:rsid w:val="0028182A"/>
    <w:rsid w:val="00281E3C"/>
    <w:rsid w:val="00281E52"/>
    <w:rsid w:val="00282B55"/>
    <w:rsid w:val="00283E3D"/>
    <w:rsid w:val="0028437D"/>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3033"/>
    <w:rsid w:val="00294024"/>
    <w:rsid w:val="00294C06"/>
    <w:rsid w:val="002951F5"/>
    <w:rsid w:val="00295311"/>
    <w:rsid w:val="0029551B"/>
    <w:rsid w:val="00296450"/>
    <w:rsid w:val="002969F2"/>
    <w:rsid w:val="00296F36"/>
    <w:rsid w:val="002A2080"/>
    <w:rsid w:val="002A2572"/>
    <w:rsid w:val="002A30D1"/>
    <w:rsid w:val="002A3220"/>
    <w:rsid w:val="002A3B53"/>
    <w:rsid w:val="002A3E2E"/>
    <w:rsid w:val="002A50F4"/>
    <w:rsid w:val="002A5C52"/>
    <w:rsid w:val="002A5FCB"/>
    <w:rsid w:val="002A64CD"/>
    <w:rsid w:val="002A6D64"/>
    <w:rsid w:val="002A7307"/>
    <w:rsid w:val="002A7573"/>
    <w:rsid w:val="002A7C08"/>
    <w:rsid w:val="002B0025"/>
    <w:rsid w:val="002B0B09"/>
    <w:rsid w:val="002B10C9"/>
    <w:rsid w:val="002B14AE"/>
    <w:rsid w:val="002B1614"/>
    <w:rsid w:val="002B18D4"/>
    <w:rsid w:val="002B1DB2"/>
    <w:rsid w:val="002B26E7"/>
    <w:rsid w:val="002B3373"/>
    <w:rsid w:val="002B35DE"/>
    <w:rsid w:val="002B38BB"/>
    <w:rsid w:val="002B3FBB"/>
    <w:rsid w:val="002B537E"/>
    <w:rsid w:val="002B5917"/>
    <w:rsid w:val="002B5B72"/>
    <w:rsid w:val="002B5B98"/>
    <w:rsid w:val="002B6353"/>
    <w:rsid w:val="002B639C"/>
    <w:rsid w:val="002B6457"/>
    <w:rsid w:val="002B6CEC"/>
    <w:rsid w:val="002B6E11"/>
    <w:rsid w:val="002C0DF3"/>
    <w:rsid w:val="002C1E89"/>
    <w:rsid w:val="002C2083"/>
    <w:rsid w:val="002C26FC"/>
    <w:rsid w:val="002C297A"/>
    <w:rsid w:val="002C2EC3"/>
    <w:rsid w:val="002C3B66"/>
    <w:rsid w:val="002C3BC2"/>
    <w:rsid w:val="002C3D13"/>
    <w:rsid w:val="002C5326"/>
    <w:rsid w:val="002C5484"/>
    <w:rsid w:val="002C64AB"/>
    <w:rsid w:val="002C64FB"/>
    <w:rsid w:val="002C7CC5"/>
    <w:rsid w:val="002C7FD7"/>
    <w:rsid w:val="002D0808"/>
    <w:rsid w:val="002D099B"/>
    <w:rsid w:val="002D0E84"/>
    <w:rsid w:val="002D0F33"/>
    <w:rsid w:val="002D200B"/>
    <w:rsid w:val="002D21C8"/>
    <w:rsid w:val="002D2497"/>
    <w:rsid w:val="002D2F5D"/>
    <w:rsid w:val="002D2FCB"/>
    <w:rsid w:val="002D3A8B"/>
    <w:rsid w:val="002D3F1C"/>
    <w:rsid w:val="002D45F6"/>
    <w:rsid w:val="002D46C7"/>
    <w:rsid w:val="002D599C"/>
    <w:rsid w:val="002D5B89"/>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921"/>
    <w:rsid w:val="002E3ED2"/>
    <w:rsid w:val="002E4558"/>
    <w:rsid w:val="002E4E75"/>
    <w:rsid w:val="002E6666"/>
    <w:rsid w:val="002E680E"/>
    <w:rsid w:val="002E6DA1"/>
    <w:rsid w:val="002E7399"/>
    <w:rsid w:val="002E76D5"/>
    <w:rsid w:val="002F08AB"/>
    <w:rsid w:val="002F0F17"/>
    <w:rsid w:val="002F14BD"/>
    <w:rsid w:val="002F218E"/>
    <w:rsid w:val="002F26BF"/>
    <w:rsid w:val="002F29D7"/>
    <w:rsid w:val="002F367A"/>
    <w:rsid w:val="002F42C4"/>
    <w:rsid w:val="002F4322"/>
    <w:rsid w:val="002F59DF"/>
    <w:rsid w:val="002F621E"/>
    <w:rsid w:val="002F64A4"/>
    <w:rsid w:val="002F6AC8"/>
    <w:rsid w:val="002F6E79"/>
    <w:rsid w:val="002F7093"/>
    <w:rsid w:val="002F7815"/>
    <w:rsid w:val="002F78AA"/>
    <w:rsid w:val="002F7BBC"/>
    <w:rsid w:val="003003F7"/>
    <w:rsid w:val="003004FE"/>
    <w:rsid w:val="00301A61"/>
    <w:rsid w:val="00301E6C"/>
    <w:rsid w:val="0030231C"/>
    <w:rsid w:val="003027ED"/>
    <w:rsid w:val="0030287A"/>
    <w:rsid w:val="00302C17"/>
    <w:rsid w:val="003032FC"/>
    <w:rsid w:val="00303339"/>
    <w:rsid w:val="0030415F"/>
    <w:rsid w:val="003044FC"/>
    <w:rsid w:val="00304AF4"/>
    <w:rsid w:val="003058FB"/>
    <w:rsid w:val="003059C9"/>
    <w:rsid w:val="00305CF9"/>
    <w:rsid w:val="00306595"/>
    <w:rsid w:val="003067BD"/>
    <w:rsid w:val="00307266"/>
    <w:rsid w:val="00307874"/>
    <w:rsid w:val="00307C42"/>
    <w:rsid w:val="0031072C"/>
    <w:rsid w:val="00310D15"/>
    <w:rsid w:val="00311B3A"/>
    <w:rsid w:val="00311E8B"/>
    <w:rsid w:val="0031214F"/>
    <w:rsid w:val="00312860"/>
    <w:rsid w:val="00312DC6"/>
    <w:rsid w:val="00313071"/>
    <w:rsid w:val="00313C7E"/>
    <w:rsid w:val="00313CE7"/>
    <w:rsid w:val="0031412C"/>
    <w:rsid w:val="003147F2"/>
    <w:rsid w:val="003149B3"/>
    <w:rsid w:val="00314E91"/>
    <w:rsid w:val="00316639"/>
    <w:rsid w:val="0031742B"/>
    <w:rsid w:val="0031782C"/>
    <w:rsid w:val="00317941"/>
    <w:rsid w:val="00317C39"/>
    <w:rsid w:val="00317D95"/>
    <w:rsid w:val="0032136F"/>
    <w:rsid w:val="003214F4"/>
    <w:rsid w:val="00321F32"/>
    <w:rsid w:val="00322A65"/>
    <w:rsid w:val="00323606"/>
    <w:rsid w:val="00323E2C"/>
    <w:rsid w:val="00323F20"/>
    <w:rsid w:val="0032521C"/>
    <w:rsid w:val="0032555A"/>
    <w:rsid w:val="003258DE"/>
    <w:rsid w:val="00325FAE"/>
    <w:rsid w:val="0032776A"/>
    <w:rsid w:val="00327B32"/>
    <w:rsid w:val="00327BA9"/>
    <w:rsid w:val="0033011D"/>
    <w:rsid w:val="00331BED"/>
    <w:rsid w:val="00331CE0"/>
    <w:rsid w:val="00331E23"/>
    <w:rsid w:val="0033260D"/>
    <w:rsid w:val="00332979"/>
    <w:rsid w:val="00332E25"/>
    <w:rsid w:val="00333CAB"/>
    <w:rsid w:val="00333D61"/>
    <w:rsid w:val="0033440B"/>
    <w:rsid w:val="00334D4F"/>
    <w:rsid w:val="0033519C"/>
    <w:rsid w:val="0033603A"/>
    <w:rsid w:val="0033603C"/>
    <w:rsid w:val="00337264"/>
    <w:rsid w:val="00337CAA"/>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3EB3"/>
    <w:rsid w:val="003540AF"/>
    <w:rsid w:val="0035416E"/>
    <w:rsid w:val="003545D5"/>
    <w:rsid w:val="0035563D"/>
    <w:rsid w:val="003561A5"/>
    <w:rsid w:val="003563BF"/>
    <w:rsid w:val="00357459"/>
    <w:rsid w:val="00357636"/>
    <w:rsid w:val="00357A5A"/>
    <w:rsid w:val="00360457"/>
    <w:rsid w:val="003611AF"/>
    <w:rsid w:val="0036181A"/>
    <w:rsid w:val="00361B25"/>
    <w:rsid w:val="00362367"/>
    <w:rsid w:val="00362CB9"/>
    <w:rsid w:val="00362EB6"/>
    <w:rsid w:val="00363A98"/>
    <w:rsid w:val="00363ADB"/>
    <w:rsid w:val="00364230"/>
    <w:rsid w:val="003643E8"/>
    <w:rsid w:val="00364787"/>
    <w:rsid w:val="003648C6"/>
    <w:rsid w:val="00365B33"/>
    <w:rsid w:val="003664B0"/>
    <w:rsid w:val="00366B7F"/>
    <w:rsid w:val="00366EF4"/>
    <w:rsid w:val="003673A0"/>
    <w:rsid w:val="00367EF7"/>
    <w:rsid w:val="00370428"/>
    <w:rsid w:val="0037060C"/>
    <w:rsid w:val="00371571"/>
    <w:rsid w:val="00371C35"/>
    <w:rsid w:val="00371FC2"/>
    <w:rsid w:val="00372570"/>
    <w:rsid w:val="003740C4"/>
    <w:rsid w:val="00374B7E"/>
    <w:rsid w:val="00375661"/>
    <w:rsid w:val="00375E16"/>
    <w:rsid w:val="00376035"/>
    <w:rsid w:val="0037610B"/>
    <w:rsid w:val="003768C3"/>
    <w:rsid w:val="00376D82"/>
    <w:rsid w:val="00376F54"/>
    <w:rsid w:val="0037737E"/>
    <w:rsid w:val="003778D2"/>
    <w:rsid w:val="00377FED"/>
    <w:rsid w:val="00380003"/>
    <w:rsid w:val="003806EA"/>
    <w:rsid w:val="0038177E"/>
    <w:rsid w:val="00382088"/>
    <w:rsid w:val="003824EE"/>
    <w:rsid w:val="00382CB5"/>
    <w:rsid w:val="00382DC7"/>
    <w:rsid w:val="00382E0E"/>
    <w:rsid w:val="00382F89"/>
    <w:rsid w:val="00383DAF"/>
    <w:rsid w:val="00383FB7"/>
    <w:rsid w:val="00384551"/>
    <w:rsid w:val="003854D6"/>
    <w:rsid w:val="003859E9"/>
    <w:rsid w:val="00386417"/>
    <w:rsid w:val="00386D06"/>
    <w:rsid w:val="00386DA0"/>
    <w:rsid w:val="003871AC"/>
    <w:rsid w:val="003902EC"/>
    <w:rsid w:val="003903E5"/>
    <w:rsid w:val="00390A6A"/>
    <w:rsid w:val="00390E31"/>
    <w:rsid w:val="00390EA9"/>
    <w:rsid w:val="00391212"/>
    <w:rsid w:val="003915F7"/>
    <w:rsid w:val="00392205"/>
    <w:rsid w:val="00393FFE"/>
    <w:rsid w:val="00394696"/>
    <w:rsid w:val="00394EAE"/>
    <w:rsid w:val="00395569"/>
    <w:rsid w:val="00395C04"/>
    <w:rsid w:val="00395CC7"/>
    <w:rsid w:val="003961D7"/>
    <w:rsid w:val="00396D91"/>
    <w:rsid w:val="00397584"/>
    <w:rsid w:val="00397A94"/>
    <w:rsid w:val="00397B4B"/>
    <w:rsid w:val="003A0411"/>
    <w:rsid w:val="003A0AF1"/>
    <w:rsid w:val="003A1D62"/>
    <w:rsid w:val="003A22E4"/>
    <w:rsid w:val="003A24BE"/>
    <w:rsid w:val="003A2541"/>
    <w:rsid w:val="003A2E7E"/>
    <w:rsid w:val="003A39B8"/>
    <w:rsid w:val="003A3CA6"/>
    <w:rsid w:val="003A4112"/>
    <w:rsid w:val="003A4150"/>
    <w:rsid w:val="003A45FD"/>
    <w:rsid w:val="003A4CB1"/>
    <w:rsid w:val="003A588C"/>
    <w:rsid w:val="003A6003"/>
    <w:rsid w:val="003A60AA"/>
    <w:rsid w:val="003A6737"/>
    <w:rsid w:val="003A6D16"/>
    <w:rsid w:val="003A7C07"/>
    <w:rsid w:val="003B00E6"/>
    <w:rsid w:val="003B0417"/>
    <w:rsid w:val="003B051C"/>
    <w:rsid w:val="003B0B48"/>
    <w:rsid w:val="003B2B02"/>
    <w:rsid w:val="003B2B64"/>
    <w:rsid w:val="003B2FC1"/>
    <w:rsid w:val="003B387F"/>
    <w:rsid w:val="003B40FE"/>
    <w:rsid w:val="003B48F7"/>
    <w:rsid w:val="003B49C2"/>
    <w:rsid w:val="003B51A7"/>
    <w:rsid w:val="003B5328"/>
    <w:rsid w:val="003B5360"/>
    <w:rsid w:val="003B580B"/>
    <w:rsid w:val="003B5868"/>
    <w:rsid w:val="003B66DF"/>
    <w:rsid w:val="003B6E69"/>
    <w:rsid w:val="003B6FA6"/>
    <w:rsid w:val="003B7FC6"/>
    <w:rsid w:val="003C0720"/>
    <w:rsid w:val="003C0BCF"/>
    <w:rsid w:val="003C109A"/>
    <w:rsid w:val="003C185F"/>
    <w:rsid w:val="003C18D3"/>
    <w:rsid w:val="003C2275"/>
    <w:rsid w:val="003C282E"/>
    <w:rsid w:val="003C2EA8"/>
    <w:rsid w:val="003C2FA6"/>
    <w:rsid w:val="003C3427"/>
    <w:rsid w:val="003C3651"/>
    <w:rsid w:val="003C3C69"/>
    <w:rsid w:val="003C3FBD"/>
    <w:rsid w:val="003C4046"/>
    <w:rsid w:val="003C69DC"/>
    <w:rsid w:val="003C6D32"/>
    <w:rsid w:val="003C77FA"/>
    <w:rsid w:val="003D0CC8"/>
    <w:rsid w:val="003D0E0C"/>
    <w:rsid w:val="003D18D3"/>
    <w:rsid w:val="003D1E21"/>
    <w:rsid w:val="003D245D"/>
    <w:rsid w:val="003D2CFA"/>
    <w:rsid w:val="003D3ACD"/>
    <w:rsid w:val="003D3E81"/>
    <w:rsid w:val="003D3F97"/>
    <w:rsid w:val="003D58A0"/>
    <w:rsid w:val="003D5B01"/>
    <w:rsid w:val="003D5FC2"/>
    <w:rsid w:val="003D602E"/>
    <w:rsid w:val="003D6BB7"/>
    <w:rsid w:val="003D7C1C"/>
    <w:rsid w:val="003E0842"/>
    <w:rsid w:val="003E140C"/>
    <w:rsid w:val="003E1BE3"/>
    <w:rsid w:val="003E2B98"/>
    <w:rsid w:val="003E39C6"/>
    <w:rsid w:val="003E3C1A"/>
    <w:rsid w:val="003E3FD6"/>
    <w:rsid w:val="003E60CE"/>
    <w:rsid w:val="003E6286"/>
    <w:rsid w:val="003E67C6"/>
    <w:rsid w:val="003E6DBD"/>
    <w:rsid w:val="003E6FA7"/>
    <w:rsid w:val="003E734A"/>
    <w:rsid w:val="003E73FE"/>
    <w:rsid w:val="003E7D18"/>
    <w:rsid w:val="003F0E64"/>
    <w:rsid w:val="003F1862"/>
    <w:rsid w:val="003F1CC2"/>
    <w:rsid w:val="003F1CCD"/>
    <w:rsid w:val="003F4022"/>
    <w:rsid w:val="003F4FFA"/>
    <w:rsid w:val="003F5244"/>
    <w:rsid w:val="003F579F"/>
    <w:rsid w:val="003F6103"/>
    <w:rsid w:val="003F65DB"/>
    <w:rsid w:val="003F67D5"/>
    <w:rsid w:val="003F685D"/>
    <w:rsid w:val="003F6C0B"/>
    <w:rsid w:val="003F719B"/>
    <w:rsid w:val="003F7640"/>
    <w:rsid w:val="003F7AC7"/>
    <w:rsid w:val="00400C6B"/>
    <w:rsid w:val="00400F77"/>
    <w:rsid w:val="0040167B"/>
    <w:rsid w:val="004019E8"/>
    <w:rsid w:val="00401D69"/>
    <w:rsid w:val="00401F57"/>
    <w:rsid w:val="00402A26"/>
    <w:rsid w:val="00402FEC"/>
    <w:rsid w:val="004033CF"/>
    <w:rsid w:val="004041B0"/>
    <w:rsid w:val="00404239"/>
    <w:rsid w:val="00404EB0"/>
    <w:rsid w:val="00405202"/>
    <w:rsid w:val="004056F1"/>
    <w:rsid w:val="0040571F"/>
    <w:rsid w:val="0040574B"/>
    <w:rsid w:val="00406045"/>
    <w:rsid w:val="00406952"/>
    <w:rsid w:val="004073EC"/>
    <w:rsid w:val="00407468"/>
    <w:rsid w:val="00407909"/>
    <w:rsid w:val="00410D13"/>
    <w:rsid w:val="00411CA8"/>
    <w:rsid w:val="00411CC6"/>
    <w:rsid w:val="00412574"/>
    <w:rsid w:val="00412934"/>
    <w:rsid w:val="00412BE8"/>
    <w:rsid w:val="00412DA7"/>
    <w:rsid w:val="00413965"/>
    <w:rsid w:val="004139FF"/>
    <w:rsid w:val="00413EA2"/>
    <w:rsid w:val="00413EF1"/>
    <w:rsid w:val="00414A6F"/>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28C"/>
    <w:rsid w:val="004225C3"/>
    <w:rsid w:val="0042279E"/>
    <w:rsid w:val="00422FA5"/>
    <w:rsid w:val="004235F6"/>
    <w:rsid w:val="004239C7"/>
    <w:rsid w:val="00424E86"/>
    <w:rsid w:val="0042509D"/>
    <w:rsid w:val="004250EF"/>
    <w:rsid w:val="004253F5"/>
    <w:rsid w:val="0042550B"/>
    <w:rsid w:val="0042561A"/>
    <w:rsid w:val="00425E3F"/>
    <w:rsid w:val="004266F8"/>
    <w:rsid w:val="0043041E"/>
    <w:rsid w:val="00430A91"/>
    <w:rsid w:val="004313DA"/>
    <w:rsid w:val="0043165A"/>
    <w:rsid w:val="0043173F"/>
    <w:rsid w:val="004334E5"/>
    <w:rsid w:val="00433792"/>
    <w:rsid w:val="00433962"/>
    <w:rsid w:val="00433BB1"/>
    <w:rsid w:val="00433C2C"/>
    <w:rsid w:val="00433F7A"/>
    <w:rsid w:val="0043402B"/>
    <w:rsid w:val="0043464C"/>
    <w:rsid w:val="0043493F"/>
    <w:rsid w:val="00434D28"/>
    <w:rsid w:val="00435186"/>
    <w:rsid w:val="00436935"/>
    <w:rsid w:val="00437920"/>
    <w:rsid w:val="004400BF"/>
    <w:rsid w:val="0044053C"/>
    <w:rsid w:val="00440D2A"/>
    <w:rsid w:val="0044198A"/>
    <w:rsid w:val="00442060"/>
    <w:rsid w:val="004424D4"/>
    <w:rsid w:val="0044394B"/>
    <w:rsid w:val="00443ECC"/>
    <w:rsid w:val="00443F27"/>
    <w:rsid w:val="00443F64"/>
    <w:rsid w:val="004443D6"/>
    <w:rsid w:val="0044452D"/>
    <w:rsid w:val="004448A5"/>
    <w:rsid w:val="00444EB8"/>
    <w:rsid w:val="004456DE"/>
    <w:rsid w:val="004458D2"/>
    <w:rsid w:val="00445A8D"/>
    <w:rsid w:val="00445DDC"/>
    <w:rsid w:val="00445E5A"/>
    <w:rsid w:val="00445E71"/>
    <w:rsid w:val="0044683C"/>
    <w:rsid w:val="00446C11"/>
    <w:rsid w:val="004476C2"/>
    <w:rsid w:val="004476E9"/>
    <w:rsid w:val="004501A2"/>
    <w:rsid w:val="00450AF0"/>
    <w:rsid w:val="00450B7A"/>
    <w:rsid w:val="0045104D"/>
    <w:rsid w:val="0045119E"/>
    <w:rsid w:val="0045143C"/>
    <w:rsid w:val="00451440"/>
    <w:rsid w:val="004523D0"/>
    <w:rsid w:val="004533B2"/>
    <w:rsid w:val="00453922"/>
    <w:rsid w:val="00454753"/>
    <w:rsid w:val="00454768"/>
    <w:rsid w:val="004551FE"/>
    <w:rsid w:val="004554EB"/>
    <w:rsid w:val="00455B36"/>
    <w:rsid w:val="00456F7C"/>
    <w:rsid w:val="0045742C"/>
    <w:rsid w:val="00457E2A"/>
    <w:rsid w:val="00457E5C"/>
    <w:rsid w:val="0046096F"/>
    <w:rsid w:val="00460CAE"/>
    <w:rsid w:val="00461578"/>
    <w:rsid w:val="004619F6"/>
    <w:rsid w:val="004622F3"/>
    <w:rsid w:val="0046263B"/>
    <w:rsid w:val="004635B9"/>
    <w:rsid w:val="0046381C"/>
    <w:rsid w:val="00464887"/>
    <w:rsid w:val="00464AE3"/>
    <w:rsid w:val="00465077"/>
    <w:rsid w:val="0046632C"/>
    <w:rsid w:val="00466593"/>
    <w:rsid w:val="00466D22"/>
    <w:rsid w:val="00467143"/>
    <w:rsid w:val="00467A9A"/>
    <w:rsid w:val="00467FA8"/>
    <w:rsid w:val="00471040"/>
    <w:rsid w:val="00471439"/>
    <w:rsid w:val="004715C1"/>
    <w:rsid w:val="00471DF8"/>
    <w:rsid w:val="0047230A"/>
    <w:rsid w:val="00472F0D"/>
    <w:rsid w:val="00473D56"/>
    <w:rsid w:val="00473F2B"/>
    <w:rsid w:val="00473FC6"/>
    <w:rsid w:val="00474313"/>
    <w:rsid w:val="004744FB"/>
    <w:rsid w:val="004764B1"/>
    <w:rsid w:val="00476CC1"/>
    <w:rsid w:val="00477472"/>
    <w:rsid w:val="00477D7A"/>
    <w:rsid w:val="0048068A"/>
    <w:rsid w:val="0048150F"/>
    <w:rsid w:val="00482875"/>
    <w:rsid w:val="0048305F"/>
    <w:rsid w:val="004830FF"/>
    <w:rsid w:val="0048330A"/>
    <w:rsid w:val="00483B48"/>
    <w:rsid w:val="00483EF9"/>
    <w:rsid w:val="00484611"/>
    <w:rsid w:val="00484BCD"/>
    <w:rsid w:val="00485159"/>
    <w:rsid w:val="004857FE"/>
    <w:rsid w:val="00485E6B"/>
    <w:rsid w:val="00486145"/>
    <w:rsid w:val="00486DD1"/>
    <w:rsid w:val="00487D68"/>
    <w:rsid w:val="00487EB1"/>
    <w:rsid w:val="00487F95"/>
    <w:rsid w:val="004908D8"/>
    <w:rsid w:val="00490A10"/>
    <w:rsid w:val="00491002"/>
    <w:rsid w:val="00491685"/>
    <w:rsid w:val="004920E6"/>
    <w:rsid w:val="00492FA1"/>
    <w:rsid w:val="00493962"/>
    <w:rsid w:val="00493BED"/>
    <w:rsid w:val="0049583C"/>
    <w:rsid w:val="00496531"/>
    <w:rsid w:val="0049686A"/>
    <w:rsid w:val="00496970"/>
    <w:rsid w:val="00496C0A"/>
    <w:rsid w:val="00497A02"/>
    <w:rsid w:val="00497DA0"/>
    <w:rsid w:val="00497EFD"/>
    <w:rsid w:val="004A0B7A"/>
    <w:rsid w:val="004A0CAD"/>
    <w:rsid w:val="004A1D26"/>
    <w:rsid w:val="004A280B"/>
    <w:rsid w:val="004A2C1B"/>
    <w:rsid w:val="004A2D20"/>
    <w:rsid w:val="004A36EA"/>
    <w:rsid w:val="004A3825"/>
    <w:rsid w:val="004A3DD7"/>
    <w:rsid w:val="004A41C1"/>
    <w:rsid w:val="004A41C7"/>
    <w:rsid w:val="004A422B"/>
    <w:rsid w:val="004A430F"/>
    <w:rsid w:val="004A50D1"/>
    <w:rsid w:val="004A617F"/>
    <w:rsid w:val="004A6F40"/>
    <w:rsid w:val="004B030E"/>
    <w:rsid w:val="004B04AB"/>
    <w:rsid w:val="004B0B03"/>
    <w:rsid w:val="004B0CE3"/>
    <w:rsid w:val="004B13C5"/>
    <w:rsid w:val="004B1BD7"/>
    <w:rsid w:val="004B1EEA"/>
    <w:rsid w:val="004B21CB"/>
    <w:rsid w:val="004B2238"/>
    <w:rsid w:val="004B282F"/>
    <w:rsid w:val="004B30D2"/>
    <w:rsid w:val="004B36B6"/>
    <w:rsid w:val="004B3B41"/>
    <w:rsid w:val="004B4412"/>
    <w:rsid w:val="004B4600"/>
    <w:rsid w:val="004B4623"/>
    <w:rsid w:val="004B4D90"/>
    <w:rsid w:val="004B54DE"/>
    <w:rsid w:val="004B73B2"/>
    <w:rsid w:val="004B786B"/>
    <w:rsid w:val="004C048A"/>
    <w:rsid w:val="004C0968"/>
    <w:rsid w:val="004C0A4F"/>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C76ED"/>
    <w:rsid w:val="004C7BA0"/>
    <w:rsid w:val="004D04D1"/>
    <w:rsid w:val="004D1154"/>
    <w:rsid w:val="004D11A1"/>
    <w:rsid w:val="004D1659"/>
    <w:rsid w:val="004D190F"/>
    <w:rsid w:val="004D299A"/>
    <w:rsid w:val="004D315D"/>
    <w:rsid w:val="004D4A84"/>
    <w:rsid w:val="004D4E63"/>
    <w:rsid w:val="004D55BE"/>
    <w:rsid w:val="004D5671"/>
    <w:rsid w:val="004D574C"/>
    <w:rsid w:val="004D59DE"/>
    <w:rsid w:val="004D5C9F"/>
    <w:rsid w:val="004D5F96"/>
    <w:rsid w:val="004D780A"/>
    <w:rsid w:val="004E040B"/>
    <w:rsid w:val="004E0BCC"/>
    <w:rsid w:val="004E2117"/>
    <w:rsid w:val="004E2C8A"/>
    <w:rsid w:val="004E4649"/>
    <w:rsid w:val="004E4F94"/>
    <w:rsid w:val="004E4FC3"/>
    <w:rsid w:val="004E57D8"/>
    <w:rsid w:val="004E5AB8"/>
    <w:rsid w:val="004E6195"/>
    <w:rsid w:val="004E7426"/>
    <w:rsid w:val="004E7FA8"/>
    <w:rsid w:val="004F02B1"/>
    <w:rsid w:val="004F1782"/>
    <w:rsid w:val="004F1B37"/>
    <w:rsid w:val="004F25F1"/>
    <w:rsid w:val="004F30A5"/>
    <w:rsid w:val="004F33A6"/>
    <w:rsid w:val="004F3580"/>
    <w:rsid w:val="004F3E35"/>
    <w:rsid w:val="004F4A30"/>
    <w:rsid w:val="004F5872"/>
    <w:rsid w:val="004F599F"/>
    <w:rsid w:val="004F5CF2"/>
    <w:rsid w:val="004F64F0"/>
    <w:rsid w:val="004F7512"/>
    <w:rsid w:val="005010AD"/>
    <w:rsid w:val="00501235"/>
    <w:rsid w:val="00501547"/>
    <w:rsid w:val="00501791"/>
    <w:rsid w:val="00501EC0"/>
    <w:rsid w:val="00502402"/>
    <w:rsid w:val="005024C6"/>
    <w:rsid w:val="00502589"/>
    <w:rsid w:val="005025F9"/>
    <w:rsid w:val="00502F06"/>
    <w:rsid w:val="00502FD4"/>
    <w:rsid w:val="00503A40"/>
    <w:rsid w:val="00503A63"/>
    <w:rsid w:val="005042AE"/>
    <w:rsid w:val="00504D62"/>
    <w:rsid w:val="00505854"/>
    <w:rsid w:val="00506197"/>
    <w:rsid w:val="00506323"/>
    <w:rsid w:val="00506631"/>
    <w:rsid w:val="005108F3"/>
    <w:rsid w:val="00510B1B"/>
    <w:rsid w:val="005113A8"/>
    <w:rsid w:val="005120FC"/>
    <w:rsid w:val="005122E5"/>
    <w:rsid w:val="005125D8"/>
    <w:rsid w:val="005129B9"/>
    <w:rsid w:val="00512F24"/>
    <w:rsid w:val="00513024"/>
    <w:rsid w:val="005134E0"/>
    <w:rsid w:val="005134EC"/>
    <w:rsid w:val="005136FA"/>
    <w:rsid w:val="0051386C"/>
    <w:rsid w:val="00513A9C"/>
    <w:rsid w:val="0051469B"/>
    <w:rsid w:val="00515AE1"/>
    <w:rsid w:val="00515C92"/>
    <w:rsid w:val="00516286"/>
    <w:rsid w:val="005172BC"/>
    <w:rsid w:val="00517C17"/>
    <w:rsid w:val="00517F0D"/>
    <w:rsid w:val="0052024A"/>
    <w:rsid w:val="00521D35"/>
    <w:rsid w:val="005223C4"/>
    <w:rsid w:val="005224F3"/>
    <w:rsid w:val="0052258C"/>
    <w:rsid w:val="00522980"/>
    <w:rsid w:val="005230B0"/>
    <w:rsid w:val="00523A4B"/>
    <w:rsid w:val="00524609"/>
    <w:rsid w:val="00524FBF"/>
    <w:rsid w:val="00525088"/>
    <w:rsid w:val="00525091"/>
    <w:rsid w:val="0052514B"/>
    <w:rsid w:val="005252D1"/>
    <w:rsid w:val="005258F9"/>
    <w:rsid w:val="005263DF"/>
    <w:rsid w:val="00526677"/>
    <w:rsid w:val="00526757"/>
    <w:rsid w:val="00530194"/>
    <w:rsid w:val="005302EA"/>
    <w:rsid w:val="00530D73"/>
    <w:rsid w:val="005311CB"/>
    <w:rsid w:val="005318C5"/>
    <w:rsid w:val="00531F3F"/>
    <w:rsid w:val="005320F0"/>
    <w:rsid w:val="0053253D"/>
    <w:rsid w:val="00532E6B"/>
    <w:rsid w:val="00533A35"/>
    <w:rsid w:val="0053430F"/>
    <w:rsid w:val="005348F4"/>
    <w:rsid w:val="00534C4D"/>
    <w:rsid w:val="00535F92"/>
    <w:rsid w:val="00536D58"/>
    <w:rsid w:val="00536D8A"/>
    <w:rsid w:val="00537866"/>
    <w:rsid w:val="00537ECF"/>
    <w:rsid w:val="005405C0"/>
    <w:rsid w:val="0054060B"/>
    <w:rsid w:val="00540F4E"/>
    <w:rsid w:val="005413CB"/>
    <w:rsid w:val="00541A6D"/>
    <w:rsid w:val="00541E39"/>
    <w:rsid w:val="00542B10"/>
    <w:rsid w:val="00542CC2"/>
    <w:rsid w:val="0054307B"/>
    <w:rsid w:val="00543B9C"/>
    <w:rsid w:val="005440E3"/>
    <w:rsid w:val="00544E6A"/>
    <w:rsid w:val="00544F98"/>
    <w:rsid w:val="0054526C"/>
    <w:rsid w:val="00545B6B"/>
    <w:rsid w:val="00545DC2"/>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543D"/>
    <w:rsid w:val="005665EC"/>
    <w:rsid w:val="005669F6"/>
    <w:rsid w:val="00566E3F"/>
    <w:rsid w:val="005706E5"/>
    <w:rsid w:val="005713A3"/>
    <w:rsid w:val="00571629"/>
    <w:rsid w:val="00572C4D"/>
    <w:rsid w:val="00573950"/>
    <w:rsid w:val="00573FCD"/>
    <w:rsid w:val="005740A7"/>
    <w:rsid w:val="00574617"/>
    <w:rsid w:val="005746BE"/>
    <w:rsid w:val="005748B6"/>
    <w:rsid w:val="005754DE"/>
    <w:rsid w:val="00575874"/>
    <w:rsid w:val="00575D4C"/>
    <w:rsid w:val="005761C3"/>
    <w:rsid w:val="00576A0D"/>
    <w:rsid w:val="00576C3B"/>
    <w:rsid w:val="00576DFD"/>
    <w:rsid w:val="00576EA8"/>
    <w:rsid w:val="00576F31"/>
    <w:rsid w:val="00580539"/>
    <w:rsid w:val="005807EA"/>
    <w:rsid w:val="0058098B"/>
    <w:rsid w:val="005812C9"/>
    <w:rsid w:val="00581D37"/>
    <w:rsid w:val="00581E65"/>
    <w:rsid w:val="00582772"/>
    <w:rsid w:val="00583B34"/>
    <w:rsid w:val="005840CC"/>
    <w:rsid w:val="00584CDC"/>
    <w:rsid w:val="00584E5A"/>
    <w:rsid w:val="00585028"/>
    <w:rsid w:val="00585229"/>
    <w:rsid w:val="0058585F"/>
    <w:rsid w:val="00585E0C"/>
    <w:rsid w:val="005868AF"/>
    <w:rsid w:val="00586965"/>
    <w:rsid w:val="00587E59"/>
    <w:rsid w:val="005911BD"/>
    <w:rsid w:val="00591C9B"/>
    <w:rsid w:val="005923FE"/>
    <w:rsid w:val="005924F0"/>
    <w:rsid w:val="005926BB"/>
    <w:rsid w:val="00592C62"/>
    <w:rsid w:val="0059304B"/>
    <w:rsid w:val="00593050"/>
    <w:rsid w:val="0059423C"/>
    <w:rsid w:val="00594271"/>
    <w:rsid w:val="0059479C"/>
    <w:rsid w:val="00594B49"/>
    <w:rsid w:val="00595B27"/>
    <w:rsid w:val="00595F44"/>
    <w:rsid w:val="00595FCB"/>
    <w:rsid w:val="0059649F"/>
    <w:rsid w:val="0059676A"/>
    <w:rsid w:val="0059754D"/>
    <w:rsid w:val="005979D9"/>
    <w:rsid w:val="005A0018"/>
    <w:rsid w:val="005A0B70"/>
    <w:rsid w:val="005A1A3B"/>
    <w:rsid w:val="005A2C33"/>
    <w:rsid w:val="005A2EB6"/>
    <w:rsid w:val="005A2F3E"/>
    <w:rsid w:val="005A2FCA"/>
    <w:rsid w:val="005A3A3F"/>
    <w:rsid w:val="005A441E"/>
    <w:rsid w:val="005A635F"/>
    <w:rsid w:val="005A658F"/>
    <w:rsid w:val="005A690E"/>
    <w:rsid w:val="005A6961"/>
    <w:rsid w:val="005A75C4"/>
    <w:rsid w:val="005A7ECC"/>
    <w:rsid w:val="005B0E28"/>
    <w:rsid w:val="005B1C51"/>
    <w:rsid w:val="005B2267"/>
    <w:rsid w:val="005B2C70"/>
    <w:rsid w:val="005B3B48"/>
    <w:rsid w:val="005B43F7"/>
    <w:rsid w:val="005B4AD9"/>
    <w:rsid w:val="005B4B33"/>
    <w:rsid w:val="005B53EF"/>
    <w:rsid w:val="005B5E68"/>
    <w:rsid w:val="005B6931"/>
    <w:rsid w:val="005B7313"/>
    <w:rsid w:val="005B7BD6"/>
    <w:rsid w:val="005B7BF5"/>
    <w:rsid w:val="005B7E67"/>
    <w:rsid w:val="005C1126"/>
    <w:rsid w:val="005C2962"/>
    <w:rsid w:val="005C38F5"/>
    <w:rsid w:val="005C3F17"/>
    <w:rsid w:val="005C439F"/>
    <w:rsid w:val="005C4569"/>
    <w:rsid w:val="005C477C"/>
    <w:rsid w:val="005C4C1E"/>
    <w:rsid w:val="005C4D0E"/>
    <w:rsid w:val="005C5437"/>
    <w:rsid w:val="005C5463"/>
    <w:rsid w:val="005C5F5B"/>
    <w:rsid w:val="005C60FC"/>
    <w:rsid w:val="005C6425"/>
    <w:rsid w:val="005C6EDD"/>
    <w:rsid w:val="005C7BF5"/>
    <w:rsid w:val="005D0274"/>
    <w:rsid w:val="005D07B7"/>
    <w:rsid w:val="005D07C1"/>
    <w:rsid w:val="005D07DC"/>
    <w:rsid w:val="005D14B9"/>
    <w:rsid w:val="005D1BEF"/>
    <w:rsid w:val="005D2E92"/>
    <w:rsid w:val="005D2F3B"/>
    <w:rsid w:val="005D3627"/>
    <w:rsid w:val="005D3BCA"/>
    <w:rsid w:val="005D428A"/>
    <w:rsid w:val="005D47BD"/>
    <w:rsid w:val="005D6E45"/>
    <w:rsid w:val="005D711C"/>
    <w:rsid w:val="005E1289"/>
    <w:rsid w:val="005E17BF"/>
    <w:rsid w:val="005E19DE"/>
    <w:rsid w:val="005E297D"/>
    <w:rsid w:val="005E33F5"/>
    <w:rsid w:val="005E42E6"/>
    <w:rsid w:val="005E4E17"/>
    <w:rsid w:val="005E5B7D"/>
    <w:rsid w:val="005E5C5D"/>
    <w:rsid w:val="005E5D86"/>
    <w:rsid w:val="005E7EFC"/>
    <w:rsid w:val="005F0043"/>
    <w:rsid w:val="005F072F"/>
    <w:rsid w:val="005F080A"/>
    <w:rsid w:val="005F0B69"/>
    <w:rsid w:val="005F1E1B"/>
    <w:rsid w:val="005F2169"/>
    <w:rsid w:val="005F2B52"/>
    <w:rsid w:val="005F2EFD"/>
    <w:rsid w:val="005F2FCD"/>
    <w:rsid w:val="005F4358"/>
    <w:rsid w:val="005F462B"/>
    <w:rsid w:val="005F5543"/>
    <w:rsid w:val="005F5AC1"/>
    <w:rsid w:val="005F659C"/>
    <w:rsid w:val="005F750F"/>
    <w:rsid w:val="005F7CFF"/>
    <w:rsid w:val="006003CE"/>
    <w:rsid w:val="00600D9F"/>
    <w:rsid w:val="006012E6"/>
    <w:rsid w:val="006017D7"/>
    <w:rsid w:val="00601880"/>
    <w:rsid w:val="00601AC5"/>
    <w:rsid w:val="00602C45"/>
    <w:rsid w:val="00602DDF"/>
    <w:rsid w:val="006030B2"/>
    <w:rsid w:val="00603105"/>
    <w:rsid w:val="0060361A"/>
    <w:rsid w:val="00603A5B"/>
    <w:rsid w:val="0060500C"/>
    <w:rsid w:val="00605905"/>
    <w:rsid w:val="00605A7F"/>
    <w:rsid w:val="00606159"/>
    <w:rsid w:val="00606583"/>
    <w:rsid w:val="00606D07"/>
    <w:rsid w:val="00607A09"/>
    <w:rsid w:val="00610072"/>
    <w:rsid w:val="00611709"/>
    <w:rsid w:val="00611D19"/>
    <w:rsid w:val="00611E04"/>
    <w:rsid w:val="006127EE"/>
    <w:rsid w:val="00613122"/>
    <w:rsid w:val="00613875"/>
    <w:rsid w:val="006139D7"/>
    <w:rsid w:val="00613AE8"/>
    <w:rsid w:val="00614A92"/>
    <w:rsid w:val="00615158"/>
    <w:rsid w:val="00615AAC"/>
    <w:rsid w:val="00615BB7"/>
    <w:rsid w:val="00615D60"/>
    <w:rsid w:val="00616629"/>
    <w:rsid w:val="006168B6"/>
    <w:rsid w:val="00616F5D"/>
    <w:rsid w:val="0062028E"/>
    <w:rsid w:val="006223F1"/>
    <w:rsid w:val="006224BA"/>
    <w:rsid w:val="00622B55"/>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739"/>
    <w:rsid w:val="00634D3F"/>
    <w:rsid w:val="00635562"/>
    <w:rsid w:val="00635D7B"/>
    <w:rsid w:val="00635E1D"/>
    <w:rsid w:val="0063629A"/>
    <w:rsid w:val="00636BF3"/>
    <w:rsid w:val="0063748C"/>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B10"/>
    <w:rsid w:val="00644BEA"/>
    <w:rsid w:val="00644F51"/>
    <w:rsid w:val="0064534D"/>
    <w:rsid w:val="006454AC"/>
    <w:rsid w:val="006468F1"/>
    <w:rsid w:val="0064755C"/>
    <w:rsid w:val="00650699"/>
    <w:rsid w:val="006527E5"/>
    <w:rsid w:val="00652949"/>
    <w:rsid w:val="00652AEF"/>
    <w:rsid w:val="00652DB7"/>
    <w:rsid w:val="00654CB4"/>
    <w:rsid w:val="006564EF"/>
    <w:rsid w:val="006566A7"/>
    <w:rsid w:val="00656790"/>
    <w:rsid w:val="006567F3"/>
    <w:rsid w:val="006569EB"/>
    <w:rsid w:val="006573D6"/>
    <w:rsid w:val="00657526"/>
    <w:rsid w:val="006607AD"/>
    <w:rsid w:val="00660954"/>
    <w:rsid w:val="00660CEB"/>
    <w:rsid w:val="006619DE"/>
    <w:rsid w:val="00661A0C"/>
    <w:rsid w:val="006621D4"/>
    <w:rsid w:val="00662584"/>
    <w:rsid w:val="006630C6"/>
    <w:rsid w:val="00663199"/>
    <w:rsid w:val="006638A6"/>
    <w:rsid w:val="0066394B"/>
    <w:rsid w:val="0066431B"/>
    <w:rsid w:val="00664791"/>
    <w:rsid w:val="006649EF"/>
    <w:rsid w:val="006652A6"/>
    <w:rsid w:val="0066563B"/>
    <w:rsid w:val="0066609D"/>
    <w:rsid w:val="006667E5"/>
    <w:rsid w:val="00666B84"/>
    <w:rsid w:val="006678D6"/>
    <w:rsid w:val="00667F37"/>
    <w:rsid w:val="00670394"/>
    <w:rsid w:val="00670B3F"/>
    <w:rsid w:val="0067113E"/>
    <w:rsid w:val="00671E6B"/>
    <w:rsid w:val="00672198"/>
    <w:rsid w:val="0067302F"/>
    <w:rsid w:val="006736E1"/>
    <w:rsid w:val="006740C2"/>
    <w:rsid w:val="006756FC"/>
    <w:rsid w:val="00676991"/>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7212"/>
    <w:rsid w:val="00687364"/>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41B1"/>
    <w:rsid w:val="006A57DE"/>
    <w:rsid w:val="006A60D5"/>
    <w:rsid w:val="006A6A64"/>
    <w:rsid w:val="006A7072"/>
    <w:rsid w:val="006A7356"/>
    <w:rsid w:val="006A73B0"/>
    <w:rsid w:val="006A772E"/>
    <w:rsid w:val="006A7BBD"/>
    <w:rsid w:val="006B0025"/>
    <w:rsid w:val="006B0465"/>
    <w:rsid w:val="006B0D13"/>
    <w:rsid w:val="006B12C7"/>
    <w:rsid w:val="006B15A3"/>
    <w:rsid w:val="006B1FB2"/>
    <w:rsid w:val="006B354D"/>
    <w:rsid w:val="006B3859"/>
    <w:rsid w:val="006B468A"/>
    <w:rsid w:val="006B5373"/>
    <w:rsid w:val="006B54A2"/>
    <w:rsid w:val="006B566F"/>
    <w:rsid w:val="006B5813"/>
    <w:rsid w:val="006B590D"/>
    <w:rsid w:val="006B5D52"/>
    <w:rsid w:val="006B604B"/>
    <w:rsid w:val="006B6456"/>
    <w:rsid w:val="006B7BAA"/>
    <w:rsid w:val="006B7E7B"/>
    <w:rsid w:val="006C10FC"/>
    <w:rsid w:val="006C1343"/>
    <w:rsid w:val="006C145B"/>
    <w:rsid w:val="006C19C5"/>
    <w:rsid w:val="006C2B22"/>
    <w:rsid w:val="006C3030"/>
    <w:rsid w:val="006C32A9"/>
    <w:rsid w:val="006C367A"/>
    <w:rsid w:val="006C375D"/>
    <w:rsid w:val="006C45ED"/>
    <w:rsid w:val="006C4BFB"/>
    <w:rsid w:val="006C4C03"/>
    <w:rsid w:val="006C573A"/>
    <w:rsid w:val="006C5CEF"/>
    <w:rsid w:val="006C77F9"/>
    <w:rsid w:val="006D1CAA"/>
    <w:rsid w:val="006D1F3B"/>
    <w:rsid w:val="006D2039"/>
    <w:rsid w:val="006D244D"/>
    <w:rsid w:val="006D2613"/>
    <w:rsid w:val="006D29F1"/>
    <w:rsid w:val="006D2E2D"/>
    <w:rsid w:val="006D5022"/>
    <w:rsid w:val="006D58A2"/>
    <w:rsid w:val="006D5C45"/>
    <w:rsid w:val="006D5E20"/>
    <w:rsid w:val="006D6621"/>
    <w:rsid w:val="006D6CC0"/>
    <w:rsid w:val="006D712A"/>
    <w:rsid w:val="006E005F"/>
    <w:rsid w:val="006E02A8"/>
    <w:rsid w:val="006E02AB"/>
    <w:rsid w:val="006E0DC9"/>
    <w:rsid w:val="006E0EC1"/>
    <w:rsid w:val="006E15A2"/>
    <w:rsid w:val="006E17DC"/>
    <w:rsid w:val="006E181B"/>
    <w:rsid w:val="006E261A"/>
    <w:rsid w:val="006E26FD"/>
    <w:rsid w:val="006E2765"/>
    <w:rsid w:val="006E287E"/>
    <w:rsid w:val="006E47A0"/>
    <w:rsid w:val="006E5238"/>
    <w:rsid w:val="006E590D"/>
    <w:rsid w:val="006E5D41"/>
    <w:rsid w:val="006E5D5C"/>
    <w:rsid w:val="006E5F74"/>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382"/>
    <w:rsid w:val="006F4A1E"/>
    <w:rsid w:val="006F63CD"/>
    <w:rsid w:val="006F670A"/>
    <w:rsid w:val="006F69CF"/>
    <w:rsid w:val="006F6A92"/>
    <w:rsid w:val="006F6C80"/>
    <w:rsid w:val="00700A1C"/>
    <w:rsid w:val="0070171D"/>
    <w:rsid w:val="007018FF"/>
    <w:rsid w:val="00701B4F"/>
    <w:rsid w:val="00702027"/>
    <w:rsid w:val="007022BE"/>
    <w:rsid w:val="00702490"/>
    <w:rsid w:val="007025BC"/>
    <w:rsid w:val="00702D16"/>
    <w:rsid w:val="00702E10"/>
    <w:rsid w:val="00703173"/>
    <w:rsid w:val="00703E4E"/>
    <w:rsid w:val="0070450A"/>
    <w:rsid w:val="0070483D"/>
    <w:rsid w:val="007048A8"/>
    <w:rsid w:val="00705CF0"/>
    <w:rsid w:val="00705D24"/>
    <w:rsid w:val="00706479"/>
    <w:rsid w:val="007064D3"/>
    <w:rsid w:val="00707453"/>
    <w:rsid w:val="00707F7A"/>
    <w:rsid w:val="00710AB2"/>
    <w:rsid w:val="007117AC"/>
    <w:rsid w:val="00711B02"/>
    <w:rsid w:val="00711CAE"/>
    <w:rsid w:val="00712385"/>
    <w:rsid w:val="00713E64"/>
    <w:rsid w:val="007140E2"/>
    <w:rsid w:val="00714603"/>
    <w:rsid w:val="00714867"/>
    <w:rsid w:val="007203ED"/>
    <w:rsid w:val="007205D7"/>
    <w:rsid w:val="00720926"/>
    <w:rsid w:val="00720C24"/>
    <w:rsid w:val="00720E00"/>
    <w:rsid w:val="0072172C"/>
    <w:rsid w:val="00721D68"/>
    <w:rsid w:val="007222C3"/>
    <w:rsid w:val="00722950"/>
    <w:rsid w:val="00722E0B"/>
    <w:rsid w:val="00723001"/>
    <w:rsid w:val="007232E5"/>
    <w:rsid w:val="00723631"/>
    <w:rsid w:val="00724144"/>
    <w:rsid w:val="007241FB"/>
    <w:rsid w:val="00725EF1"/>
    <w:rsid w:val="00727317"/>
    <w:rsid w:val="007279BD"/>
    <w:rsid w:val="00727AB9"/>
    <w:rsid w:val="00727AEA"/>
    <w:rsid w:val="00727D30"/>
    <w:rsid w:val="0073017F"/>
    <w:rsid w:val="00731674"/>
    <w:rsid w:val="00731849"/>
    <w:rsid w:val="007319F9"/>
    <w:rsid w:val="00731A10"/>
    <w:rsid w:val="00733B7A"/>
    <w:rsid w:val="00733BD6"/>
    <w:rsid w:val="0073499C"/>
    <w:rsid w:val="00734E4B"/>
    <w:rsid w:val="00734EAB"/>
    <w:rsid w:val="00734EB3"/>
    <w:rsid w:val="0073665A"/>
    <w:rsid w:val="00736CF8"/>
    <w:rsid w:val="0073779D"/>
    <w:rsid w:val="00737E0C"/>
    <w:rsid w:val="00737F23"/>
    <w:rsid w:val="0074084F"/>
    <w:rsid w:val="00741081"/>
    <w:rsid w:val="00741F72"/>
    <w:rsid w:val="00743270"/>
    <w:rsid w:val="00743414"/>
    <w:rsid w:val="007440D1"/>
    <w:rsid w:val="00744745"/>
    <w:rsid w:val="00744D45"/>
    <w:rsid w:val="00744E1B"/>
    <w:rsid w:val="007451DC"/>
    <w:rsid w:val="00745790"/>
    <w:rsid w:val="00745E9E"/>
    <w:rsid w:val="00747EC2"/>
    <w:rsid w:val="0075019E"/>
    <w:rsid w:val="00750D23"/>
    <w:rsid w:val="007514ED"/>
    <w:rsid w:val="00751A69"/>
    <w:rsid w:val="0075287B"/>
    <w:rsid w:val="00753140"/>
    <w:rsid w:val="0075327C"/>
    <w:rsid w:val="0075376C"/>
    <w:rsid w:val="00753D61"/>
    <w:rsid w:val="00753DF0"/>
    <w:rsid w:val="00753E5C"/>
    <w:rsid w:val="00754230"/>
    <w:rsid w:val="0075569B"/>
    <w:rsid w:val="007559BC"/>
    <w:rsid w:val="007559F0"/>
    <w:rsid w:val="00755FF0"/>
    <w:rsid w:val="0075610B"/>
    <w:rsid w:val="00756178"/>
    <w:rsid w:val="00756CC7"/>
    <w:rsid w:val="007571A8"/>
    <w:rsid w:val="0076072E"/>
    <w:rsid w:val="0076146E"/>
    <w:rsid w:val="00761A14"/>
    <w:rsid w:val="007626F7"/>
    <w:rsid w:val="00763FB1"/>
    <w:rsid w:val="007643B9"/>
    <w:rsid w:val="00764520"/>
    <w:rsid w:val="0076476F"/>
    <w:rsid w:val="00765115"/>
    <w:rsid w:val="00765E85"/>
    <w:rsid w:val="00765F31"/>
    <w:rsid w:val="007663C3"/>
    <w:rsid w:val="00766940"/>
    <w:rsid w:val="00767837"/>
    <w:rsid w:val="0076793E"/>
    <w:rsid w:val="0077003E"/>
    <w:rsid w:val="007702F3"/>
    <w:rsid w:val="00771367"/>
    <w:rsid w:val="007714AD"/>
    <w:rsid w:val="00771D83"/>
    <w:rsid w:val="00772881"/>
    <w:rsid w:val="00773DE9"/>
    <w:rsid w:val="007753FB"/>
    <w:rsid w:val="007754A7"/>
    <w:rsid w:val="00776BB7"/>
    <w:rsid w:val="007770FE"/>
    <w:rsid w:val="00777F98"/>
    <w:rsid w:val="00780069"/>
    <w:rsid w:val="00780418"/>
    <w:rsid w:val="0078127F"/>
    <w:rsid w:val="0078155F"/>
    <w:rsid w:val="007825DE"/>
    <w:rsid w:val="007828D8"/>
    <w:rsid w:val="00783643"/>
    <w:rsid w:val="0078391A"/>
    <w:rsid w:val="0078433C"/>
    <w:rsid w:val="00784FCE"/>
    <w:rsid w:val="00784FFC"/>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E18"/>
    <w:rsid w:val="0079612C"/>
    <w:rsid w:val="00796218"/>
    <w:rsid w:val="007962B9"/>
    <w:rsid w:val="00797E06"/>
    <w:rsid w:val="007A01B3"/>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C55"/>
    <w:rsid w:val="007A5C56"/>
    <w:rsid w:val="007A5E1E"/>
    <w:rsid w:val="007A6551"/>
    <w:rsid w:val="007A6650"/>
    <w:rsid w:val="007A6813"/>
    <w:rsid w:val="007A6936"/>
    <w:rsid w:val="007A7C1A"/>
    <w:rsid w:val="007A7CD1"/>
    <w:rsid w:val="007B07E5"/>
    <w:rsid w:val="007B0A40"/>
    <w:rsid w:val="007B0F18"/>
    <w:rsid w:val="007B0FBE"/>
    <w:rsid w:val="007B2CFE"/>
    <w:rsid w:val="007B3944"/>
    <w:rsid w:val="007B3A12"/>
    <w:rsid w:val="007B5D98"/>
    <w:rsid w:val="007B5FB7"/>
    <w:rsid w:val="007B64F6"/>
    <w:rsid w:val="007B6D48"/>
    <w:rsid w:val="007B7143"/>
    <w:rsid w:val="007C0EC3"/>
    <w:rsid w:val="007C11FC"/>
    <w:rsid w:val="007C12E4"/>
    <w:rsid w:val="007C2257"/>
    <w:rsid w:val="007C2B97"/>
    <w:rsid w:val="007C3530"/>
    <w:rsid w:val="007C3881"/>
    <w:rsid w:val="007C3E23"/>
    <w:rsid w:val="007C4051"/>
    <w:rsid w:val="007C5035"/>
    <w:rsid w:val="007C57B9"/>
    <w:rsid w:val="007C58E4"/>
    <w:rsid w:val="007C617F"/>
    <w:rsid w:val="007C7403"/>
    <w:rsid w:val="007D1DE8"/>
    <w:rsid w:val="007D2925"/>
    <w:rsid w:val="007D2D12"/>
    <w:rsid w:val="007D2D2F"/>
    <w:rsid w:val="007D2F74"/>
    <w:rsid w:val="007D2F93"/>
    <w:rsid w:val="007D368D"/>
    <w:rsid w:val="007D36A0"/>
    <w:rsid w:val="007D4020"/>
    <w:rsid w:val="007D4184"/>
    <w:rsid w:val="007D4AD5"/>
    <w:rsid w:val="007D4C2F"/>
    <w:rsid w:val="007D4DF6"/>
    <w:rsid w:val="007D55DF"/>
    <w:rsid w:val="007E036B"/>
    <w:rsid w:val="007E0426"/>
    <w:rsid w:val="007E1569"/>
    <w:rsid w:val="007E1CEC"/>
    <w:rsid w:val="007E217B"/>
    <w:rsid w:val="007E2682"/>
    <w:rsid w:val="007E3446"/>
    <w:rsid w:val="007E34C1"/>
    <w:rsid w:val="007E375B"/>
    <w:rsid w:val="007E396E"/>
    <w:rsid w:val="007E3A20"/>
    <w:rsid w:val="007E3ECF"/>
    <w:rsid w:val="007E44EC"/>
    <w:rsid w:val="007E451E"/>
    <w:rsid w:val="007E45C3"/>
    <w:rsid w:val="007E4FE7"/>
    <w:rsid w:val="007E54F4"/>
    <w:rsid w:val="007E5AEC"/>
    <w:rsid w:val="007E5E93"/>
    <w:rsid w:val="007E62AD"/>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C5"/>
    <w:rsid w:val="00800D68"/>
    <w:rsid w:val="008011E0"/>
    <w:rsid w:val="00801839"/>
    <w:rsid w:val="0080191F"/>
    <w:rsid w:val="00802E11"/>
    <w:rsid w:val="008030B2"/>
    <w:rsid w:val="008044FD"/>
    <w:rsid w:val="00804D3A"/>
    <w:rsid w:val="008050F5"/>
    <w:rsid w:val="00805120"/>
    <w:rsid w:val="00805464"/>
    <w:rsid w:val="00805929"/>
    <w:rsid w:val="00805AB7"/>
    <w:rsid w:val="0080715E"/>
    <w:rsid w:val="00810018"/>
    <w:rsid w:val="00810AE9"/>
    <w:rsid w:val="00810B03"/>
    <w:rsid w:val="008110BC"/>
    <w:rsid w:val="008116EF"/>
    <w:rsid w:val="008122AD"/>
    <w:rsid w:val="008126B1"/>
    <w:rsid w:val="008129E9"/>
    <w:rsid w:val="00812FBC"/>
    <w:rsid w:val="00813358"/>
    <w:rsid w:val="00813654"/>
    <w:rsid w:val="00813E88"/>
    <w:rsid w:val="00814638"/>
    <w:rsid w:val="00814BF6"/>
    <w:rsid w:val="00814DEC"/>
    <w:rsid w:val="0081683C"/>
    <w:rsid w:val="00816944"/>
    <w:rsid w:val="00817388"/>
    <w:rsid w:val="0081740E"/>
    <w:rsid w:val="008174E1"/>
    <w:rsid w:val="008175B6"/>
    <w:rsid w:val="00817ABD"/>
    <w:rsid w:val="00817E8F"/>
    <w:rsid w:val="00817FA1"/>
    <w:rsid w:val="008209EF"/>
    <w:rsid w:val="00820DBF"/>
    <w:rsid w:val="008222F0"/>
    <w:rsid w:val="00823BE6"/>
    <w:rsid w:val="00824EB6"/>
    <w:rsid w:val="00825B92"/>
    <w:rsid w:val="00825FCE"/>
    <w:rsid w:val="008264D2"/>
    <w:rsid w:val="0082671A"/>
    <w:rsid w:val="00827B51"/>
    <w:rsid w:val="00827E6E"/>
    <w:rsid w:val="008306AC"/>
    <w:rsid w:val="0083146D"/>
    <w:rsid w:val="008318C1"/>
    <w:rsid w:val="00831BD6"/>
    <w:rsid w:val="00833CB2"/>
    <w:rsid w:val="008343EF"/>
    <w:rsid w:val="00834B59"/>
    <w:rsid w:val="00834C4C"/>
    <w:rsid w:val="00834FBC"/>
    <w:rsid w:val="00835138"/>
    <w:rsid w:val="00836467"/>
    <w:rsid w:val="008366F1"/>
    <w:rsid w:val="00837FCF"/>
    <w:rsid w:val="008401E8"/>
    <w:rsid w:val="0084064D"/>
    <w:rsid w:val="00841297"/>
    <w:rsid w:val="00841D28"/>
    <w:rsid w:val="008421BA"/>
    <w:rsid w:val="00844159"/>
    <w:rsid w:val="008442F4"/>
    <w:rsid w:val="008464B8"/>
    <w:rsid w:val="00847C2F"/>
    <w:rsid w:val="00847CD2"/>
    <w:rsid w:val="008514C9"/>
    <w:rsid w:val="00851A08"/>
    <w:rsid w:val="0085229D"/>
    <w:rsid w:val="008524EA"/>
    <w:rsid w:val="008527C2"/>
    <w:rsid w:val="008527DA"/>
    <w:rsid w:val="008535B8"/>
    <w:rsid w:val="00853DCF"/>
    <w:rsid w:val="00854030"/>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615"/>
    <w:rsid w:val="00864E82"/>
    <w:rsid w:val="008665BE"/>
    <w:rsid w:val="00870327"/>
    <w:rsid w:val="00870FA6"/>
    <w:rsid w:val="008713A8"/>
    <w:rsid w:val="008729D4"/>
    <w:rsid w:val="00872D4D"/>
    <w:rsid w:val="00872D65"/>
    <w:rsid w:val="008733F4"/>
    <w:rsid w:val="0087392B"/>
    <w:rsid w:val="00874205"/>
    <w:rsid w:val="00874284"/>
    <w:rsid w:val="00874477"/>
    <w:rsid w:val="008758C5"/>
    <w:rsid w:val="00875A1C"/>
    <w:rsid w:val="00875DF8"/>
    <w:rsid w:val="00877061"/>
    <w:rsid w:val="008805D8"/>
    <w:rsid w:val="0088094D"/>
    <w:rsid w:val="00881C74"/>
    <w:rsid w:val="00882714"/>
    <w:rsid w:val="0088371B"/>
    <w:rsid w:val="008840C0"/>
    <w:rsid w:val="00884FEC"/>
    <w:rsid w:val="00885B25"/>
    <w:rsid w:val="00885DEE"/>
    <w:rsid w:val="00885F72"/>
    <w:rsid w:val="0088625D"/>
    <w:rsid w:val="00886573"/>
    <w:rsid w:val="00886FFC"/>
    <w:rsid w:val="00890363"/>
    <w:rsid w:val="00890968"/>
    <w:rsid w:val="008911E9"/>
    <w:rsid w:val="008912F3"/>
    <w:rsid w:val="00891739"/>
    <w:rsid w:val="00891C1C"/>
    <w:rsid w:val="0089282B"/>
    <w:rsid w:val="00892A05"/>
    <w:rsid w:val="00892EEF"/>
    <w:rsid w:val="008931D3"/>
    <w:rsid w:val="00893248"/>
    <w:rsid w:val="0089355B"/>
    <w:rsid w:val="00893A0F"/>
    <w:rsid w:val="00893A3D"/>
    <w:rsid w:val="00893F71"/>
    <w:rsid w:val="0089422B"/>
    <w:rsid w:val="008942D2"/>
    <w:rsid w:val="00894DB6"/>
    <w:rsid w:val="00895318"/>
    <w:rsid w:val="0089567F"/>
    <w:rsid w:val="00895E85"/>
    <w:rsid w:val="008965B8"/>
    <w:rsid w:val="00896C43"/>
    <w:rsid w:val="00896FA0"/>
    <w:rsid w:val="008A04D6"/>
    <w:rsid w:val="008A0D94"/>
    <w:rsid w:val="008A2292"/>
    <w:rsid w:val="008A24A0"/>
    <w:rsid w:val="008A25A6"/>
    <w:rsid w:val="008A288B"/>
    <w:rsid w:val="008A3C17"/>
    <w:rsid w:val="008A42B8"/>
    <w:rsid w:val="008A4328"/>
    <w:rsid w:val="008A4E54"/>
    <w:rsid w:val="008A5E6B"/>
    <w:rsid w:val="008A5F70"/>
    <w:rsid w:val="008A6956"/>
    <w:rsid w:val="008A6A70"/>
    <w:rsid w:val="008A6C38"/>
    <w:rsid w:val="008A7156"/>
    <w:rsid w:val="008A791E"/>
    <w:rsid w:val="008A79DF"/>
    <w:rsid w:val="008A79F8"/>
    <w:rsid w:val="008A7FFD"/>
    <w:rsid w:val="008B019A"/>
    <w:rsid w:val="008B0C08"/>
    <w:rsid w:val="008B0EFD"/>
    <w:rsid w:val="008B1620"/>
    <w:rsid w:val="008B199F"/>
    <w:rsid w:val="008B1A1C"/>
    <w:rsid w:val="008B28B3"/>
    <w:rsid w:val="008B367F"/>
    <w:rsid w:val="008B38DD"/>
    <w:rsid w:val="008B4205"/>
    <w:rsid w:val="008B44AB"/>
    <w:rsid w:val="008B498E"/>
    <w:rsid w:val="008B54EC"/>
    <w:rsid w:val="008B5B88"/>
    <w:rsid w:val="008B5C34"/>
    <w:rsid w:val="008B614A"/>
    <w:rsid w:val="008B699D"/>
    <w:rsid w:val="008B6D84"/>
    <w:rsid w:val="008B7011"/>
    <w:rsid w:val="008B7146"/>
    <w:rsid w:val="008B74CD"/>
    <w:rsid w:val="008C0749"/>
    <w:rsid w:val="008C121B"/>
    <w:rsid w:val="008C127B"/>
    <w:rsid w:val="008C15A3"/>
    <w:rsid w:val="008C170F"/>
    <w:rsid w:val="008C1D04"/>
    <w:rsid w:val="008C20DD"/>
    <w:rsid w:val="008C22F4"/>
    <w:rsid w:val="008C2A6D"/>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355B"/>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640"/>
    <w:rsid w:val="008E38CE"/>
    <w:rsid w:val="008E38DE"/>
    <w:rsid w:val="008E3D47"/>
    <w:rsid w:val="008E3FBE"/>
    <w:rsid w:val="008E40CB"/>
    <w:rsid w:val="008E4C43"/>
    <w:rsid w:val="008E50E0"/>
    <w:rsid w:val="008E5336"/>
    <w:rsid w:val="008E5E5C"/>
    <w:rsid w:val="008E6352"/>
    <w:rsid w:val="008E686E"/>
    <w:rsid w:val="008E688A"/>
    <w:rsid w:val="008E7136"/>
    <w:rsid w:val="008E7A11"/>
    <w:rsid w:val="008F00D4"/>
    <w:rsid w:val="008F1C09"/>
    <w:rsid w:val="008F29ED"/>
    <w:rsid w:val="008F2B48"/>
    <w:rsid w:val="008F366E"/>
    <w:rsid w:val="008F3E77"/>
    <w:rsid w:val="008F4E27"/>
    <w:rsid w:val="008F5640"/>
    <w:rsid w:val="008F597C"/>
    <w:rsid w:val="008F607E"/>
    <w:rsid w:val="008F76A6"/>
    <w:rsid w:val="008F76D2"/>
    <w:rsid w:val="008F7F02"/>
    <w:rsid w:val="009009F1"/>
    <w:rsid w:val="00900B47"/>
    <w:rsid w:val="00900E2D"/>
    <w:rsid w:val="00900ED3"/>
    <w:rsid w:val="00901015"/>
    <w:rsid w:val="00901092"/>
    <w:rsid w:val="00901CB7"/>
    <w:rsid w:val="009024A8"/>
    <w:rsid w:val="0090265E"/>
    <w:rsid w:val="00903073"/>
    <w:rsid w:val="00903204"/>
    <w:rsid w:val="00904866"/>
    <w:rsid w:val="00905469"/>
    <w:rsid w:val="00905AA6"/>
    <w:rsid w:val="00905ED5"/>
    <w:rsid w:val="00906338"/>
    <w:rsid w:val="00910C20"/>
    <w:rsid w:val="00910EA0"/>
    <w:rsid w:val="0091123A"/>
    <w:rsid w:val="0091182C"/>
    <w:rsid w:val="00912633"/>
    <w:rsid w:val="009143E9"/>
    <w:rsid w:val="00914540"/>
    <w:rsid w:val="00914567"/>
    <w:rsid w:val="0091593E"/>
    <w:rsid w:val="00915C32"/>
    <w:rsid w:val="00915E0D"/>
    <w:rsid w:val="00916A3F"/>
    <w:rsid w:val="00916CFD"/>
    <w:rsid w:val="00917FFB"/>
    <w:rsid w:val="009206FC"/>
    <w:rsid w:val="0092078F"/>
    <w:rsid w:val="0092089A"/>
    <w:rsid w:val="00920A18"/>
    <w:rsid w:val="00920EBF"/>
    <w:rsid w:val="00920F1A"/>
    <w:rsid w:val="00921415"/>
    <w:rsid w:val="00921A03"/>
    <w:rsid w:val="009220BE"/>
    <w:rsid w:val="00922192"/>
    <w:rsid w:val="00922A68"/>
    <w:rsid w:val="00923068"/>
    <w:rsid w:val="00923A00"/>
    <w:rsid w:val="00924D50"/>
    <w:rsid w:val="00924F43"/>
    <w:rsid w:val="00926020"/>
    <w:rsid w:val="0092628A"/>
    <w:rsid w:val="0092688E"/>
    <w:rsid w:val="00926DE4"/>
    <w:rsid w:val="00927363"/>
    <w:rsid w:val="009274F8"/>
    <w:rsid w:val="009309BD"/>
    <w:rsid w:val="009310C0"/>
    <w:rsid w:val="009310C4"/>
    <w:rsid w:val="009322EE"/>
    <w:rsid w:val="00932AE6"/>
    <w:rsid w:val="00932BDC"/>
    <w:rsid w:val="0093324C"/>
    <w:rsid w:val="00933645"/>
    <w:rsid w:val="009337FE"/>
    <w:rsid w:val="00933C2C"/>
    <w:rsid w:val="0093421A"/>
    <w:rsid w:val="0093530E"/>
    <w:rsid w:val="00935442"/>
    <w:rsid w:val="00935748"/>
    <w:rsid w:val="00936237"/>
    <w:rsid w:val="009366AA"/>
    <w:rsid w:val="0093670A"/>
    <w:rsid w:val="00936A31"/>
    <w:rsid w:val="00937121"/>
    <w:rsid w:val="009372C1"/>
    <w:rsid w:val="00937807"/>
    <w:rsid w:val="00937B86"/>
    <w:rsid w:val="00940289"/>
    <w:rsid w:val="009402EE"/>
    <w:rsid w:val="00941201"/>
    <w:rsid w:val="00941B41"/>
    <w:rsid w:val="00941F01"/>
    <w:rsid w:val="009425F4"/>
    <w:rsid w:val="00942655"/>
    <w:rsid w:val="00942695"/>
    <w:rsid w:val="00942707"/>
    <w:rsid w:val="009430FD"/>
    <w:rsid w:val="00943C71"/>
    <w:rsid w:val="00943E6B"/>
    <w:rsid w:val="009447A2"/>
    <w:rsid w:val="0094508D"/>
    <w:rsid w:val="009454CA"/>
    <w:rsid w:val="00945718"/>
    <w:rsid w:val="009462B5"/>
    <w:rsid w:val="0094686F"/>
    <w:rsid w:val="00946E16"/>
    <w:rsid w:val="00947C3A"/>
    <w:rsid w:val="00950742"/>
    <w:rsid w:val="00951481"/>
    <w:rsid w:val="00951C33"/>
    <w:rsid w:val="00951CAD"/>
    <w:rsid w:val="00952109"/>
    <w:rsid w:val="00952A4B"/>
    <w:rsid w:val="00952D71"/>
    <w:rsid w:val="00953387"/>
    <w:rsid w:val="00953E33"/>
    <w:rsid w:val="00953E50"/>
    <w:rsid w:val="0095442A"/>
    <w:rsid w:val="009546CE"/>
    <w:rsid w:val="00954F3E"/>
    <w:rsid w:val="0095582F"/>
    <w:rsid w:val="00955D17"/>
    <w:rsid w:val="00956123"/>
    <w:rsid w:val="009562D5"/>
    <w:rsid w:val="0095656F"/>
    <w:rsid w:val="00956A88"/>
    <w:rsid w:val="00956CB0"/>
    <w:rsid w:val="00956EA0"/>
    <w:rsid w:val="0095710F"/>
    <w:rsid w:val="00960166"/>
    <w:rsid w:val="009604E1"/>
    <w:rsid w:val="00961ADD"/>
    <w:rsid w:val="00961E3E"/>
    <w:rsid w:val="00962655"/>
    <w:rsid w:val="00962B12"/>
    <w:rsid w:val="00963A64"/>
    <w:rsid w:val="00963D31"/>
    <w:rsid w:val="00964E30"/>
    <w:rsid w:val="0096547D"/>
    <w:rsid w:val="00965F61"/>
    <w:rsid w:val="009662E5"/>
    <w:rsid w:val="00970513"/>
    <w:rsid w:val="00970DD5"/>
    <w:rsid w:val="00970E16"/>
    <w:rsid w:val="009710A4"/>
    <w:rsid w:val="00971370"/>
    <w:rsid w:val="00972508"/>
    <w:rsid w:val="00972B12"/>
    <w:rsid w:val="00974AA6"/>
    <w:rsid w:val="00974CC4"/>
    <w:rsid w:val="00974F09"/>
    <w:rsid w:val="00974F80"/>
    <w:rsid w:val="00976782"/>
    <w:rsid w:val="00977595"/>
    <w:rsid w:val="00981A32"/>
    <w:rsid w:val="009835E2"/>
    <w:rsid w:val="00983C70"/>
    <w:rsid w:val="00983D1A"/>
    <w:rsid w:val="009842E3"/>
    <w:rsid w:val="009846C8"/>
    <w:rsid w:val="00984D0E"/>
    <w:rsid w:val="009850F8"/>
    <w:rsid w:val="00985655"/>
    <w:rsid w:val="00985790"/>
    <w:rsid w:val="00986771"/>
    <w:rsid w:val="00986956"/>
    <w:rsid w:val="00986991"/>
    <w:rsid w:val="009869BA"/>
    <w:rsid w:val="00986EFA"/>
    <w:rsid w:val="009870C5"/>
    <w:rsid w:val="00987107"/>
    <w:rsid w:val="009877D1"/>
    <w:rsid w:val="009907AE"/>
    <w:rsid w:val="00990B79"/>
    <w:rsid w:val="00991185"/>
    <w:rsid w:val="00991422"/>
    <w:rsid w:val="009916F7"/>
    <w:rsid w:val="00992476"/>
    <w:rsid w:val="009926E4"/>
    <w:rsid w:val="00992B53"/>
    <w:rsid w:val="00992D96"/>
    <w:rsid w:val="0099301F"/>
    <w:rsid w:val="0099371F"/>
    <w:rsid w:val="00993D81"/>
    <w:rsid w:val="00993FE4"/>
    <w:rsid w:val="00994518"/>
    <w:rsid w:val="009945AA"/>
    <w:rsid w:val="00994851"/>
    <w:rsid w:val="00994F29"/>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5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64E"/>
    <w:rsid w:val="009A771A"/>
    <w:rsid w:val="009A78C1"/>
    <w:rsid w:val="009B07B9"/>
    <w:rsid w:val="009B0A4B"/>
    <w:rsid w:val="009B0FE0"/>
    <w:rsid w:val="009B104F"/>
    <w:rsid w:val="009B1848"/>
    <w:rsid w:val="009B2952"/>
    <w:rsid w:val="009B31C9"/>
    <w:rsid w:val="009B3B82"/>
    <w:rsid w:val="009B4410"/>
    <w:rsid w:val="009B4C3E"/>
    <w:rsid w:val="009B513F"/>
    <w:rsid w:val="009B55C7"/>
    <w:rsid w:val="009B5646"/>
    <w:rsid w:val="009B582E"/>
    <w:rsid w:val="009B5BFA"/>
    <w:rsid w:val="009B5F75"/>
    <w:rsid w:val="009B602E"/>
    <w:rsid w:val="009B6DC9"/>
    <w:rsid w:val="009B78F2"/>
    <w:rsid w:val="009C0025"/>
    <w:rsid w:val="009C138A"/>
    <w:rsid w:val="009C148E"/>
    <w:rsid w:val="009C2603"/>
    <w:rsid w:val="009C367C"/>
    <w:rsid w:val="009C3711"/>
    <w:rsid w:val="009C4042"/>
    <w:rsid w:val="009C4C14"/>
    <w:rsid w:val="009C59E6"/>
    <w:rsid w:val="009C5B67"/>
    <w:rsid w:val="009C5C89"/>
    <w:rsid w:val="009C61F8"/>
    <w:rsid w:val="009C642E"/>
    <w:rsid w:val="009C655F"/>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D4D"/>
    <w:rsid w:val="009E006E"/>
    <w:rsid w:val="009E057E"/>
    <w:rsid w:val="009E1695"/>
    <w:rsid w:val="009E19CE"/>
    <w:rsid w:val="009E2758"/>
    <w:rsid w:val="009E28B2"/>
    <w:rsid w:val="009E388F"/>
    <w:rsid w:val="009E3D66"/>
    <w:rsid w:val="009E3EFF"/>
    <w:rsid w:val="009E4865"/>
    <w:rsid w:val="009E5042"/>
    <w:rsid w:val="009E5469"/>
    <w:rsid w:val="009E59D5"/>
    <w:rsid w:val="009E6EA8"/>
    <w:rsid w:val="009E7A32"/>
    <w:rsid w:val="009F0EAB"/>
    <w:rsid w:val="009F1C7F"/>
    <w:rsid w:val="009F1FB1"/>
    <w:rsid w:val="009F2234"/>
    <w:rsid w:val="009F2329"/>
    <w:rsid w:val="009F30CC"/>
    <w:rsid w:val="009F3E6A"/>
    <w:rsid w:val="009F4E97"/>
    <w:rsid w:val="009F5572"/>
    <w:rsid w:val="009F5EB9"/>
    <w:rsid w:val="009F692D"/>
    <w:rsid w:val="009F6CCA"/>
    <w:rsid w:val="00A01866"/>
    <w:rsid w:val="00A01DFC"/>
    <w:rsid w:val="00A02274"/>
    <w:rsid w:val="00A0483D"/>
    <w:rsid w:val="00A05455"/>
    <w:rsid w:val="00A059C5"/>
    <w:rsid w:val="00A05A89"/>
    <w:rsid w:val="00A05BE7"/>
    <w:rsid w:val="00A05FB3"/>
    <w:rsid w:val="00A0735D"/>
    <w:rsid w:val="00A07CD5"/>
    <w:rsid w:val="00A1023B"/>
    <w:rsid w:val="00A11766"/>
    <w:rsid w:val="00A11B08"/>
    <w:rsid w:val="00A11F47"/>
    <w:rsid w:val="00A12C66"/>
    <w:rsid w:val="00A12E6D"/>
    <w:rsid w:val="00A13EB3"/>
    <w:rsid w:val="00A15021"/>
    <w:rsid w:val="00A161C1"/>
    <w:rsid w:val="00A16239"/>
    <w:rsid w:val="00A17156"/>
    <w:rsid w:val="00A17781"/>
    <w:rsid w:val="00A20242"/>
    <w:rsid w:val="00A20310"/>
    <w:rsid w:val="00A240ED"/>
    <w:rsid w:val="00A2461F"/>
    <w:rsid w:val="00A247BF"/>
    <w:rsid w:val="00A25015"/>
    <w:rsid w:val="00A2531A"/>
    <w:rsid w:val="00A25B68"/>
    <w:rsid w:val="00A2603B"/>
    <w:rsid w:val="00A260E4"/>
    <w:rsid w:val="00A2676D"/>
    <w:rsid w:val="00A27187"/>
    <w:rsid w:val="00A271B5"/>
    <w:rsid w:val="00A27DE8"/>
    <w:rsid w:val="00A27E16"/>
    <w:rsid w:val="00A30E14"/>
    <w:rsid w:val="00A314CE"/>
    <w:rsid w:val="00A32411"/>
    <w:rsid w:val="00A324E0"/>
    <w:rsid w:val="00A33751"/>
    <w:rsid w:val="00A33CE2"/>
    <w:rsid w:val="00A34EC2"/>
    <w:rsid w:val="00A351FE"/>
    <w:rsid w:val="00A358D5"/>
    <w:rsid w:val="00A36340"/>
    <w:rsid w:val="00A37A30"/>
    <w:rsid w:val="00A40BD1"/>
    <w:rsid w:val="00A41819"/>
    <w:rsid w:val="00A41B8C"/>
    <w:rsid w:val="00A42731"/>
    <w:rsid w:val="00A42FA2"/>
    <w:rsid w:val="00A4316F"/>
    <w:rsid w:val="00A44177"/>
    <w:rsid w:val="00A44F4E"/>
    <w:rsid w:val="00A45A33"/>
    <w:rsid w:val="00A4669F"/>
    <w:rsid w:val="00A47D47"/>
    <w:rsid w:val="00A50F7B"/>
    <w:rsid w:val="00A51474"/>
    <w:rsid w:val="00A51561"/>
    <w:rsid w:val="00A51DA5"/>
    <w:rsid w:val="00A522B0"/>
    <w:rsid w:val="00A52619"/>
    <w:rsid w:val="00A52BD2"/>
    <w:rsid w:val="00A52E68"/>
    <w:rsid w:val="00A5472F"/>
    <w:rsid w:val="00A54DF5"/>
    <w:rsid w:val="00A55B58"/>
    <w:rsid w:val="00A56E3C"/>
    <w:rsid w:val="00A579AB"/>
    <w:rsid w:val="00A57ED4"/>
    <w:rsid w:val="00A603E3"/>
    <w:rsid w:val="00A60BB1"/>
    <w:rsid w:val="00A6173E"/>
    <w:rsid w:val="00A62081"/>
    <w:rsid w:val="00A6256F"/>
    <w:rsid w:val="00A62948"/>
    <w:rsid w:val="00A63678"/>
    <w:rsid w:val="00A6372B"/>
    <w:rsid w:val="00A6444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CF1"/>
    <w:rsid w:val="00A736B4"/>
    <w:rsid w:val="00A73ED1"/>
    <w:rsid w:val="00A743F5"/>
    <w:rsid w:val="00A745A8"/>
    <w:rsid w:val="00A7494C"/>
    <w:rsid w:val="00A750F6"/>
    <w:rsid w:val="00A75573"/>
    <w:rsid w:val="00A77907"/>
    <w:rsid w:val="00A77EA1"/>
    <w:rsid w:val="00A8090F"/>
    <w:rsid w:val="00A8173D"/>
    <w:rsid w:val="00A81864"/>
    <w:rsid w:val="00A81FBF"/>
    <w:rsid w:val="00A82BE3"/>
    <w:rsid w:val="00A82DE4"/>
    <w:rsid w:val="00A83A06"/>
    <w:rsid w:val="00A83AD1"/>
    <w:rsid w:val="00A840D5"/>
    <w:rsid w:val="00A86862"/>
    <w:rsid w:val="00A86BC2"/>
    <w:rsid w:val="00A8784D"/>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71D"/>
    <w:rsid w:val="00AA0994"/>
    <w:rsid w:val="00AA0B5A"/>
    <w:rsid w:val="00AA1897"/>
    <w:rsid w:val="00AA1A32"/>
    <w:rsid w:val="00AA1B46"/>
    <w:rsid w:val="00AA217D"/>
    <w:rsid w:val="00AA2B19"/>
    <w:rsid w:val="00AA31A3"/>
    <w:rsid w:val="00AA360A"/>
    <w:rsid w:val="00AA3BB3"/>
    <w:rsid w:val="00AA3F3B"/>
    <w:rsid w:val="00AA4681"/>
    <w:rsid w:val="00AA4A6F"/>
    <w:rsid w:val="00AA4DCB"/>
    <w:rsid w:val="00AA522E"/>
    <w:rsid w:val="00AA5526"/>
    <w:rsid w:val="00AA5BFA"/>
    <w:rsid w:val="00AA6438"/>
    <w:rsid w:val="00AA6AD3"/>
    <w:rsid w:val="00AA7475"/>
    <w:rsid w:val="00AA7DC5"/>
    <w:rsid w:val="00AB10E6"/>
    <w:rsid w:val="00AB22BE"/>
    <w:rsid w:val="00AB2621"/>
    <w:rsid w:val="00AB2F08"/>
    <w:rsid w:val="00AB37D6"/>
    <w:rsid w:val="00AB3BAD"/>
    <w:rsid w:val="00AB3DF5"/>
    <w:rsid w:val="00AB4172"/>
    <w:rsid w:val="00AB4568"/>
    <w:rsid w:val="00AB46E2"/>
    <w:rsid w:val="00AB5672"/>
    <w:rsid w:val="00AB5C0F"/>
    <w:rsid w:val="00AB5E16"/>
    <w:rsid w:val="00AB6EF9"/>
    <w:rsid w:val="00AB7BAF"/>
    <w:rsid w:val="00AC0E30"/>
    <w:rsid w:val="00AC1F28"/>
    <w:rsid w:val="00AC4585"/>
    <w:rsid w:val="00AC4791"/>
    <w:rsid w:val="00AC47E2"/>
    <w:rsid w:val="00AC49EE"/>
    <w:rsid w:val="00AC51F3"/>
    <w:rsid w:val="00AC5230"/>
    <w:rsid w:val="00AC55BB"/>
    <w:rsid w:val="00AC66BC"/>
    <w:rsid w:val="00AC6A4D"/>
    <w:rsid w:val="00AC79AE"/>
    <w:rsid w:val="00AC7FBE"/>
    <w:rsid w:val="00AD0297"/>
    <w:rsid w:val="00AD1227"/>
    <w:rsid w:val="00AD15B5"/>
    <w:rsid w:val="00AD259A"/>
    <w:rsid w:val="00AD25C4"/>
    <w:rsid w:val="00AD34BF"/>
    <w:rsid w:val="00AD35CB"/>
    <w:rsid w:val="00AD416F"/>
    <w:rsid w:val="00AD5D57"/>
    <w:rsid w:val="00AD6015"/>
    <w:rsid w:val="00AD631B"/>
    <w:rsid w:val="00AD635A"/>
    <w:rsid w:val="00AD648C"/>
    <w:rsid w:val="00AD6DE9"/>
    <w:rsid w:val="00AD6F6D"/>
    <w:rsid w:val="00AD7108"/>
    <w:rsid w:val="00AE00E3"/>
    <w:rsid w:val="00AE03A0"/>
    <w:rsid w:val="00AE082D"/>
    <w:rsid w:val="00AE12BB"/>
    <w:rsid w:val="00AE1FC2"/>
    <w:rsid w:val="00AE2327"/>
    <w:rsid w:val="00AE28E4"/>
    <w:rsid w:val="00AE2C48"/>
    <w:rsid w:val="00AE35EA"/>
    <w:rsid w:val="00AE3BCE"/>
    <w:rsid w:val="00AE4487"/>
    <w:rsid w:val="00AE5131"/>
    <w:rsid w:val="00AE533E"/>
    <w:rsid w:val="00AE5D01"/>
    <w:rsid w:val="00AE64B7"/>
    <w:rsid w:val="00AE65E0"/>
    <w:rsid w:val="00AE7762"/>
    <w:rsid w:val="00AE7F7F"/>
    <w:rsid w:val="00AF01E7"/>
    <w:rsid w:val="00AF083C"/>
    <w:rsid w:val="00AF365C"/>
    <w:rsid w:val="00AF3B0A"/>
    <w:rsid w:val="00AF3B6C"/>
    <w:rsid w:val="00AF3BF6"/>
    <w:rsid w:val="00AF5A8D"/>
    <w:rsid w:val="00AF689F"/>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A78"/>
    <w:rsid w:val="00B121B0"/>
    <w:rsid w:val="00B121EF"/>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B30"/>
    <w:rsid w:val="00B20D28"/>
    <w:rsid w:val="00B21333"/>
    <w:rsid w:val="00B21C80"/>
    <w:rsid w:val="00B23557"/>
    <w:rsid w:val="00B236D2"/>
    <w:rsid w:val="00B23DD1"/>
    <w:rsid w:val="00B248A5"/>
    <w:rsid w:val="00B24CC3"/>
    <w:rsid w:val="00B24E41"/>
    <w:rsid w:val="00B24F46"/>
    <w:rsid w:val="00B257A6"/>
    <w:rsid w:val="00B25923"/>
    <w:rsid w:val="00B259F5"/>
    <w:rsid w:val="00B25B6D"/>
    <w:rsid w:val="00B26548"/>
    <w:rsid w:val="00B26D3C"/>
    <w:rsid w:val="00B26EA1"/>
    <w:rsid w:val="00B26F4A"/>
    <w:rsid w:val="00B27B02"/>
    <w:rsid w:val="00B301C3"/>
    <w:rsid w:val="00B307EB"/>
    <w:rsid w:val="00B30A1F"/>
    <w:rsid w:val="00B30A51"/>
    <w:rsid w:val="00B30C36"/>
    <w:rsid w:val="00B30D7B"/>
    <w:rsid w:val="00B3126F"/>
    <w:rsid w:val="00B3142D"/>
    <w:rsid w:val="00B316DF"/>
    <w:rsid w:val="00B31D80"/>
    <w:rsid w:val="00B31F47"/>
    <w:rsid w:val="00B34B89"/>
    <w:rsid w:val="00B35A4F"/>
    <w:rsid w:val="00B36333"/>
    <w:rsid w:val="00B36D99"/>
    <w:rsid w:val="00B36F1D"/>
    <w:rsid w:val="00B37F4B"/>
    <w:rsid w:val="00B40339"/>
    <w:rsid w:val="00B40392"/>
    <w:rsid w:val="00B4077F"/>
    <w:rsid w:val="00B40817"/>
    <w:rsid w:val="00B40B90"/>
    <w:rsid w:val="00B41C29"/>
    <w:rsid w:val="00B420B5"/>
    <w:rsid w:val="00B42290"/>
    <w:rsid w:val="00B4251E"/>
    <w:rsid w:val="00B42BFB"/>
    <w:rsid w:val="00B42C38"/>
    <w:rsid w:val="00B43BD7"/>
    <w:rsid w:val="00B444B1"/>
    <w:rsid w:val="00B45B3C"/>
    <w:rsid w:val="00B45FBA"/>
    <w:rsid w:val="00B46241"/>
    <w:rsid w:val="00B46CE0"/>
    <w:rsid w:val="00B471F1"/>
    <w:rsid w:val="00B47EC7"/>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756"/>
    <w:rsid w:val="00B55B26"/>
    <w:rsid w:val="00B57B9C"/>
    <w:rsid w:val="00B60145"/>
    <w:rsid w:val="00B6066C"/>
    <w:rsid w:val="00B60815"/>
    <w:rsid w:val="00B619F6"/>
    <w:rsid w:val="00B620E5"/>
    <w:rsid w:val="00B62B41"/>
    <w:rsid w:val="00B64048"/>
    <w:rsid w:val="00B642FE"/>
    <w:rsid w:val="00B660C3"/>
    <w:rsid w:val="00B661ED"/>
    <w:rsid w:val="00B664C4"/>
    <w:rsid w:val="00B66835"/>
    <w:rsid w:val="00B70789"/>
    <w:rsid w:val="00B708CE"/>
    <w:rsid w:val="00B70FD3"/>
    <w:rsid w:val="00B7141A"/>
    <w:rsid w:val="00B72D41"/>
    <w:rsid w:val="00B73010"/>
    <w:rsid w:val="00B73BFE"/>
    <w:rsid w:val="00B7432B"/>
    <w:rsid w:val="00B752BE"/>
    <w:rsid w:val="00B75521"/>
    <w:rsid w:val="00B7579B"/>
    <w:rsid w:val="00B75CE6"/>
    <w:rsid w:val="00B76646"/>
    <w:rsid w:val="00B76861"/>
    <w:rsid w:val="00B7690D"/>
    <w:rsid w:val="00B76966"/>
    <w:rsid w:val="00B76DAC"/>
    <w:rsid w:val="00B779C7"/>
    <w:rsid w:val="00B8104F"/>
    <w:rsid w:val="00B816E9"/>
    <w:rsid w:val="00B81A39"/>
    <w:rsid w:val="00B81C4F"/>
    <w:rsid w:val="00B82431"/>
    <w:rsid w:val="00B834F9"/>
    <w:rsid w:val="00B83D15"/>
    <w:rsid w:val="00B83EF9"/>
    <w:rsid w:val="00B845F5"/>
    <w:rsid w:val="00B84D71"/>
    <w:rsid w:val="00B85368"/>
    <w:rsid w:val="00B85DA7"/>
    <w:rsid w:val="00B8675A"/>
    <w:rsid w:val="00B86C25"/>
    <w:rsid w:val="00B87EA0"/>
    <w:rsid w:val="00B9111E"/>
    <w:rsid w:val="00B91841"/>
    <w:rsid w:val="00B924FE"/>
    <w:rsid w:val="00B9275C"/>
    <w:rsid w:val="00B93179"/>
    <w:rsid w:val="00B93505"/>
    <w:rsid w:val="00B937D9"/>
    <w:rsid w:val="00B93B56"/>
    <w:rsid w:val="00B93FD6"/>
    <w:rsid w:val="00B9404A"/>
    <w:rsid w:val="00B950B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B1DD6"/>
    <w:rsid w:val="00BB25C5"/>
    <w:rsid w:val="00BB2B17"/>
    <w:rsid w:val="00BB346B"/>
    <w:rsid w:val="00BB3B2F"/>
    <w:rsid w:val="00BB41F8"/>
    <w:rsid w:val="00BB47CC"/>
    <w:rsid w:val="00BB4EA8"/>
    <w:rsid w:val="00BB5213"/>
    <w:rsid w:val="00BB5246"/>
    <w:rsid w:val="00BB5499"/>
    <w:rsid w:val="00BB57F9"/>
    <w:rsid w:val="00BB6520"/>
    <w:rsid w:val="00BB7065"/>
    <w:rsid w:val="00BB709D"/>
    <w:rsid w:val="00BB722F"/>
    <w:rsid w:val="00BB7268"/>
    <w:rsid w:val="00BB7663"/>
    <w:rsid w:val="00BB76EC"/>
    <w:rsid w:val="00BB7BF0"/>
    <w:rsid w:val="00BC0189"/>
    <w:rsid w:val="00BC093A"/>
    <w:rsid w:val="00BC0BA5"/>
    <w:rsid w:val="00BC0FF7"/>
    <w:rsid w:val="00BC18D2"/>
    <w:rsid w:val="00BC196F"/>
    <w:rsid w:val="00BC1DEF"/>
    <w:rsid w:val="00BC2904"/>
    <w:rsid w:val="00BC30EB"/>
    <w:rsid w:val="00BC42CA"/>
    <w:rsid w:val="00BC4762"/>
    <w:rsid w:val="00BC4852"/>
    <w:rsid w:val="00BC48BF"/>
    <w:rsid w:val="00BC4925"/>
    <w:rsid w:val="00BC4B64"/>
    <w:rsid w:val="00BC4D70"/>
    <w:rsid w:val="00BC4D8C"/>
    <w:rsid w:val="00BC4F57"/>
    <w:rsid w:val="00BC52D3"/>
    <w:rsid w:val="00BC6246"/>
    <w:rsid w:val="00BC6F23"/>
    <w:rsid w:val="00BD0064"/>
    <w:rsid w:val="00BD0292"/>
    <w:rsid w:val="00BD0333"/>
    <w:rsid w:val="00BD04AE"/>
    <w:rsid w:val="00BD1081"/>
    <w:rsid w:val="00BD1452"/>
    <w:rsid w:val="00BD18BD"/>
    <w:rsid w:val="00BD230B"/>
    <w:rsid w:val="00BD23C9"/>
    <w:rsid w:val="00BD2B18"/>
    <w:rsid w:val="00BD2DCE"/>
    <w:rsid w:val="00BD2DF6"/>
    <w:rsid w:val="00BD327E"/>
    <w:rsid w:val="00BD4361"/>
    <w:rsid w:val="00BD43BD"/>
    <w:rsid w:val="00BD5F69"/>
    <w:rsid w:val="00BD6240"/>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8FD"/>
    <w:rsid w:val="00BE6C8C"/>
    <w:rsid w:val="00BE6E02"/>
    <w:rsid w:val="00BE7C59"/>
    <w:rsid w:val="00BF0082"/>
    <w:rsid w:val="00BF0551"/>
    <w:rsid w:val="00BF119A"/>
    <w:rsid w:val="00BF2229"/>
    <w:rsid w:val="00BF2BEA"/>
    <w:rsid w:val="00BF3143"/>
    <w:rsid w:val="00BF4677"/>
    <w:rsid w:val="00BF5752"/>
    <w:rsid w:val="00BF5A36"/>
    <w:rsid w:val="00BF5DE8"/>
    <w:rsid w:val="00BF72F9"/>
    <w:rsid w:val="00BF7E5B"/>
    <w:rsid w:val="00C00552"/>
    <w:rsid w:val="00C005A6"/>
    <w:rsid w:val="00C0078F"/>
    <w:rsid w:val="00C00BD2"/>
    <w:rsid w:val="00C0138A"/>
    <w:rsid w:val="00C018F2"/>
    <w:rsid w:val="00C01C4F"/>
    <w:rsid w:val="00C02033"/>
    <w:rsid w:val="00C030F0"/>
    <w:rsid w:val="00C03216"/>
    <w:rsid w:val="00C03402"/>
    <w:rsid w:val="00C036A6"/>
    <w:rsid w:val="00C03876"/>
    <w:rsid w:val="00C03B39"/>
    <w:rsid w:val="00C03F9E"/>
    <w:rsid w:val="00C04458"/>
    <w:rsid w:val="00C04527"/>
    <w:rsid w:val="00C04A67"/>
    <w:rsid w:val="00C04EA4"/>
    <w:rsid w:val="00C05FED"/>
    <w:rsid w:val="00C060F1"/>
    <w:rsid w:val="00C06425"/>
    <w:rsid w:val="00C064AB"/>
    <w:rsid w:val="00C06ACC"/>
    <w:rsid w:val="00C06D90"/>
    <w:rsid w:val="00C125A0"/>
    <w:rsid w:val="00C12F94"/>
    <w:rsid w:val="00C139AE"/>
    <w:rsid w:val="00C13DD4"/>
    <w:rsid w:val="00C146B6"/>
    <w:rsid w:val="00C14976"/>
    <w:rsid w:val="00C149CF"/>
    <w:rsid w:val="00C14BB5"/>
    <w:rsid w:val="00C14C0F"/>
    <w:rsid w:val="00C15568"/>
    <w:rsid w:val="00C15F7F"/>
    <w:rsid w:val="00C16B2E"/>
    <w:rsid w:val="00C17256"/>
    <w:rsid w:val="00C17562"/>
    <w:rsid w:val="00C176B4"/>
    <w:rsid w:val="00C17918"/>
    <w:rsid w:val="00C17B66"/>
    <w:rsid w:val="00C20062"/>
    <w:rsid w:val="00C2030A"/>
    <w:rsid w:val="00C20817"/>
    <w:rsid w:val="00C20899"/>
    <w:rsid w:val="00C21DC3"/>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2BC4"/>
    <w:rsid w:val="00C331FC"/>
    <w:rsid w:val="00C3328D"/>
    <w:rsid w:val="00C33D6C"/>
    <w:rsid w:val="00C34017"/>
    <w:rsid w:val="00C344E1"/>
    <w:rsid w:val="00C34D97"/>
    <w:rsid w:val="00C34DDD"/>
    <w:rsid w:val="00C350C7"/>
    <w:rsid w:val="00C358A7"/>
    <w:rsid w:val="00C3661C"/>
    <w:rsid w:val="00C36B53"/>
    <w:rsid w:val="00C36BC7"/>
    <w:rsid w:val="00C36BCD"/>
    <w:rsid w:val="00C37458"/>
    <w:rsid w:val="00C378B1"/>
    <w:rsid w:val="00C37E4C"/>
    <w:rsid w:val="00C400D0"/>
    <w:rsid w:val="00C408CE"/>
    <w:rsid w:val="00C4091B"/>
    <w:rsid w:val="00C41509"/>
    <w:rsid w:val="00C42664"/>
    <w:rsid w:val="00C427F1"/>
    <w:rsid w:val="00C42B56"/>
    <w:rsid w:val="00C42D4E"/>
    <w:rsid w:val="00C42F0F"/>
    <w:rsid w:val="00C42FB7"/>
    <w:rsid w:val="00C439AE"/>
    <w:rsid w:val="00C44099"/>
    <w:rsid w:val="00C4434B"/>
    <w:rsid w:val="00C456CC"/>
    <w:rsid w:val="00C45714"/>
    <w:rsid w:val="00C466C1"/>
    <w:rsid w:val="00C46A35"/>
    <w:rsid w:val="00C47881"/>
    <w:rsid w:val="00C51A35"/>
    <w:rsid w:val="00C51C57"/>
    <w:rsid w:val="00C52277"/>
    <w:rsid w:val="00C5261F"/>
    <w:rsid w:val="00C5277D"/>
    <w:rsid w:val="00C53087"/>
    <w:rsid w:val="00C536C6"/>
    <w:rsid w:val="00C53A04"/>
    <w:rsid w:val="00C53EE9"/>
    <w:rsid w:val="00C54B01"/>
    <w:rsid w:val="00C54C35"/>
    <w:rsid w:val="00C550AC"/>
    <w:rsid w:val="00C554E5"/>
    <w:rsid w:val="00C55D2D"/>
    <w:rsid w:val="00C56076"/>
    <w:rsid w:val="00C56653"/>
    <w:rsid w:val="00C56AAD"/>
    <w:rsid w:val="00C60E18"/>
    <w:rsid w:val="00C61873"/>
    <w:rsid w:val="00C6190D"/>
    <w:rsid w:val="00C61B88"/>
    <w:rsid w:val="00C62376"/>
    <w:rsid w:val="00C6264B"/>
    <w:rsid w:val="00C62654"/>
    <w:rsid w:val="00C62B7D"/>
    <w:rsid w:val="00C63725"/>
    <w:rsid w:val="00C65F9A"/>
    <w:rsid w:val="00C669F0"/>
    <w:rsid w:val="00C66B65"/>
    <w:rsid w:val="00C66F6E"/>
    <w:rsid w:val="00C66FB0"/>
    <w:rsid w:val="00C673B7"/>
    <w:rsid w:val="00C678C6"/>
    <w:rsid w:val="00C67A24"/>
    <w:rsid w:val="00C72915"/>
    <w:rsid w:val="00C72A7C"/>
    <w:rsid w:val="00C7318E"/>
    <w:rsid w:val="00C73688"/>
    <w:rsid w:val="00C73B81"/>
    <w:rsid w:val="00C73FDC"/>
    <w:rsid w:val="00C74BE2"/>
    <w:rsid w:val="00C74C9B"/>
    <w:rsid w:val="00C74E6E"/>
    <w:rsid w:val="00C75038"/>
    <w:rsid w:val="00C75750"/>
    <w:rsid w:val="00C75808"/>
    <w:rsid w:val="00C76228"/>
    <w:rsid w:val="00C77399"/>
    <w:rsid w:val="00C80147"/>
    <w:rsid w:val="00C80488"/>
    <w:rsid w:val="00C80739"/>
    <w:rsid w:val="00C80DDE"/>
    <w:rsid w:val="00C817BA"/>
    <w:rsid w:val="00C81E26"/>
    <w:rsid w:val="00C81E65"/>
    <w:rsid w:val="00C83102"/>
    <w:rsid w:val="00C83425"/>
    <w:rsid w:val="00C840D5"/>
    <w:rsid w:val="00C84FB6"/>
    <w:rsid w:val="00C85347"/>
    <w:rsid w:val="00C86E40"/>
    <w:rsid w:val="00C87389"/>
    <w:rsid w:val="00C87B46"/>
    <w:rsid w:val="00C90EDB"/>
    <w:rsid w:val="00C90F4D"/>
    <w:rsid w:val="00C91066"/>
    <w:rsid w:val="00C91743"/>
    <w:rsid w:val="00C91997"/>
    <w:rsid w:val="00C91C82"/>
    <w:rsid w:val="00C91D86"/>
    <w:rsid w:val="00C921AA"/>
    <w:rsid w:val="00C924F9"/>
    <w:rsid w:val="00C93540"/>
    <w:rsid w:val="00C935F6"/>
    <w:rsid w:val="00C95252"/>
    <w:rsid w:val="00C95947"/>
    <w:rsid w:val="00C959FB"/>
    <w:rsid w:val="00C968DE"/>
    <w:rsid w:val="00C968EB"/>
    <w:rsid w:val="00CA0322"/>
    <w:rsid w:val="00CA0480"/>
    <w:rsid w:val="00CA08CD"/>
    <w:rsid w:val="00CA16CF"/>
    <w:rsid w:val="00CA1D11"/>
    <w:rsid w:val="00CA207C"/>
    <w:rsid w:val="00CA408F"/>
    <w:rsid w:val="00CA4C78"/>
    <w:rsid w:val="00CA4E7F"/>
    <w:rsid w:val="00CA574C"/>
    <w:rsid w:val="00CA5AF4"/>
    <w:rsid w:val="00CA5BD9"/>
    <w:rsid w:val="00CA6506"/>
    <w:rsid w:val="00CA76C3"/>
    <w:rsid w:val="00CA794F"/>
    <w:rsid w:val="00CB0241"/>
    <w:rsid w:val="00CB0E5B"/>
    <w:rsid w:val="00CB1B56"/>
    <w:rsid w:val="00CB1FE4"/>
    <w:rsid w:val="00CB26C9"/>
    <w:rsid w:val="00CB2DCD"/>
    <w:rsid w:val="00CB3C7D"/>
    <w:rsid w:val="00CB57CD"/>
    <w:rsid w:val="00CB7414"/>
    <w:rsid w:val="00CB7701"/>
    <w:rsid w:val="00CB7E97"/>
    <w:rsid w:val="00CC02DE"/>
    <w:rsid w:val="00CC2CDB"/>
    <w:rsid w:val="00CC31DF"/>
    <w:rsid w:val="00CC3267"/>
    <w:rsid w:val="00CC3C6E"/>
    <w:rsid w:val="00CC3C8A"/>
    <w:rsid w:val="00CC3CBE"/>
    <w:rsid w:val="00CC3F71"/>
    <w:rsid w:val="00CC4273"/>
    <w:rsid w:val="00CC4C00"/>
    <w:rsid w:val="00CC517C"/>
    <w:rsid w:val="00CC53D3"/>
    <w:rsid w:val="00CC5554"/>
    <w:rsid w:val="00CC6328"/>
    <w:rsid w:val="00CC70A9"/>
    <w:rsid w:val="00CC715A"/>
    <w:rsid w:val="00CC77F3"/>
    <w:rsid w:val="00CD0114"/>
    <w:rsid w:val="00CD044F"/>
    <w:rsid w:val="00CD2702"/>
    <w:rsid w:val="00CD2E89"/>
    <w:rsid w:val="00CD2F17"/>
    <w:rsid w:val="00CD2FEB"/>
    <w:rsid w:val="00CD3236"/>
    <w:rsid w:val="00CD35F7"/>
    <w:rsid w:val="00CD36CA"/>
    <w:rsid w:val="00CD43DF"/>
    <w:rsid w:val="00CD440B"/>
    <w:rsid w:val="00CD4584"/>
    <w:rsid w:val="00CD5689"/>
    <w:rsid w:val="00CD56E3"/>
    <w:rsid w:val="00CD572E"/>
    <w:rsid w:val="00CD5A5E"/>
    <w:rsid w:val="00CD6629"/>
    <w:rsid w:val="00CD6AFB"/>
    <w:rsid w:val="00CD6EF0"/>
    <w:rsid w:val="00CD6FCE"/>
    <w:rsid w:val="00CD7891"/>
    <w:rsid w:val="00CD7B71"/>
    <w:rsid w:val="00CE042F"/>
    <w:rsid w:val="00CE0449"/>
    <w:rsid w:val="00CE122A"/>
    <w:rsid w:val="00CE12AC"/>
    <w:rsid w:val="00CE15F3"/>
    <w:rsid w:val="00CE1A92"/>
    <w:rsid w:val="00CE1EC3"/>
    <w:rsid w:val="00CE2807"/>
    <w:rsid w:val="00CE2EBC"/>
    <w:rsid w:val="00CE30B7"/>
    <w:rsid w:val="00CE3655"/>
    <w:rsid w:val="00CE407D"/>
    <w:rsid w:val="00CE4A32"/>
    <w:rsid w:val="00CE4AF5"/>
    <w:rsid w:val="00CE4C2E"/>
    <w:rsid w:val="00CE6A0E"/>
    <w:rsid w:val="00CE752B"/>
    <w:rsid w:val="00CE7A03"/>
    <w:rsid w:val="00CF0BBD"/>
    <w:rsid w:val="00CF157E"/>
    <w:rsid w:val="00CF1BFA"/>
    <w:rsid w:val="00CF1C3C"/>
    <w:rsid w:val="00CF205D"/>
    <w:rsid w:val="00CF244B"/>
    <w:rsid w:val="00CF35E4"/>
    <w:rsid w:val="00CF3D5C"/>
    <w:rsid w:val="00CF6D0A"/>
    <w:rsid w:val="00CF7074"/>
    <w:rsid w:val="00CF75D4"/>
    <w:rsid w:val="00CF77FB"/>
    <w:rsid w:val="00CF7BCC"/>
    <w:rsid w:val="00D00755"/>
    <w:rsid w:val="00D008F6"/>
    <w:rsid w:val="00D010D8"/>
    <w:rsid w:val="00D01199"/>
    <w:rsid w:val="00D01EB4"/>
    <w:rsid w:val="00D021BF"/>
    <w:rsid w:val="00D03BAD"/>
    <w:rsid w:val="00D03E61"/>
    <w:rsid w:val="00D04563"/>
    <w:rsid w:val="00D05531"/>
    <w:rsid w:val="00D05A51"/>
    <w:rsid w:val="00D06125"/>
    <w:rsid w:val="00D061ED"/>
    <w:rsid w:val="00D06598"/>
    <w:rsid w:val="00D07313"/>
    <w:rsid w:val="00D07791"/>
    <w:rsid w:val="00D079AC"/>
    <w:rsid w:val="00D07B37"/>
    <w:rsid w:val="00D104EC"/>
    <w:rsid w:val="00D11992"/>
    <w:rsid w:val="00D11F0F"/>
    <w:rsid w:val="00D12DF6"/>
    <w:rsid w:val="00D12F45"/>
    <w:rsid w:val="00D13A3E"/>
    <w:rsid w:val="00D13E69"/>
    <w:rsid w:val="00D13F49"/>
    <w:rsid w:val="00D14DB1"/>
    <w:rsid w:val="00D14F0D"/>
    <w:rsid w:val="00D150EB"/>
    <w:rsid w:val="00D15261"/>
    <w:rsid w:val="00D15ADC"/>
    <w:rsid w:val="00D1638E"/>
    <w:rsid w:val="00D168A2"/>
    <w:rsid w:val="00D16D76"/>
    <w:rsid w:val="00D16ED8"/>
    <w:rsid w:val="00D17C19"/>
    <w:rsid w:val="00D17E53"/>
    <w:rsid w:val="00D2119C"/>
    <w:rsid w:val="00D21319"/>
    <w:rsid w:val="00D2142B"/>
    <w:rsid w:val="00D22462"/>
    <w:rsid w:val="00D22C59"/>
    <w:rsid w:val="00D22E55"/>
    <w:rsid w:val="00D231E9"/>
    <w:rsid w:val="00D23539"/>
    <w:rsid w:val="00D24164"/>
    <w:rsid w:val="00D256D2"/>
    <w:rsid w:val="00D25931"/>
    <w:rsid w:val="00D25ACF"/>
    <w:rsid w:val="00D2742F"/>
    <w:rsid w:val="00D276F0"/>
    <w:rsid w:val="00D27BFA"/>
    <w:rsid w:val="00D27C4D"/>
    <w:rsid w:val="00D27FF9"/>
    <w:rsid w:val="00D30AE3"/>
    <w:rsid w:val="00D30CC3"/>
    <w:rsid w:val="00D31348"/>
    <w:rsid w:val="00D31B30"/>
    <w:rsid w:val="00D320A7"/>
    <w:rsid w:val="00D322A8"/>
    <w:rsid w:val="00D32335"/>
    <w:rsid w:val="00D323E3"/>
    <w:rsid w:val="00D32EC9"/>
    <w:rsid w:val="00D33E32"/>
    <w:rsid w:val="00D33F2E"/>
    <w:rsid w:val="00D33FD9"/>
    <w:rsid w:val="00D3439E"/>
    <w:rsid w:val="00D3457C"/>
    <w:rsid w:val="00D357F0"/>
    <w:rsid w:val="00D4013D"/>
    <w:rsid w:val="00D40BD4"/>
    <w:rsid w:val="00D414F9"/>
    <w:rsid w:val="00D41502"/>
    <w:rsid w:val="00D416E5"/>
    <w:rsid w:val="00D4190E"/>
    <w:rsid w:val="00D42621"/>
    <w:rsid w:val="00D428B3"/>
    <w:rsid w:val="00D42F9F"/>
    <w:rsid w:val="00D4325A"/>
    <w:rsid w:val="00D444D8"/>
    <w:rsid w:val="00D45926"/>
    <w:rsid w:val="00D45F89"/>
    <w:rsid w:val="00D460B0"/>
    <w:rsid w:val="00D46CC6"/>
    <w:rsid w:val="00D47128"/>
    <w:rsid w:val="00D471FE"/>
    <w:rsid w:val="00D475F5"/>
    <w:rsid w:val="00D47AEE"/>
    <w:rsid w:val="00D501B5"/>
    <w:rsid w:val="00D51612"/>
    <w:rsid w:val="00D51650"/>
    <w:rsid w:val="00D5297C"/>
    <w:rsid w:val="00D52BB2"/>
    <w:rsid w:val="00D52D4F"/>
    <w:rsid w:val="00D53095"/>
    <w:rsid w:val="00D53C35"/>
    <w:rsid w:val="00D54644"/>
    <w:rsid w:val="00D54A94"/>
    <w:rsid w:val="00D557D5"/>
    <w:rsid w:val="00D55873"/>
    <w:rsid w:val="00D5682E"/>
    <w:rsid w:val="00D570DF"/>
    <w:rsid w:val="00D572F6"/>
    <w:rsid w:val="00D575D5"/>
    <w:rsid w:val="00D57DBA"/>
    <w:rsid w:val="00D57F9C"/>
    <w:rsid w:val="00D6180D"/>
    <w:rsid w:val="00D61E9C"/>
    <w:rsid w:val="00D622EA"/>
    <w:rsid w:val="00D62905"/>
    <w:rsid w:val="00D62B37"/>
    <w:rsid w:val="00D63C22"/>
    <w:rsid w:val="00D65CC4"/>
    <w:rsid w:val="00D667A9"/>
    <w:rsid w:val="00D6706B"/>
    <w:rsid w:val="00D703C9"/>
    <w:rsid w:val="00D71700"/>
    <w:rsid w:val="00D71795"/>
    <w:rsid w:val="00D71AA0"/>
    <w:rsid w:val="00D73642"/>
    <w:rsid w:val="00D7435E"/>
    <w:rsid w:val="00D74E6C"/>
    <w:rsid w:val="00D7505B"/>
    <w:rsid w:val="00D77234"/>
    <w:rsid w:val="00D77244"/>
    <w:rsid w:val="00D77ACA"/>
    <w:rsid w:val="00D8179C"/>
    <w:rsid w:val="00D821C3"/>
    <w:rsid w:val="00D82E25"/>
    <w:rsid w:val="00D854EB"/>
    <w:rsid w:val="00D85703"/>
    <w:rsid w:val="00D85DE1"/>
    <w:rsid w:val="00D86E06"/>
    <w:rsid w:val="00D87888"/>
    <w:rsid w:val="00D87A1C"/>
    <w:rsid w:val="00D905B9"/>
    <w:rsid w:val="00D9081A"/>
    <w:rsid w:val="00D919BB"/>
    <w:rsid w:val="00D91E97"/>
    <w:rsid w:val="00D92A94"/>
    <w:rsid w:val="00D92E1E"/>
    <w:rsid w:val="00D936C1"/>
    <w:rsid w:val="00D939C3"/>
    <w:rsid w:val="00D942A2"/>
    <w:rsid w:val="00D94BB5"/>
    <w:rsid w:val="00D950A8"/>
    <w:rsid w:val="00D95F01"/>
    <w:rsid w:val="00D95FBF"/>
    <w:rsid w:val="00D96A8B"/>
    <w:rsid w:val="00D97119"/>
    <w:rsid w:val="00D972A1"/>
    <w:rsid w:val="00D9787D"/>
    <w:rsid w:val="00D97A5F"/>
    <w:rsid w:val="00D97A9C"/>
    <w:rsid w:val="00DA0A33"/>
    <w:rsid w:val="00DA149E"/>
    <w:rsid w:val="00DA2F51"/>
    <w:rsid w:val="00DA37D6"/>
    <w:rsid w:val="00DA3979"/>
    <w:rsid w:val="00DA4D43"/>
    <w:rsid w:val="00DA5433"/>
    <w:rsid w:val="00DA6058"/>
    <w:rsid w:val="00DA6516"/>
    <w:rsid w:val="00DA70D3"/>
    <w:rsid w:val="00DA7510"/>
    <w:rsid w:val="00DA789D"/>
    <w:rsid w:val="00DB084C"/>
    <w:rsid w:val="00DB0B3F"/>
    <w:rsid w:val="00DB16BD"/>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E10"/>
    <w:rsid w:val="00DB72C5"/>
    <w:rsid w:val="00DB7B97"/>
    <w:rsid w:val="00DB7ED0"/>
    <w:rsid w:val="00DC0162"/>
    <w:rsid w:val="00DC033E"/>
    <w:rsid w:val="00DC0881"/>
    <w:rsid w:val="00DC0A01"/>
    <w:rsid w:val="00DC0A6E"/>
    <w:rsid w:val="00DC0ADC"/>
    <w:rsid w:val="00DC0CA5"/>
    <w:rsid w:val="00DC0FE9"/>
    <w:rsid w:val="00DC17A7"/>
    <w:rsid w:val="00DC2231"/>
    <w:rsid w:val="00DC2509"/>
    <w:rsid w:val="00DC2669"/>
    <w:rsid w:val="00DC27A4"/>
    <w:rsid w:val="00DC3889"/>
    <w:rsid w:val="00DC394D"/>
    <w:rsid w:val="00DC47E0"/>
    <w:rsid w:val="00DC6F86"/>
    <w:rsid w:val="00DC72F3"/>
    <w:rsid w:val="00DC770F"/>
    <w:rsid w:val="00DD088D"/>
    <w:rsid w:val="00DD10D1"/>
    <w:rsid w:val="00DD1BBC"/>
    <w:rsid w:val="00DD1F0A"/>
    <w:rsid w:val="00DD2D2D"/>
    <w:rsid w:val="00DD33DD"/>
    <w:rsid w:val="00DD349F"/>
    <w:rsid w:val="00DD3798"/>
    <w:rsid w:val="00DD3954"/>
    <w:rsid w:val="00DD3B58"/>
    <w:rsid w:val="00DD3E1B"/>
    <w:rsid w:val="00DD44FD"/>
    <w:rsid w:val="00DD4D46"/>
    <w:rsid w:val="00DD57F7"/>
    <w:rsid w:val="00DD5B8C"/>
    <w:rsid w:val="00DD63C5"/>
    <w:rsid w:val="00DD70C3"/>
    <w:rsid w:val="00DE06B5"/>
    <w:rsid w:val="00DE29A8"/>
    <w:rsid w:val="00DE2A98"/>
    <w:rsid w:val="00DE4242"/>
    <w:rsid w:val="00DE447D"/>
    <w:rsid w:val="00DE4E31"/>
    <w:rsid w:val="00DE52C1"/>
    <w:rsid w:val="00DE58A1"/>
    <w:rsid w:val="00DE5B89"/>
    <w:rsid w:val="00DE5C48"/>
    <w:rsid w:val="00DE5EBC"/>
    <w:rsid w:val="00DE6653"/>
    <w:rsid w:val="00DE7555"/>
    <w:rsid w:val="00DE7A9A"/>
    <w:rsid w:val="00DE7BCF"/>
    <w:rsid w:val="00DF0829"/>
    <w:rsid w:val="00DF12C3"/>
    <w:rsid w:val="00DF166D"/>
    <w:rsid w:val="00DF1983"/>
    <w:rsid w:val="00DF2109"/>
    <w:rsid w:val="00DF34CC"/>
    <w:rsid w:val="00DF4A75"/>
    <w:rsid w:val="00DF4C05"/>
    <w:rsid w:val="00DF528F"/>
    <w:rsid w:val="00DF5317"/>
    <w:rsid w:val="00DF586A"/>
    <w:rsid w:val="00DF5F9C"/>
    <w:rsid w:val="00DF64F5"/>
    <w:rsid w:val="00DF6A35"/>
    <w:rsid w:val="00E00537"/>
    <w:rsid w:val="00E0144A"/>
    <w:rsid w:val="00E02743"/>
    <w:rsid w:val="00E0369D"/>
    <w:rsid w:val="00E038E5"/>
    <w:rsid w:val="00E03BF3"/>
    <w:rsid w:val="00E03C79"/>
    <w:rsid w:val="00E040A0"/>
    <w:rsid w:val="00E04396"/>
    <w:rsid w:val="00E0443A"/>
    <w:rsid w:val="00E048D6"/>
    <w:rsid w:val="00E05A7B"/>
    <w:rsid w:val="00E05FB1"/>
    <w:rsid w:val="00E06541"/>
    <w:rsid w:val="00E06A19"/>
    <w:rsid w:val="00E07BE4"/>
    <w:rsid w:val="00E07E5E"/>
    <w:rsid w:val="00E07F05"/>
    <w:rsid w:val="00E100BA"/>
    <w:rsid w:val="00E10EBA"/>
    <w:rsid w:val="00E1196A"/>
    <w:rsid w:val="00E11AFD"/>
    <w:rsid w:val="00E12B6C"/>
    <w:rsid w:val="00E12CDB"/>
    <w:rsid w:val="00E1301F"/>
    <w:rsid w:val="00E13327"/>
    <w:rsid w:val="00E13629"/>
    <w:rsid w:val="00E1432B"/>
    <w:rsid w:val="00E14AEF"/>
    <w:rsid w:val="00E14D47"/>
    <w:rsid w:val="00E14D64"/>
    <w:rsid w:val="00E152CE"/>
    <w:rsid w:val="00E15E98"/>
    <w:rsid w:val="00E16139"/>
    <w:rsid w:val="00E16949"/>
    <w:rsid w:val="00E16F8B"/>
    <w:rsid w:val="00E1709E"/>
    <w:rsid w:val="00E17577"/>
    <w:rsid w:val="00E17E15"/>
    <w:rsid w:val="00E2089E"/>
    <w:rsid w:val="00E20BDD"/>
    <w:rsid w:val="00E20C15"/>
    <w:rsid w:val="00E20F60"/>
    <w:rsid w:val="00E213B2"/>
    <w:rsid w:val="00E225FE"/>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5E5"/>
    <w:rsid w:val="00E3196E"/>
    <w:rsid w:val="00E31EEF"/>
    <w:rsid w:val="00E3224E"/>
    <w:rsid w:val="00E32D3A"/>
    <w:rsid w:val="00E330BA"/>
    <w:rsid w:val="00E33364"/>
    <w:rsid w:val="00E33B5A"/>
    <w:rsid w:val="00E33D31"/>
    <w:rsid w:val="00E346FF"/>
    <w:rsid w:val="00E347D8"/>
    <w:rsid w:val="00E34AD5"/>
    <w:rsid w:val="00E34C3B"/>
    <w:rsid w:val="00E350D9"/>
    <w:rsid w:val="00E36300"/>
    <w:rsid w:val="00E36BE5"/>
    <w:rsid w:val="00E3710E"/>
    <w:rsid w:val="00E372EA"/>
    <w:rsid w:val="00E376A8"/>
    <w:rsid w:val="00E37FEB"/>
    <w:rsid w:val="00E40BDB"/>
    <w:rsid w:val="00E40CCF"/>
    <w:rsid w:val="00E43641"/>
    <w:rsid w:val="00E44308"/>
    <w:rsid w:val="00E445B6"/>
    <w:rsid w:val="00E44668"/>
    <w:rsid w:val="00E44A16"/>
    <w:rsid w:val="00E4575A"/>
    <w:rsid w:val="00E4622E"/>
    <w:rsid w:val="00E463C9"/>
    <w:rsid w:val="00E464B7"/>
    <w:rsid w:val="00E467FD"/>
    <w:rsid w:val="00E47A43"/>
    <w:rsid w:val="00E47C25"/>
    <w:rsid w:val="00E47D8D"/>
    <w:rsid w:val="00E513BC"/>
    <w:rsid w:val="00E51E46"/>
    <w:rsid w:val="00E51F62"/>
    <w:rsid w:val="00E52C34"/>
    <w:rsid w:val="00E52E9A"/>
    <w:rsid w:val="00E52EE2"/>
    <w:rsid w:val="00E53B63"/>
    <w:rsid w:val="00E53C42"/>
    <w:rsid w:val="00E5475A"/>
    <w:rsid w:val="00E56A1B"/>
    <w:rsid w:val="00E56B25"/>
    <w:rsid w:val="00E57051"/>
    <w:rsid w:val="00E573AD"/>
    <w:rsid w:val="00E57E3C"/>
    <w:rsid w:val="00E60467"/>
    <w:rsid w:val="00E609F0"/>
    <w:rsid w:val="00E6120C"/>
    <w:rsid w:val="00E62418"/>
    <w:rsid w:val="00E62BF6"/>
    <w:rsid w:val="00E63229"/>
    <w:rsid w:val="00E64D84"/>
    <w:rsid w:val="00E64F98"/>
    <w:rsid w:val="00E650B8"/>
    <w:rsid w:val="00E65113"/>
    <w:rsid w:val="00E66FEA"/>
    <w:rsid w:val="00E67727"/>
    <w:rsid w:val="00E67A4E"/>
    <w:rsid w:val="00E67E54"/>
    <w:rsid w:val="00E70CBF"/>
    <w:rsid w:val="00E70F9D"/>
    <w:rsid w:val="00E71014"/>
    <w:rsid w:val="00E721D2"/>
    <w:rsid w:val="00E72BF3"/>
    <w:rsid w:val="00E72FAC"/>
    <w:rsid w:val="00E733B6"/>
    <w:rsid w:val="00E73995"/>
    <w:rsid w:val="00E73A3F"/>
    <w:rsid w:val="00E75145"/>
    <w:rsid w:val="00E75914"/>
    <w:rsid w:val="00E76324"/>
    <w:rsid w:val="00E763D3"/>
    <w:rsid w:val="00E77B23"/>
    <w:rsid w:val="00E77E1E"/>
    <w:rsid w:val="00E80602"/>
    <w:rsid w:val="00E8147F"/>
    <w:rsid w:val="00E82095"/>
    <w:rsid w:val="00E82459"/>
    <w:rsid w:val="00E832EC"/>
    <w:rsid w:val="00E83742"/>
    <w:rsid w:val="00E83930"/>
    <w:rsid w:val="00E842FC"/>
    <w:rsid w:val="00E84F18"/>
    <w:rsid w:val="00E85D5B"/>
    <w:rsid w:val="00E8631F"/>
    <w:rsid w:val="00E90194"/>
    <w:rsid w:val="00E90724"/>
    <w:rsid w:val="00E91439"/>
    <w:rsid w:val="00E91598"/>
    <w:rsid w:val="00E92797"/>
    <w:rsid w:val="00E92B15"/>
    <w:rsid w:val="00E92DFA"/>
    <w:rsid w:val="00E92F63"/>
    <w:rsid w:val="00E9356B"/>
    <w:rsid w:val="00E9382B"/>
    <w:rsid w:val="00E93BE8"/>
    <w:rsid w:val="00E93E03"/>
    <w:rsid w:val="00E94152"/>
    <w:rsid w:val="00E94417"/>
    <w:rsid w:val="00E95E98"/>
    <w:rsid w:val="00E963ED"/>
    <w:rsid w:val="00E96558"/>
    <w:rsid w:val="00EA02EF"/>
    <w:rsid w:val="00EA076F"/>
    <w:rsid w:val="00EA114D"/>
    <w:rsid w:val="00EA2F5E"/>
    <w:rsid w:val="00EA3251"/>
    <w:rsid w:val="00EA33C4"/>
    <w:rsid w:val="00EA352E"/>
    <w:rsid w:val="00EA524B"/>
    <w:rsid w:val="00EA61A3"/>
    <w:rsid w:val="00EA71C4"/>
    <w:rsid w:val="00EA744F"/>
    <w:rsid w:val="00EA7714"/>
    <w:rsid w:val="00EA787F"/>
    <w:rsid w:val="00EA7901"/>
    <w:rsid w:val="00EA7EC8"/>
    <w:rsid w:val="00EB065C"/>
    <w:rsid w:val="00EB0D00"/>
    <w:rsid w:val="00EB267E"/>
    <w:rsid w:val="00EB2F46"/>
    <w:rsid w:val="00EB3173"/>
    <w:rsid w:val="00EB5D91"/>
    <w:rsid w:val="00EB6212"/>
    <w:rsid w:val="00EB6C4B"/>
    <w:rsid w:val="00EB72AD"/>
    <w:rsid w:val="00EB7DEB"/>
    <w:rsid w:val="00EC0049"/>
    <w:rsid w:val="00EC0B39"/>
    <w:rsid w:val="00EC0CC1"/>
    <w:rsid w:val="00EC1322"/>
    <w:rsid w:val="00EC2C0B"/>
    <w:rsid w:val="00EC2DC5"/>
    <w:rsid w:val="00EC344C"/>
    <w:rsid w:val="00EC3670"/>
    <w:rsid w:val="00EC416A"/>
    <w:rsid w:val="00EC570D"/>
    <w:rsid w:val="00EC5BF9"/>
    <w:rsid w:val="00EC5DCD"/>
    <w:rsid w:val="00EC6439"/>
    <w:rsid w:val="00EC7A09"/>
    <w:rsid w:val="00ED0B37"/>
    <w:rsid w:val="00ED0F7A"/>
    <w:rsid w:val="00ED1010"/>
    <w:rsid w:val="00ED1DA7"/>
    <w:rsid w:val="00ED3AA9"/>
    <w:rsid w:val="00ED42AA"/>
    <w:rsid w:val="00ED4A2F"/>
    <w:rsid w:val="00ED55EE"/>
    <w:rsid w:val="00ED5F7C"/>
    <w:rsid w:val="00ED6FDB"/>
    <w:rsid w:val="00ED778B"/>
    <w:rsid w:val="00ED7DCE"/>
    <w:rsid w:val="00EE03E2"/>
    <w:rsid w:val="00EE063E"/>
    <w:rsid w:val="00EE2520"/>
    <w:rsid w:val="00EE2B6D"/>
    <w:rsid w:val="00EE3397"/>
    <w:rsid w:val="00EE33BB"/>
    <w:rsid w:val="00EE3719"/>
    <w:rsid w:val="00EE4484"/>
    <w:rsid w:val="00EE4EC9"/>
    <w:rsid w:val="00EE5754"/>
    <w:rsid w:val="00EE5C94"/>
    <w:rsid w:val="00EE6C40"/>
    <w:rsid w:val="00EE7286"/>
    <w:rsid w:val="00EE7A41"/>
    <w:rsid w:val="00EF1977"/>
    <w:rsid w:val="00EF1DF7"/>
    <w:rsid w:val="00EF1E19"/>
    <w:rsid w:val="00EF2B9D"/>
    <w:rsid w:val="00EF2E05"/>
    <w:rsid w:val="00EF2FC6"/>
    <w:rsid w:val="00EF3593"/>
    <w:rsid w:val="00EF36B2"/>
    <w:rsid w:val="00EF3821"/>
    <w:rsid w:val="00EF3E9A"/>
    <w:rsid w:val="00EF43D7"/>
    <w:rsid w:val="00EF6FF1"/>
    <w:rsid w:val="00EF712B"/>
    <w:rsid w:val="00EF73F6"/>
    <w:rsid w:val="00F0031D"/>
    <w:rsid w:val="00F009AC"/>
    <w:rsid w:val="00F00F55"/>
    <w:rsid w:val="00F018E6"/>
    <w:rsid w:val="00F01CED"/>
    <w:rsid w:val="00F01E12"/>
    <w:rsid w:val="00F02BDC"/>
    <w:rsid w:val="00F02EA0"/>
    <w:rsid w:val="00F040EE"/>
    <w:rsid w:val="00F0414E"/>
    <w:rsid w:val="00F04985"/>
    <w:rsid w:val="00F04AEA"/>
    <w:rsid w:val="00F04C1E"/>
    <w:rsid w:val="00F04E63"/>
    <w:rsid w:val="00F06603"/>
    <w:rsid w:val="00F0662D"/>
    <w:rsid w:val="00F06ECB"/>
    <w:rsid w:val="00F07F96"/>
    <w:rsid w:val="00F1027D"/>
    <w:rsid w:val="00F10529"/>
    <w:rsid w:val="00F10653"/>
    <w:rsid w:val="00F10805"/>
    <w:rsid w:val="00F10BCE"/>
    <w:rsid w:val="00F1187D"/>
    <w:rsid w:val="00F12094"/>
    <w:rsid w:val="00F12C32"/>
    <w:rsid w:val="00F135DE"/>
    <w:rsid w:val="00F14352"/>
    <w:rsid w:val="00F14B4B"/>
    <w:rsid w:val="00F15BB4"/>
    <w:rsid w:val="00F16456"/>
    <w:rsid w:val="00F17E69"/>
    <w:rsid w:val="00F20FA2"/>
    <w:rsid w:val="00F21564"/>
    <w:rsid w:val="00F22138"/>
    <w:rsid w:val="00F22254"/>
    <w:rsid w:val="00F226E6"/>
    <w:rsid w:val="00F229A1"/>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3012C"/>
    <w:rsid w:val="00F302E9"/>
    <w:rsid w:val="00F306B2"/>
    <w:rsid w:val="00F32478"/>
    <w:rsid w:val="00F33325"/>
    <w:rsid w:val="00F33AAF"/>
    <w:rsid w:val="00F349EB"/>
    <w:rsid w:val="00F35158"/>
    <w:rsid w:val="00F35BDF"/>
    <w:rsid w:val="00F35C22"/>
    <w:rsid w:val="00F36AAE"/>
    <w:rsid w:val="00F3731D"/>
    <w:rsid w:val="00F40670"/>
    <w:rsid w:val="00F40BF5"/>
    <w:rsid w:val="00F40CD4"/>
    <w:rsid w:val="00F40E81"/>
    <w:rsid w:val="00F410EF"/>
    <w:rsid w:val="00F41710"/>
    <w:rsid w:val="00F41BD0"/>
    <w:rsid w:val="00F422CC"/>
    <w:rsid w:val="00F4273F"/>
    <w:rsid w:val="00F42F89"/>
    <w:rsid w:val="00F43042"/>
    <w:rsid w:val="00F433E4"/>
    <w:rsid w:val="00F441DB"/>
    <w:rsid w:val="00F456AB"/>
    <w:rsid w:val="00F4662B"/>
    <w:rsid w:val="00F46B46"/>
    <w:rsid w:val="00F47341"/>
    <w:rsid w:val="00F47694"/>
    <w:rsid w:val="00F5059C"/>
    <w:rsid w:val="00F50769"/>
    <w:rsid w:val="00F512F0"/>
    <w:rsid w:val="00F522C5"/>
    <w:rsid w:val="00F526E1"/>
    <w:rsid w:val="00F528CE"/>
    <w:rsid w:val="00F53478"/>
    <w:rsid w:val="00F542CF"/>
    <w:rsid w:val="00F547FA"/>
    <w:rsid w:val="00F54990"/>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274"/>
    <w:rsid w:val="00F64461"/>
    <w:rsid w:val="00F64978"/>
    <w:rsid w:val="00F65E91"/>
    <w:rsid w:val="00F6647B"/>
    <w:rsid w:val="00F664A7"/>
    <w:rsid w:val="00F66A8F"/>
    <w:rsid w:val="00F66CB2"/>
    <w:rsid w:val="00F67222"/>
    <w:rsid w:val="00F6745D"/>
    <w:rsid w:val="00F67587"/>
    <w:rsid w:val="00F6761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108"/>
    <w:rsid w:val="00F85337"/>
    <w:rsid w:val="00F85FA8"/>
    <w:rsid w:val="00F8623F"/>
    <w:rsid w:val="00F863E3"/>
    <w:rsid w:val="00F86778"/>
    <w:rsid w:val="00F87342"/>
    <w:rsid w:val="00F87B3F"/>
    <w:rsid w:val="00F90CAF"/>
    <w:rsid w:val="00F910F0"/>
    <w:rsid w:val="00F915ED"/>
    <w:rsid w:val="00F91E22"/>
    <w:rsid w:val="00F91F1D"/>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6A80"/>
    <w:rsid w:val="00F977E8"/>
    <w:rsid w:val="00FA0054"/>
    <w:rsid w:val="00FA0095"/>
    <w:rsid w:val="00FA04B9"/>
    <w:rsid w:val="00FA1B45"/>
    <w:rsid w:val="00FA1BB7"/>
    <w:rsid w:val="00FA212D"/>
    <w:rsid w:val="00FA25FE"/>
    <w:rsid w:val="00FA307E"/>
    <w:rsid w:val="00FA34A1"/>
    <w:rsid w:val="00FA3BD3"/>
    <w:rsid w:val="00FA3D67"/>
    <w:rsid w:val="00FA4F6D"/>
    <w:rsid w:val="00FA509C"/>
    <w:rsid w:val="00FA51AF"/>
    <w:rsid w:val="00FA53EA"/>
    <w:rsid w:val="00FA54E8"/>
    <w:rsid w:val="00FA5711"/>
    <w:rsid w:val="00FA58D6"/>
    <w:rsid w:val="00FA6560"/>
    <w:rsid w:val="00FA6952"/>
    <w:rsid w:val="00FA6CE8"/>
    <w:rsid w:val="00FA6F99"/>
    <w:rsid w:val="00FA70ED"/>
    <w:rsid w:val="00FA7952"/>
    <w:rsid w:val="00FB0094"/>
    <w:rsid w:val="00FB0203"/>
    <w:rsid w:val="00FB047E"/>
    <w:rsid w:val="00FB054D"/>
    <w:rsid w:val="00FB06B7"/>
    <w:rsid w:val="00FB0B8D"/>
    <w:rsid w:val="00FB14E0"/>
    <w:rsid w:val="00FB210C"/>
    <w:rsid w:val="00FB34CB"/>
    <w:rsid w:val="00FB3645"/>
    <w:rsid w:val="00FB3BF0"/>
    <w:rsid w:val="00FB411A"/>
    <w:rsid w:val="00FB5778"/>
    <w:rsid w:val="00FB593D"/>
    <w:rsid w:val="00FB6513"/>
    <w:rsid w:val="00FB665F"/>
    <w:rsid w:val="00FB695F"/>
    <w:rsid w:val="00FB6D2E"/>
    <w:rsid w:val="00FB7455"/>
    <w:rsid w:val="00FB7995"/>
    <w:rsid w:val="00FC063C"/>
    <w:rsid w:val="00FC1508"/>
    <w:rsid w:val="00FC1DC6"/>
    <w:rsid w:val="00FC268F"/>
    <w:rsid w:val="00FC363E"/>
    <w:rsid w:val="00FC3AB3"/>
    <w:rsid w:val="00FC449E"/>
    <w:rsid w:val="00FC478E"/>
    <w:rsid w:val="00FC4DA9"/>
    <w:rsid w:val="00FC5353"/>
    <w:rsid w:val="00FC5457"/>
    <w:rsid w:val="00FC5EA1"/>
    <w:rsid w:val="00FC6140"/>
    <w:rsid w:val="00FC6BAC"/>
    <w:rsid w:val="00FC7142"/>
    <w:rsid w:val="00FC77B0"/>
    <w:rsid w:val="00FC78DC"/>
    <w:rsid w:val="00FC7B5C"/>
    <w:rsid w:val="00FD0166"/>
    <w:rsid w:val="00FD0743"/>
    <w:rsid w:val="00FD184A"/>
    <w:rsid w:val="00FD219B"/>
    <w:rsid w:val="00FD2745"/>
    <w:rsid w:val="00FD2A66"/>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B1F"/>
    <w:rsid w:val="00FF0740"/>
    <w:rsid w:val="00FF0812"/>
    <w:rsid w:val="00FF090C"/>
    <w:rsid w:val="00FF0EAE"/>
    <w:rsid w:val="00FF14EA"/>
    <w:rsid w:val="00FF1EC8"/>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59E3"/>
    <w:rsid w:val="00FF62B7"/>
    <w:rsid w:val="00FF7A5F"/>
    <w:rsid w:val="01506A74"/>
    <w:rsid w:val="017A6B77"/>
    <w:rsid w:val="01C53E9C"/>
    <w:rsid w:val="02C2534B"/>
    <w:rsid w:val="032128C3"/>
    <w:rsid w:val="03C12DCD"/>
    <w:rsid w:val="03DB766E"/>
    <w:rsid w:val="04DF5103"/>
    <w:rsid w:val="04E1762A"/>
    <w:rsid w:val="05790259"/>
    <w:rsid w:val="05821257"/>
    <w:rsid w:val="058C4049"/>
    <w:rsid w:val="06B3799E"/>
    <w:rsid w:val="07142CD0"/>
    <w:rsid w:val="079F74E7"/>
    <w:rsid w:val="08975580"/>
    <w:rsid w:val="09067AC2"/>
    <w:rsid w:val="09B970EC"/>
    <w:rsid w:val="0A9B567F"/>
    <w:rsid w:val="0BBA7AB3"/>
    <w:rsid w:val="0C1006E0"/>
    <w:rsid w:val="0D57116F"/>
    <w:rsid w:val="0D730491"/>
    <w:rsid w:val="0E46447D"/>
    <w:rsid w:val="0F8B0C35"/>
    <w:rsid w:val="10E51529"/>
    <w:rsid w:val="12143A40"/>
    <w:rsid w:val="14125887"/>
    <w:rsid w:val="141D4441"/>
    <w:rsid w:val="144E5DDF"/>
    <w:rsid w:val="14A472DE"/>
    <w:rsid w:val="14F26A0A"/>
    <w:rsid w:val="15144613"/>
    <w:rsid w:val="151E1269"/>
    <w:rsid w:val="15426C85"/>
    <w:rsid w:val="16940363"/>
    <w:rsid w:val="16D96445"/>
    <w:rsid w:val="1745310A"/>
    <w:rsid w:val="180C1D89"/>
    <w:rsid w:val="1870398A"/>
    <w:rsid w:val="18C16485"/>
    <w:rsid w:val="198D378D"/>
    <w:rsid w:val="1C362F89"/>
    <w:rsid w:val="1C9F47E6"/>
    <w:rsid w:val="1CFF7659"/>
    <w:rsid w:val="1F792C51"/>
    <w:rsid w:val="1F9A7BF1"/>
    <w:rsid w:val="201A3813"/>
    <w:rsid w:val="20532E6F"/>
    <w:rsid w:val="207E3474"/>
    <w:rsid w:val="20B6437A"/>
    <w:rsid w:val="21333B63"/>
    <w:rsid w:val="229131E4"/>
    <w:rsid w:val="22F97E06"/>
    <w:rsid w:val="231D447F"/>
    <w:rsid w:val="24BB2A89"/>
    <w:rsid w:val="2657132A"/>
    <w:rsid w:val="268811DB"/>
    <w:rsid w:val="276C147C"/>
    <w:rsid w:val="27BB3FBE"/>
    <w:rsid w:val="27E8602A"/>
    <w:rsid w:val="288D7B89"/>
    <w:rsid w:val="28B35F4A"/>
    <w:rsid w:val="29D60947"/>
    <w:rsid w:val="2ADF4A92"/>
    <w:rsid w:val="2B316E3A"/>
    <w:rsid w:val="2C226F36"/>
    <w:rsid w:val="2C5C1291"/>
    <w:rsid w:val="2E361DCA"/>
    <w:rsid w:val="2E406BEC"/>
    <w:rsid w:val="2E83212B"/>
    <w:rsid w:val="2F491B5D"/>
    <w:rsid w:val="2FDC22D0"/>
    <w:rsid w:val="2FF13040"/>
    <w:rsid w:val="307D49E3"/>
    <w:rsid w:val="3215506A"/>
    <w:rsid w:val="33C944CB"/>
    <w:rsid w:val="33F95DAB"/>
    <w:rsid w:val="34CD27C2"/>
    <w:rsid w:val="35356E8B"/>
    <w:rsid w:val="363D7E52"/>
    <w:rsid w:val="366C2B7A"/>
    <w:rsid w:val="36895528"/>
    <w:rsid w:val="36F812C3"/>
    <w:rsid w:val="37334674"/>
    <w:rsid w:val="37E45C15"/>
    <w:rsid w:val="382B49A0"/>
    <w:rsid w:val="38A40ECA"/>
    <w:rsid w:val="3A085567"/>
    <w:rsid w:val="3A621EEC"/>
    <w:rsid w:val="3CCF2901"/>
    <w:rsid w:val="3D4C1FD3"/>
    <w:rsid w:val="419F06F8"/>
    <w:rsid w:val="41F669B6"/>
    <w:rsid w:val="420122FB"/>
    <w:rsid w:val="42194B45"/>
    <w:rsid w:val="423C06DD"/>
    <w:rsid w:val="42DD316C"/>
    <w:rsid w:val="43E07BD4"/>
    <w:rsid w:val="443C4754"/>
    <w:rsid w:val="44C24A7E"/>
    <w:rsid w:val="44F536EC"/>
    <w:rsid w:val="451E4F24"/>
    <w:rsid w:val="462B36CF"/>
    <w:rsid w:val="47763062"/>
    <w:rsid w:val="485F2408"/>
    <w:rsid w:val="48841A45"/>
    <w:rsid w:val="48FF4813"/>
    <w:rsid w:val="4911355A"/>
    <w:rsid w:val="496366C7"/>
    <w:rsid w:val="4A9E221C"/>
    <w:rsid w:val="4B2F236F"/>
    <w:rsid w:val="4B4B11E1"/>
    <w:rsid w:val="4B6E09D0"/>
    <w:rsid w:val="4B885722"/>
    <w:rsid w:val="4BD7630A"/>
    <w:rsid w:val="4C0E1178"/>
    <w:rsid w:val="4CCE197B"/>
    <w:rsid w:val="4E141941"/>
    <w:rsid w:val="4EA840D2"/>
    <w:rsid w:val="4ECC324D"/>
    <w:rsid w:val="4FA240C2"/>
    <w:rsid w:val="4FF3197B"/>
    <w:rsid w:val="52F511F4"/>
    <w:rsid w:val="537961D3"/>
    <w:rsid w:val="538C5F50"/>
    <w:rsid w:val="53D928F4"/>
    <w:rsid w:val="53F61B49"/>
    <w:rsid w:val="540344BB"/>
    <w:rsid w:val="54E81D95"/>
    <w:rsid w:val="559531B4"/>
    <w:rsid w:val="55FD7E39"/>
    <w:rsid w:val="5741540F"/>
    <w:rsid w:val="57594ECB"/>
    <w:rsid w:val="591413EF"/>
    <w:rsid w:val="595B7E9D"/>
    <w:rsid w:val="598F6686"/>
    <w:rsid w:val="59E22AC0"/>
    <w:rsid w:val="5A495741"/>
    <w:rsid w:val="5AC95965"/>
    <w:rsid w:val="5B671838"/>
    <w:rsid w:val="5BDB57C6"/>
    <w:rsid w:val="5CB965D9"/>
    <w:rsid w:val="5F4E7EDA"/>
    <w:rsid w:val="5FD30092"/>
    <w:rsid w:val="608D6F3B"/>
    <w:rsid w:val="621F132D"/>
    <w:rsid w:val="622B6D0B"/>
    <w:rsid w:val="62595244"/>
    <w:rsid w:val="629608F0"/>
    <w:rsid w:val="63665BD5"/>
    <w:rsid w:val="64C04ED5"/>
    <w:rsid w:val="65055B18"/>
    <w:rsid w:val="65267BBD"/>
    <w:rsid w:val="657838F7"/>
    <w:rsid w:val="658971F4"/>
    <w:rsid w:val="65BF0105"/>
    <w:rsid w:val="65D62E60"/>
    <w:rsid w:val="65D94029"/>
    <w:rsid w:val="66061B48"/>
    <w:rsid w:val="66361DB7"/>
    <w:rsid w:val="671B1407"/>
    <w:rsid w:val="68F205FC"/>
    <w:rsid w:val="69096CF1"/>
    <w:rsid w:val="697F2C44"/>
    <w:rsid w:val="6A384A92"/>
    <w:rsid w:val="6B4E3A65"/>
    <w:rsid w:val="6E0B117C"/>
    <w:rsid w:val="6E701725"/>
    <w:rsid w:val="6E996E51"/>
    <w:rsid w:val="70364F31"/>
    <w:rsid w:val="705310E6"/>
    <w:rsid w:val="70A84982"/>
    <w:rsid w:val="72206064"/>
    <w:rsid w:val="73F3543A"/>
    <w:rsid w:val="744D716B"/>
    <w:rsid w:val="74566F11"/>
    <w:rsid w:val="74D36C9A"/>
    <w:rsid w:val="74F126BE"/>
    <w:rsid w:val="750632D6"/>
    <w:rsid w:val="76703FB5"/>
    <w:rsid w:val="772752DF"/>
    <w:rsid w:val="77F24FA9"/>
    <w:rsid w:val="789915CE"/>
    <w:rsid w:val="78B25C7E"/>
    <w:rsid w:val="79DA230D"/>
    <w:rsid w:val="7A0F6CE8"/>
    <w:rsid w:val="7B5E2BF8"/>
    <w:rsid w:val="7BE43F56"/>
    <w:rsid w:val="7C2F4502"/>
    <w:rsid w:val="7C3974EC"/>
    <w:rsid w:val="7C6423A7"/>
    <w:rsid w:val="7E4C5F38"/>
    <w:rsid w:val="7E6D3342"/>
    <w:rsid w:val="7E711F53"/>
    <w:rsid w:val="7F8F4C18"/>
    <w:rsid w:val="7F9E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ourier New" w:hAnsi="Courier New"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2">
    <w:name w:val="heading 1"/>
    <w:basedOn w:val="1"/>
    <w:next w:val="1"/>
    <w:link w:val="63"/>
    <w:autoRedefine/>
    <w:qFormat/>
    <w:uiPriority w:val="9"/>
    <w:pPr>
      <w:keepNext/>
      <w:keepLines/>
      <w:spacing w:before="20" w:after="20"/>
      <w:jc w:val="center"/>
      <w:outlineLvl w:val="0"/>
    </w:pPr>
    <w:rPr>
      <w:b/>
      <w:bCs/>
      <w:kern w:val="44"/>
      <w:sz w:val="28"/>
      <w:szCs w:val="44"/>
    </w:rPr>
  </w:style>
  <w:style w:type="paragraph" w:styleId="3">
    <w:name w:val="heading 2"/>
    <w:basedOn w:val="1"/>
    <w:next w:val="1"/>
    <w:link w:val="64"/>
    <w:autoRedefine/>
    <w:qFormat/>
    <w:uiPriority w:val="9"/>
    <w:pPr>
      <w:keepNext/>
      <w:keepLines/>
      <w:jc w:val="left"/>
      <w:outlineLvl w:val="1"/>
    </w:pPr>
    <w:rPr>
      <w:rFonts w:ascii="Wingdings" w:hAnsi="Wingdings"/>
      <w:b/>
      <w:bCs/>
      <w:sz w:val="24"/>
      <w:szCs w:val="32"/>
    </w:rPr>
  </w:style>
  <w:style w:type="paragraph" w:styleId="4">
    <w:name w:val="heading 3"/>
    <w:basedOn w:val="1"/>
    <w:next w:val="1"/>
    <w:link w:val="65"/>
    <w:autoRedefine/>
    <w:qFormat/>
    <w:uiPriority w:val="9"/>
    <w:pPr>
      <w:keepNext/>
      <w:keepLines/>
      <w:jc w:val="left"/>
      <w:outlineLvl w:val="2"/>
    </w:pPr>
    <w:rPr>
      <w:b/>
      <w:bCs/>
      <w:sz w:val="24"/>
      <w:szCs w:val="32"/>
    </w:rPr>
  </w:style>
  <w:style w:type="paragraph" w:styleId="5">
    <w:name w:val="heading 4"/>
    <w:basedOn w:val="1"/>
    <w:next w:val="1"/>
    <w:link w:val="66"/>
    <w:autoRedefine/>
    <w:qFormat/>
    <w:uiPriority w:val="9"/>
    <w:pPr>
      <w:keepNext/>
      <w:keepLines/>
      <w:jc w:val="center"/>
      <w:outlineLvl w:val="3"/>
    </w:pPr>
    <w:rPr>
      <w:bCs/>
      <w:sz w:val="28"/>
    </w:rPr>
  </w:style>
  <w:style w:type="paragraph" w:styleId="6">
    <w:name w:val="heading 5"/>
    <w:basedOn w:val="1"/>
    <w:next w:val="1"/>
    <w:link w:val="67"/>
    <w:autoRedefine/>
    <w:qFormat/>
    <w:uiPriority w:val="0"/>
    <w:pPr>
      <w:keepNext/>
      <w:keepLines/>
      <w:jc w:val="center"/>
      <w:outlineLvl w:val="4"/>
    </w:pPr>
    <w:rPr>
      <w:b/>
      <w:sz w:val="44"/>
    </w:rPr>
  </w:style>
  <w:style w:type="paragraph" w:styleId="7">
    <w:name w:val="heading 6"/>
    <w:basedOn w:val="1"/>
    <w:next w:val="1"/>
    <w:link w:val="68"/>
    <w:autoRedefine/>
    <w:qFormat/>
    <w:uiPriority w:val="0"/>
    <w:pPr>
      <w:keepNext/>
      <w:keepLines/>
      <w:spacing w:before="240" w:after="64" w:line="320" w:lineRule="auto"/>
      <w:outlineLvl w:val="5"/>
    </w:pPr>
    <w:rPr>
      <w:rFonts w:ascii="等线 Light" w:hAnsi="等线 Light" w:eastAsia="等线 Light"/>
      <w:b/>
      <w:bCs/>
      <w:sz w:val="24"/>
    </w:rPr>
  </w:style>
  <w:style w:type="paragraph" w:styleId="8">
    <w:name w:val="heading 7"/>
    <w:basedOn w:val="1"/>
    <w:next w:val="1"/>
    <w:link w:val="69"/>
    <w:autoRedefine/>
    <w:qFormat/>
    <w:uiPriority w:val="0"/>
    <w:pPr>
      <w:keepNext/>
      <w:keepLines/>
      <w:tabs>
        <w:tab w:val="left" w:pos="1296"/>
      </w:tabs>
      <w:spacing w:before="260" w:after="260" w:line="319" w:lineRule="auto"/>
      <w:outlineLvl w:val="6"/>
    </w:pPr>
    <w:rPr>
      <w:rFonts w:ascii="宋体" w:hAnsi="宋体"/>
      <w:b/>
      <w:bCs/>
      <w:sz w:val="24"/>
    </w:rPr>
  </w:style>
  <w:style w:type="paragraph" w:styleId="9">
    <w:name w:val="heading 8"/>
    <w:basedOn w:val="1"/>
    <w:next w:val="1"/>
    <w:link w:val="70"/>
    <w:autoRedefine/>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71"/>
    <w:autoRedefine/>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8">
    <w:name w:val="Default Paragraph Font"/>
    <w:autoRedefine/>
    <w:semiHidden/>
    <w:unhideWhenUsed/>
    <w:qFormat/>
    <w:uiPriority w:val="1"/>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260"/>
      <w:jc w:val="left"/>
    </w:pPr>
    <w:rPr>
      <w:rFonts w:asciiTheme="minorHAnsi" w:eastAsiaTheme="minorHAnsi"/>
      <w:sz w:val="18"/>
      <w:szCs w:val="18"/>
    </w:rPr>
  </w:style>
  <w:style w:type="paragraph" w:styleId="12">
    <w:name w:val="List Number"/>
    <w:basedOn w:val="1"/>
    <w:autoRedefine/>
    <w:qFormat/>
    <w:uiPriority w:val="0"/>
    <w:pPr>
      <w:tabs>
        <w:tab w:val="left" w:pos="845"/>
      </w:tabs>
      <w:adjustRightInd w:val="0"/>
      <w:ind w:left="845" w:hanging="420"/>
      <w:textAlignment w:val="baseline"/>
    </w:pPr>
    <w:rPr>
      <w:b/>
      <w:bCs/>
      <w:color w:val="000000"/>
      <w:kern w:val="0"/>
      <w:sz w:val="24"/>
      <w:szCs w:val="20"/>
    </w:rPr>
  </w:style>
  <w:style w:type="paragraph" w:styleId="13">
    <w:name w:val="Normal Indent"/>
    <w:basedOn w:val="1"/>
    <w:next w:val="1"/>
    <w:link w:val="72"/>
    <w:autoRedefine/>
    <w:qFormat/>
    <w:uiPriority w:val="0"/>
    <w:pPr>
      <w:autoSpaceDE w:val="0"/>
      <w:autoSpaceDN w:val="0"/>
      <w:adjustRightInd w:val="0"/>
      <w:ind w:firstLine="420"/>
      <w:jc w:val="left"/>
      <w:textAlignment w:val="baseline"/>
    </w:pPr>
    <w:rPr>
      <w:rFonts w:eastAsia="Courier New"/>
      <w:kern w:val="0"/>
      <w:sz w:val="34"/>
      <w:szCs w:val="20"/>
    </w:rPr>
  </w:style>
  <w:style w:type="paragraph" w:styleId="14">
    <w:name w:val="caption"/>
    <w:basedOn w:val="1"/>
    <w:next w:val="1"/>
    <w:autoRedefine/>
    <w:qFormat/>
    <w:uiPriority w:val="35"/>
    <w:rPr>
      <w:rFonts w:ascii="Wingdings" w:hAnsi="Wingdings" w:eastAsia="文鼎CS中黑" w:cs="Wingdings"/>
      <w:sz w:val="20"/>
      <w:szCs w:val="20"/>
    </w:rPr>
  </w:style>
  <w:style w:type="paragraph" w:styleId="15">
    <w:name w:val="Document Map"/>
    <w:basedOn w:val="1"/>
    <w:link w:val="333"/>
    <w:autoRedefine/>
    <w:qFormat/>
    <w:uiPriority w:val="99"/>
    <w:pPr>
      <w:shd w:val="clear" w:color="auto" w:fill="000080"/>
    </w:pPr>
  </w:style>
  <w:style w:type="paragraph" w:styleId="16">
    <w:name w:val="annotation text"/>
    <w:basedOn w:val="1"/>
    <w:link w:val="73"/>
    <w:autoRedefine/>
    <w:qFormat/>
    <w:uiPriority w:val="0"/>
    <w:pPr>
      <w:jc w:val="left"/>
    </w:pPr>
  </w:style>
  <w:style w:type="paragraph" w:styleId="17">
    <w:name w:val="Salutation"/>
    <w:basedOn w:val="1"/>
    <w:next w:val="1"/>
    <w:link w:val="334"/>
    <w:autoRedefine/>
    <w:qFormat/>
    <w:uiPriority w:val="0"/>
  </w:style>
  <w:style w:type="paragraph" w:styleId="18">
    <w:name w:val="Body Text 3"/>
    <w:basedOn w:val="1"/>
    <w:link w:val="335"/>
    <w:autoRedefine/>
    <w:qFormat/>
    <w:uiPriority w:val="0"/>
    <w:pPr>
      <w:spacing w:after="120"/>
    </w:pPr>
    <w:rPr>
      <w:sz w:val="16"/>
      <w:szCs w:val="16"/>
    </w:rPr>
  </w:style>
  <w:style w:type="paragraph" w:styleId="19">
    <w:name w:val="Body Text"/>
    <w:basedOn w:val="1"/>
    <w:next w:val="1"/>
    <w:link w:val="62"/>
    <w:autoRedefine/>
    <w:qFormat/>
    <w:uiPriority w:val="0"/>
  </w:style>
  <w:style w:type="paragraph" w:styleId="20">
    <w:name w:val="Body Text Indent"/>
    <w:basedOn w:val="1"/>
    <w:link w:val="74"/>
    <w:autoRedefine/>
    <w:qFormat/>
    <w:uiPriority w:val="0"/>
    <w:pPr>
      <w:adjustRightInd w:val="0"/>
      <w:snapToGrid w:val="0"/>
      <w:ind w:firstLine="420" w:firstLineChars="200"/>
    </w:pPr>
  </w:style>
  <w:style w:type="paragraph" w:styleId="21">
    <w:name w:val="toc 5"/>
    <w:basedOn w:val="1"/>
    <w:next w:val="1"/>
    <w:autoRedefine/>
    <w:qFormat/>
    <w:uiPriority w:val="39"/>
    <w:pPr>
      <w:ind w:left="840"/>
      <w:jc w:val="left"/>
    </w:pPr>
    <w:rPr>
      <w:rFonts w:asciiTheme="minorHAnsi" w:eastAsiaTheme="minorHAnsi"/>
      <w:sz w:val="18"/>
      <w:szCs w:val="18"/>
    </w:rPr>
  </w:style>
  <w:style w:type="paragraph" w:styleId="22">
    <w:name w:val="toc 3"/>
    <w:basedOn w:val="1"/>
    <w:next w:val="1"/>
    <w:autoRedefine/>
    <w:qFormat/>
    <w:uiPriority w:val="39"/>
    <w:pPr>
      <w:ind w:left="420"/>
      <w:jc w:val="left"/>
    </w:pPr>
    <w:rPr>
      <w:rFonts w:asciiTheme="minorHAnsi" w:eastAsiaTheme="minorHAnsi"/>
      <w:i/>
      <w:iCs/>
      <w:sz w:val="20"/>
      <w:szCs w:val="20"/>
    </w:rPr>
  </w:style>
  <w:style w:type="paragraph" w:styleId="23">
    <w:name w:val="Plain Text"/>
    <w:basedOn w:val="1"/>
    <w:link w:val="75"/>
    <w:autoRedefine/>
    <w:qFormat/>
    <w:uiPriority w:val="0"/>
    <w:rPr>
      <w:rFonts w:hAnsi="等线 Light" w:eastAsia="Courier New" w:cs="等线 Light"/>
      <w:szCs w:val="21"/>
    </w:rPr>
  </w:style>
  <w:style w:type="paragraph" w:styleId="24">
    <w:name w:val="toc 8"/>
    <w:basedOn w:val="1"/>
    <w:next w:val="1"/>
    <w:autoRedefine/>
    <w:qFormat/>
    <w:uiPriority w:val="39"/>
    <w:pPr>
      <w:ind w:left="1470"/>
      <w:jc w:val="left"/>
    </w:pPr>
    <w:rPr>
      <w:rFonts w:asciiTheme="minorHAnsi" w:eastAsiaTheme="minorHAnsi"/>
      <w:sz w:val="18"/>
      <w:szCs w:val="18"/>
    </w:rPr>
  </w:style>
  <w:style w:type="paragraph" w:styleId="25">
    <w:name w:val="Date"/>
    <w:basedOn w:val="1"/>
    <w:next w:val="1"/>
    <w:link w:val="76"/>
    <w:autoRedefine/>
    <w:qFormat/>
    <w:uiPriority w:val="99"/>
    <w:pPr>
      <w:autoSpaceDE w:val="0"/>
      <w:autoSpaceDN w:val="0"/>
      <w:adjustRightInd w:val="0"/>
      <w:textAlignment w:val="baseline"/>
    </w:pPr>
    <w:rPr>
      <w:kern w:val="0"/>
      <w:sz w:val="28"/>
      <w:szCs w:val="20"/>
    </w:rPr>
  </w:style>
  <w:style w:type="paragraph" w:styleId="26">
    <w:name w:val="Body Text Indent 2"/>
    <w:basedOn w:val="1"/>
    <w:link w:val="77"/>
    <w:autoRedefine/>
    <w:qFormat/>
    <w:uiPriority w:val="0"/>
    <w:pPr>
      <w:spacing w:line="480" w:lineRule="exact"/>
      <w:ind w:left="810" w:firstLine="675"/>
    </w:pPr>
    <w:rPr>
      <w:rFonts w:eastAsia="SimSun-Identity-H"/>
      <w:sz w:val="30"/>
      <w:szCs w:val="20"/>
    </w:rPr>
  </w:style>
  <w:style w:type="paragraph" w:styleId="27">
    <w:name w:val="endnote text"/>
    <w:basedOn w:val="1"/>
    <w:link w:val="78"/>
    <w:autoRedefine/>
    <w:qFormat/>
    <w:uiPriority w:val="0"/>
    <w:pPr>
      <w:snapToGrid w:val="0"/>
      <w:jc w:val="left"/>
    </w:pPr>
  </w:style>
  <w:style w:type="paragraph" w:styleId="28">
    <w:name w:val="Balloon Text"/>
    <w:basedOn w:val="1"/>
    <w:link w:val="79"/>
    <w:autoRedefine/>
    <w:qFormat/>
    <w:uiPriority w:val="0"/>
    <w:rPr>
      <w:sz w:val="18"/>
      <w:szCs w:val="18"/>
    </w:rPr>
  </w:style>
  <w:style w:type="paragraph" w:styleId="29">
    <w:name w:val="footer"/>
    <w:basedOn w:val="1"/>
    <w:link w:val="80"/>
    <w:autoRedefine/>
    <w:qFormat/>
    <w:uiPriority w:val="99"/>
    <w:pPr>
      <w:tabs>
        <w:tab w:val="center" w:pos="4153"/>
        <w:tab w:val="right" w:pos="8306"/>
      </w:tabs>
      <w:snapToGrid w:val="0"/>
      <w:jc w:val="left"/>
    </w:pPr>
    <w:rPr>
      <w:rFonts w:eastAsia="Courier New"/>
      <w:sz w:val="18"/>
      <w:szCs w:val="18"/>
    </w:rPr>
  </w:style>
  <w:style w:type="paragraph" w:styleId="30">
    <w:name w:val="header"/>
    <w:basedOn w:val="1"/>
    <w:link w:val="81"/>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spacing w:before="60" w:after="60"/>
      <w:jc w:val="left"/>
    </w:pPr>
    <w:rPr>
      <w:rFonts w:asciiTheme="minorHAnsi"/>
      <w:b/>
      <w:bCs/>
      <w:caps/>
      <w:sz w:val="32"/>
      <w:szCs w:val="20"/>
    </w:rPr>
  </w:style>
  <w:style w:type="paragraph" w:styleId="32">
    <w:name w:val="toc 4"/>
    <w:basedOn w:val="1"/>
    <w:next w:val="1"/>
    <w:autoRedefine/>
    <w:qFormat/>
    <w:uiPriority w:val="39"/>
    <w:pPr>
      <w:ind w:left="630"/>
      <w:jc w:val="left"/>
    </w:pPr>
    <w:rPr>
      <w:rFonts w:asciiTheme="minorHAnsi" w:eastAsiaTheme="minorHAnsi"/>
      <w:sz w:val="18"/>
      <w:szCs w:val="18"/>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footnote text"/>
    <w:basedOn w:val="1"/>
    <w:link w:val="82"/>
    <w:autoRedefine/>
    <w:qFormat/>
    <w:uiPriority w:val="0"/>
    <w:pPr>
      <w:snapToGrid w:val="0"/>
      <w:jc w:val="left"/>
    </w:pPr>
    <w:rPr>
      <w:sz w:val="18"/>
      <w:szCs w:val="20"/>
    </w:rPr>
  </w:style>
  <w:style w:type="paragraph" w:styleId="36">
    <w:name w:val="toc 6"/>
    <w:basedOn w:val="1"/>
    <w:next w:val="1"/>
    <w:autoRedefine/>
    <w:qFormat/>
    <w:uiPriority w:val="39"/>
    <w:pPr>
      <w:ind w:left="1050"/>
      <w:jc w:val="left"/>
    </w:pPr>
    <w:rPr>
      <w:rFonts w:asciiTheme="minorHAnsi" w:eastAsiaTheme="minorHAnsi"/>
      <w:sz w:val="18"/>
      <w:szCs w:val="18"/>
    </w:rPr>
  </w:style>
  <w:style w:type="paragraph" w:styleId="37">
    <w:name w:val="Body Text Indent 3"/>
    <w:basedOn w:val="1"/>
    <w:link w:val="83"/>
    <w:autoRedefine/>
    <w:qFormat/>
    <w:uiPriority w:val="99"/>
    <w:pPr>
      <w:adjustRightInd w:val="0"/>
      <w:snapToGrid w:val="0"/>
      <w:ind w:firstLine="560" w:firstLineChars="200"/>
    </w:pPr>
    <w:rPr>
      <w:sz w:val="28"/>
    </w:rPr>
  </w:style>
  <w:style w:type="paragraph" w:styleId="38">
    <w:name w:val="toc 2"/>
    <w:basedOn w:val="1"/>
    <w:next w:val="1"/>
    <w:autoRedefine/>
    <w:qFormat/>
    <w:uiPriority w:val="39"/>
    <w:pPr>
      <w:ind w:left="210"/>
      <w:jc w:val="left"/>
    </w:pPr>
    <w:rPr>
      <w:rFonts w:asciiTheme="minorHAnsi" w:eastAsiaTheme="minorHAnsi"/>
      <w:smallCaps/>
      <w:sz w:val="20"/>
      <w:szCs w:val="20"/>
    </w:rPr>
  </w:style>
  <w:style w:type="paragraph" w:styleId="39">
    <w:name w:val="toc 9"/>
    <w:basedOn w:val="1"/>
    <w:next w:val="1"/>
    <w:autoRedefine/>
    <w:qFormat/>
    <w:uiPriority w:val="39"/>
    <w:pPr>
      <w:ind w:left="1680"/>
      <w:jc w:val="left"/>
    </w:pPr>
    <w:rPr>
      <w:rFonts w:asciiTheme="minorHAnsi" w:eastAsiaTheme="minorHAnsi"/>
      <w:sz w:val="18"/>
      <w:szCs w:val="18"/>
    </w:rPr>
  </w:style>
  <w:style w:type="paragraph" w:styleId="40">
    <w:name w:val="Body Text 2"/>
    <w:basedOn w:val="1"/>
    <w:link w:val="84"/>
    <w:autoRedefine/>
    <w:qFormat/>
    <w:uiPriority w:val="0"/>
    <w:pPr>
      <w:spacing w:after="120" w:line="480" w:lineRule="auto"/>
    </w:pPr>
  </w:style>
  <w:style w:type="paragraph" w:styleId="41">
    <w:name w:val="Normal (Web)"/>
    <w:basedOn w:val="1"/>
    <w:autoRedefine/>
    <w:qFormat/>
    <w:uiPriority w:val="0"/>
    <w:pPr>
      <w:spacing w:before="100" w:beforeAutospacing="1" w:after="100" w:afterAutospacing="1"/>
      <w:jc w:val="left"/>
    </w:pPr>
    <w:rPr>
      <w:color w:val="000000"/>
      <w:kern w:val="0"/>
      <w:sz w:val="24"/>
    </w:rPr>
  </w:style>
  <w:style w:type="paragraph" w:styleId="42">
    <w:name w:val="Title"/>
    <w:basedOn w:val="1"/>
    <w:link w:val="85"/>
    <w:autoRedefine/>
    <w:qFormat/>
    <w:uiPriority w:val="0"/>
    <w:pPr>
      <w:spacing w:before="240" w:after="60"/>
      <w:jc w:val="center"/>
      <w:outlineLvl w:val="0"/>
    </w:pPr>
    <w:rPr>
      <w:rFonts w:ascii="Wingdings" w:hAnsi="Wingdings"/>
      <w:b/>
      <w:bCs/>
      <w:sz w:val="32"/>
      <w:szCs w:val="32"/>
    </w:rPr>
  </w:style>
  <w:style w:type="paragraph" w:styleId="43">
    <w:name w:val="annotation subject"/>
    <w:basedOn w:val="16"/>
    <w:next w:val="16"/>
    <w:link w:val="86"/>
    <w:autoRedefine/>
    <w:qFormat/>
    <w:uiPriority w:val="0"/>
    <w:rPr>
      <w:b/>
      <w:bCs/>
    </w:rPr>
  </w:style>
  <w:style w:type="paragraph" w:styleId="44">
    <w:name w:val="Body Text First Indent"/>
    <w:basedOn w:val="19"/>
    <w:link w:val="336"/>
    <w:autoRedefine/>
    <w:qFormat/>
    <w:uiPriority w:val="99"/>
    <w:pPr>
      <w:spacing w:after="120" w:line="240" w:lineRule="auto"/>
      <w:ind w:firstLine="420" w:firstLineChars="100"/>
    </w:pPr>
    <w:rPr>
      <w:rFonts w:ascii="宋体" w:hAnsi="宋体"/>
    </w:rPr>
  </w:style>
  <w:style w:type="paragraph" w:styleId="45">
    <w:name w:val="Body Text First Indent 2"/>
    <w:basedOn w:val="20"/>
    <w:link w:val="87"/>
    <w:autoRedefine/>
    <w:qFormat/>
    <w:uiPriority w:val="99"/>
    <w:pPr>
      <w:adjustRightInd/>
      <w:snapToGrid/>
      <w:spacing w:after="120" w:line="240" w:lineRule="auto"/>
      <w:ind w:left="420" w:leftChars="200"/>
    </w:pPr>
  </w:style>
  <w:style w:type="table" w:styleId="47">
    <w:name w:val="Table Grid"/>
    <w:basedOn w:val="46"/>
    <w:autoRedefine/>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0"/>
    <w:rPr>
      <w:rFonts w:ascii="仿宋" w:hAnsi="仿宋" w:eastAsia="Courier New"/>
      <w:b/>
      <w:bCs/>
      <w:spacing w:val="10"/>
      <w:sz w:val="24"/>
      <w:lang w:val="en-US" w:eastAsia="zh-CN" w:bidi="ar-SA"/>
    </w:rPr>
  </w:style>
  <w:style w:type="character" w:styleId="50">
    <w:name w:val="endnote reference"/>
    <w:autoRedefine/>
    <w:qFormat/>
    <w:uiPriority w:val="0"/>
    <w:rPr>
      <w:vertAlign w:val="superscript"/>
    </w:rPr>
  </w:style>
  <w:style w:type="character" w:styleId="51">
    <w:name w:val="page number"/>
    <w:autoRedefine/>
    <w:qFormat/>
    <w:uiPriority w:val="0"/>
  </w:style>
  <w:style w:type="character" w:styleId="52">
    <w:name w:val="FollowedHyperlink"/>
    <w:autoRedefine/>
    <w:qFormat/>
    <w:uiPriority w:val="0"/>
    <w:rPr>
      <w:color w:val="333333"/>
      <w:u w:val="none"/>
    </w:rPr>
  </w:style>
  <w:style w:type="character" w:styleId="53">
    <w:name w:val="Emphasis"/>
    <w:autoRedefine/>
    <w:qFormat/>
    <w:uiPriority w:val="0"/>
    <w:rPr>
      <w:i/>
      <w:iCs/>
    </w:rPr>
  </w:style>
  <w:style w:type="character" w:styleId="54">
    <w:name w:val="HTML Definition"/>
    <w:autoRedefine/>
    <w:qFormat/>
    <w:uiPriority w:val="0"/>
  </w:style>
  <w:style w:type="character" w:styleId="55">
    <w:name w:val="HTML Acronym"/>
    <w:autoRedefine/>
    <w:qFormat/>
    <w:uiPriority w:val="0"/>
  </w:style>
  <w:style w:type="character" w:styleId="56">
    <w:name w:val="HTML Variable"/>
    <w:autoRedefine/>
    <w:qFormat/>
    <w:uiPriority w:val="0"/>
  </w:style>
  <w:style w:type="character" w:styleId="57">
    <w:name w:val="Hyperlink"/>
    <w:autoRedefine/>
    <w:qFormat/>
    <w:uiPriority w:val="99"/>
    <w:rPr>
      <w:color w:val="333333"/>
      <w:u w:val="none"/>
    </w:rPr>
  </w:style>
  <w:style w:type="character" w:styleId="58">
    <w:name w:val="HTML Code"/>
    <w:autoRedefine/>
    <w:qFormat/>
    <w:uiPriority w:val="0"/>
    <w:rPr>
      <w:rFonts w:ascii="Courier New" w:hAnsi="Courier New"/>
      <w:sz w:val="20"/>
    </w:rPr>
  </w:style>
  <w:style w:type="character" w:styleId="59">
    <w:name w:val="annotation reference"/>
    <w:autoRedefine/>
    <w:qFormat/>
    <w:uiPriority w:val="99"/>
    <w:rPr>
      <w:sz w:val="21"/>
      <w:szCs w:val="21"/>
    </w:rPr>
  </w:style>
  <w:style w:type="character" w:styleId="60">
    <w:name w:val="HTML Cite"/>
    <w:autoRedefine/>
    <w:qFormat/>
    <w:uiPriority w:val="0"/>
  </w:style>
  <w:style w:type="paragraph" w:customStyle="1" w:styleId="61">
    <w:name w:val="列表段落1"/>
    <w:basedOn w:val="1"/>
    <w:autoRedefine/>
    <w:qFormat/>
    <w:uiPriority w:val="34"/>
    <w:pPr>
      <w:ind w:firstLine="420" w:firstLineChars="200"/>
    </w:pPr>
    <w:rPr>
      <w:szCs w:val="20"/>
    </w:rPr>
  </w:style>
  <w:style w:type="character" w:customStyle="1" w:styleId="62">
    <w:name w:val="正文文本 字符"/>
    <w:link w:val="19"/>
    <w:autoRedefine/>
    <w:qFormat/>
    <w:uiPriority w:val="0"/>
  </w:style>
  <w:style w:type="character" w:customStyle="1" w:styleId="63">
    <w:name w:val="标题 1 字符"/>
    <w:link w:val="2"/>
    <w:autoRedefine/>
    <w:qFormat/>
    <w:uiPriority w:val="9"/>
    <w:rPr>
      <w:b/>
      <w:bCs/>
      <w:kern w:val="44"/>
      <w:sz w:val="28"/>
      <w:szCs w:val="44"/>
    </w:rPr>
  </w:style>
  <w:style w:type="character" w:customStyle="1" w:styleId="64">
    <w:name w:val="标题 2 字符"/>
    <w:link w:val="3"/>
    <w:autoRedefine/>
    <w:qFormat/>
    <w:uiPriority w:val="9"/>
    <w:rPr>
      <w:rFonts w:ascii="Wingdings" w:hAnsi="Wingdings"/>
      <w:b/>
      <w:bCs/>
      <w:sz w:val="24"/>
      <w:szCs w:val="32"/>
    </w:rPr>
  </w:style>
  <w:style w:type="character" w:customStyle="1" w:styleId="65">
    <w:name w:val="标题 3 字符"/>
    <w:link w:val="4"/>
    <w:autoRedefine/>
    <w:qFormat/>
    <w:uiPriority w:val="9"/>
    <w:rPr>
      <w:b/>
      <w:bCs/>
      <w:sz w:val="24"/>
      <w:szCs w:val="32"/>
    </w:rPr>
  </w:style>
  <w:style w:type="character" w:customStyle="1" w:styleId="66">
    <w:name w:val="标题 4 字符"/>
    <w:link w:val="5"/>
    <w:autoRedefine/>
    <w:qFormat/>
    <w:uiPriority w:val="9"/>
    <w:rPr>
      <w:rFonts w:ascii="Courier New" w:hAnsi="Courier New"/>
      <w:bCs/>
      <w:kern w:val="2"/>
      <w:sz w:val="28"/>
      <w:szCs w:val="24"/>
    </w:rPr>
  </w:style>
  <w:style w:type="character" w:customStyle="1" w:styleId="67">
    <w:name w:val="标题 5 字符"/>
    <w:link w:val="6"/>
    <w:autoRedefine/>
    <w:qFormat/>
    <w:uiPriority w:val="0"/>
    <w:rPr>
      <w:rFonts w:ascii="Courier New" w:hAnsi="Courier New"/>
      <w:b/>
      <w:kern w:val="2"/>
      <w:sz w:val="44"/>
      <w:szCs w:val="24"/>
    </w:rPr>
  </w:style>
  <w:style w:type="character" w:customStyle="1" w:styleId="68">
    <w:name w:val="标题 6 字符"/>
    <w:link w:val="7"/>
    <w:autoRedefine/>
    <w:qFormat/>
    <w:uiPriority w:val="0"/>
    <w:rPr>
      <w:rFonts w:ascii="等线 Light" w:hAnsi="等线 Light" w:eastAsia="等线 Light" w:cs="Times New Roman"/>
      <w:b/>
      <w:bCs/>
      <w:kern w:val="2"/>
      <w:sz w:val="24"/>
      <w:szCs w:val="24"/>
    </w:rPr>
  </w:style>
  <w:style w:type="character" w:customStyle="1" w:styleId="69">
    <w:name w:val="标题 7 字符"/>
    <w:link w:val="8"/>
    <w:autoRedefine/>
    <w:qFormat/>
    <w:uiPriority w:val="0"/>
    <w:rPr>
      <w:rFonts w:ascii="宋体" w:hAnsi="宋体"/>
      <w:b/>
      <w:bCs/>
      <w:kern w:val="2"/>
      <w:sz w:val="24"/>
      <w:szCs w:val="24"/>
    </w:rPr>
  </w:style>
  <w:style w:type="character" w:customStyle="1" w:styleId="70">
    <w:name w:val="标题 8 字符"/>
    <w:link w:val="9"/>
    <w:autoRedefine/>
    <w:qFormat/>
    <w:uiPriority w:val="0"/>
    <w:rPr>
      <w:rFonts w:ascii="Arial" w:hAnsi="Arial" w:eastAsia="黑体"/>
      <w:kern w:val="2"/>
      <w:sz w:val="24"/>
      <w:szCs w:val="24"/>
    </w:rPr>
  </w:style>
  <w:style w:type="character" w:customStyle="1" w:styleId="71">
    <w:name w:val="标题 9 字符"/>
    <w:link w:val="10"/>
    <w:autoRedefine/>
    <w:qFormat/>
    <w:uiPriority w:val="0"/>
    <w:rPr>
      <w:rFonts w:ascii="Arial" w:hAnsi="Arial" w:eastAsia="黑体"/>
      <w:kern w:val="2"/>
      <w:sz w:val="24"/>
      <w:szCs w:val="21"/>
    </w:rPr>
  </w:style>
  <w:style w:type="character" w:customStyle="1" w:styleId="72">
    <w:name w:val="正文缩进 字符"/>
    <w:link w:val="13"/>
    <w:autoRedefine/>
    <w:qFormat/>
    <w:uiPriority w:val="0"/>
    <w:rPr>
      <w:rFonts w:ascii="Courier New" w:eastAsia="Courier New"/>
      <w:sz w:val="34"/>
      <w:lang w:val="en-US" w:eastAsia="zh-CN" w:bidi="ar-SA"/>
    </w:rPr>
  </w:style>
  <w:style w:type="character" w:customStyle="1" w:styleId="73">
    <w:name w:val="批注文字 字符"/>
    <w:link w:val="16"/>
    <w:autoRedefine/>
    <w:qFormat/>
    <w:uiPriority w:val="0"/>
    <w:rPr>
      <w:kern w:val="2"/>
      <w:sz w:val="21"/>
      <w:szCs w:val="24"/>
    </w:rPr>
  </w:style>
  <w:style w:type="character" w:customStyle="1" w:styleId="74">
    <w:name w:val="正文文本缩进 字符"/>
    <w:link w:val="20"/>
    <w:autoRedefine/>
    <w:qFormat/>
    <w:uiPriority w:val="0"/>
    <w:rPr>
      <w:kern w:val="2"/>
      <w:sz w:val="21"/>
      <w:szCs w:val="24"/>
    </w:rPr>
  </w:style>
  <w:style w:type="character" w:customStyle="1" w:styleId="75">
    <w:name w:val="纯文本 字符1"/>
    <w:link w:val="23"/>
    <w:autoRedefine/>
    <w:qFormat/>
    <w:uiPriority w:val="99"/>
    <w:rPr>
      <w:rFonts w:ascii="Courier New" w:hAnsi="等线 Light" w:eastAsia="Courier New" w:cs="等线 Light"/>
      <w:kern w:val="2"/>
      <w:sz w:val="21"/>
      <w:szCs w:val="21"/>
      <w:lang w:val="en-US" w:eastAsia="zh-CN" w:bidi="ar-SA"/>
    </w:rPr>
  </w:style>
  <w:style w:type="character" w:customStyle="1" w:styleId="76">
    <w:name w:val="日期 字符"/>
    <w:link w:val="25"/>
    <w:autoRedefine/>
    <w:qFormat/>
    <w:uiPriority w:val="99"/>
    <w:rPr>
      <w:rFonts w:ascii="Courier New"/>
      <w:sz w:val="28"/>
    </w:rPr>
  </w:style>
  <w:style w:type="character" w:customStyle="1" w:styleId="77">
    <w:name w:val="正文文本缩进 2 字符"/>
    <w:link w:val="26"/>
    <w:autoRedefine/>
    <w:qFormat/>
    <w:uiPriority w:val="0"/>
    <w:rPr>
      <w:rFonts w:eastAsia="SimSun-Identity-H"/>
      <w:kern w:val="2"/>
      <w:sz w:val="30"/>
    </w:rPr>
  </w:style>
  <w:style w:type="character" w:customStyle="1" w:styleId="78">
    <w:name w:val="尾注文本 字符"/>
    <w:link w:val="27"/>
    <w:autoRedefine/>
    <w:qFormat/>
    <w:uiPriority w:val="0"/>
    <w:rPr>
      <w:kern w:val="2"/>
      <w:sz w:val="21"/>
      <w:szCs w:val="24"/>
    </w:rPr>
  </w:style>
  <w:style w:type="character" w:customStyle="1" w:styleId="79">
    <w:name w:val="批注框文本 字符"/>
    <w:link w:val="28"/>
    <w:autoRedefine/>
    <w:qFormat/>
    <w:uiPriority w:val="0"/>
    <w:rPr>
      <w:kern w:val="2"/>
      <w:sz w:val="18"/>
      <w:szCs w:val="18"/>
    </w:rPr>
  </w:style>
  <w:style w:type="character" w:customStyle="1" w:styleId="80">
    <w:name w:val="页脚 字符1"/>
    <w:link w:val="29"/>
    <w:autoRedefine/>
    <w:qFormat/>
    <w:uiPriority w:val="99"/>
    <w:rPr>
      <w:rFonts w:eastAsia="Courier New"/>
      <w:kern w:val="2"/>
      <w:sz w:val="18"/>
      <w:szCs w:val="18"/>
      <w:lang w:val="en-US" w:eastAsia="zh-CN" w:bidi="ar-SA"/>
    </w:rPr>
  </w:style>
  <w:style w:type="character" w:customStyle="1" w:styleId="81">
    <w:name w:val="页眉 字符"/>
    <w:link w:val="30"/>
    <w:autoRedefine/>
    <w:qFormat/>
    <w:uiPriority w:val="99"/>
    <w:rPr>
      <w:kern w:val="2"/>
      <w:sz w:val="18"/>
      <w:szCs w:val="18"/>
    </w:rPr>
  </w:style>
  <w:style w:type="character" w:customStyle="1" w:styleId="82">
    <w:name w:val="脚注文本 字符"/>
    <w:link w:val="35"/>
    <w:autoRedefine/>
    <w:qFormat/>
    <w:uiPriority w:val="0"/>
    <w:rPr>
      <w:kern w:val="2"/>
      <w:sz w:val="18"/>
    </w:rPr>
  </w:style>
  <w:style w:type="character" w:customStyle="1" w:styleId="83">
    <w:name w:val="正文文本缩进 3 字符"/>
    <w:link w:val="37"/>
    <w:autoRedefine/>
    <w:qFormat/>
    <w:uiPriority w:val="99"/>
    <w:rPr>
      <w:rFonts w:ascii="Courier New" w:hAnsi="Courier New"/>
      <w:kern w:val="2"/>
      <w:sz w:val="28"/>
      <w:szCs w:val="24"/>
    </w:rPr>
  </w:style>
  <w:style w:type="character" w:customStyle="1" w:styleId="84">
    <w:name w:val="正文文本 2 字符"/>
    <w:link w:val="40"/>
    <w:autoRedefine/>
    <w:qFormat/>
    <w:uiPriority w:val="0"/>
    <w:rPr>
      <w:kern w:val="2"/>
      <w:sz w:val="21"/>
      <w:szCs w:val="24"/>
    </w:rPr>
  </w:style>
  <w:style w:type="character" w:customStyle="1" w:styleId="85">
    <w:name w:val="标题 字符"/>
    <w:link w:val="42"/>
    <w:autoRedefine/>
    <w:qFormat/>
    <w:uiPriority w:val="0"/>
    <w:rPr>
      <w:rFonts w:ascii="Wingdings" w:hAnsi="Wingdings" w:cs="Wingdings"/>
      <w:b/>
      <w:bCs/>
      <w:kern w:val="2"/>
      <w:sz w:val="32"/>
      <w:szCs w:val="32"/>
    </w:rPr>
  </w:style>
  <w:style w:type="character" w:customStyle="1" w:styleId="86">
    <w:name w:val="批注主题 字符"/>
    <w:link w:val="43"/>
    <w:autoRedefine/>
    <w:qFormat/>
    <w:uiPriority w:val="0"/>
    <w:rPr>
      <w:b/>
      <w:bCs/>
      <w:kern w:val="2"/>
      <w:sz w:val="21"/>
      <w:szCs w:val="24"/>
    </w:rPr>
  </w:style>
  <w:style w:type="character" w:customStyle="1" w:styleId="87">
    <w:name w:val="正文文本首行缩进 2 字符"/>
    <w:link w:val="45"/>
    <w:autoRedefine/>
    <w:qFormat/>
    <w:uiPriority w:val="0"/>
  </w:style>
  <w:style w:type="character" w:customStyle="1" w:styleId="88">
    <w:name w:val="wen"/>
    <w:autoRedefine/>
    <w:qFormat/>
    <w:uiPriority w:val="0"/>
    <w:rPr>
      <w:color w:val="FFFFFF"/>
      <w:shd w:val="clear" w:color="auto" w:fill="24A8F6"/>
    </w:rPr>
  </w:style>
  <w:style w:type="character" w:customStyle="1" w:styleId="89">
    <w:name w:val="wlwt"/>
    <w:autoRedefine/>
    <w:qFormat/>
    <w:uiPriority w:val="0"/>
    <w:rPr>
      <w:color w:val="24A8F6"/>
    </w:rPr>
  </w:style>
  <w:style w:type="character" w:customStyle="1" w:styleId="90">
    <w:name w:val="font11"/>
    <w:autoRedefine/>
    <w:qFormat/>
    <w:uiPriority w:val="0"/>
    <w:rPr>
      <w:rFonts w:ascii="Calibri" w:hAnsi="Calibri" w:cs="Calibri"/>
      <w:color w:val="000000"/>
      <w:sz w:val="24"/>
      <w:szCs w:val="24"/>
      <w:u w:val="none"/>
    </w:rPr>
  </w:style>
  <w:style w:type="character" w:customStyle="1" w:styleId="91">
    <w:name w:val="l-btn-icon-right"/>
    <w:autoRedefine/>
    <w:qFormat/>
    <w:uiPriority w:val="0"/>
  </w:style>
  <w:style w:type="character" w:customStyle="1" w:styleId="92">
    <w:name w:val="H4 Char"/>
    <w:autoRedefine/>
    <w:qFormat/>
    <w:uiPriority w:val="0"/>
    <w:rPr>
      <w:rFonts w:ascii="Wingdings" w:hAnsi="Wingdings" w:eastAsia="文鼎CS中黑"/>
      <w:b/>
      <w:sz w:val="28"/>
      <w:lang w:val="en-US" w:eastAsia="zh-CN"/>
    </w:rPr>
  </w:style>
  <w:style w:type="character" w:customStyle="1" w:styleId="93">
    <w:name w:val="l-btn-text"/>
    <w:autoRedefine/>
    <w:qFormat/>
    <w:uiPriority w:val="0"/>
    <w:rPr>
      <w:vertAlign w:val="baseline"/>
    </w:rPr>
  </w:style>
  <w:style w:type="character" w:customStyle="1" w:styleId="94">
    <w:name w:val="l-btn-left1"/>
    <w:autoRedefine/>
    <w:qFormat/>
    <w:uiPriority w:val="0"/>
  </w:style>
  <w:style w:type="character" w:customStyle="1" w:styleId="95">
    <w:name w:val="z-窗体顶端 字符"/>
    <w:link w:val="96"/>
    <w:autoRedefine/>
    <w:qFormat/>
    <w:uiPriority w:val="34"/>
    <w:rPr>
      <w:kern w:val="2"/>
      <w:sz w:val="21"/>
      <w:szCs w:val="24"/>
    </w:rPr>
  </w:style>
  <w:style w:type="paragraph" w:customStyle="1" w:styleId="96">
    <w:name w:val="z-窗体顶端1"/>
    <w:basedOn w:val="1"/>
    <w:link w:val="95"/>
    <w:autoRedefine/>
    <w:qFormat/>
    <w:uiPriority w:val="34"/>
    <w:pPr>
      <w:ind w:firstLine="420" w:firstLineChars="200"/>
    </w:pPr>
  </w:style>
  <w:style w:type="character" w:customStyle="1" w:styleId="97">
    <w:name w:val="正文文本 2 字符1"/>
    <w:autoRedefine/>
    <w:qFormat/>
    <w:uiPriority w:val="0"/>
    <w:rPr>
      <w:kern w:val="2"/>
      <w:sz w:val="21"/>
      <w:szCs w:val="24"/>
    </w:rPr>
  </w:style>
  <w:style w:type="character" w:customStyle="1" w:styleId="98">
    <w:name w:val="l-btn-icon-left"/>
    <w:autoRedefine/>
    <w:qFormat/>
    <w:uiPriority w:val="0"/>
  </w:style>
  <w:style w:type="character" w:customStyle="1" w:styleId="99">
    <w:name w:val="未处理的提及1"/>
    <w:autoRedefine/>
    <w:unhideWhenUsed/>
    <w:qFormat/>
    <w:uiPriority w:val="99"/>
    <w:rPr>
      <w:color w:val="605E5C"/>
      <w:shd w:val="clear" w:color="auto" w:fill="E1DFDD"/>
    </w:rPr>
  </w:style>
  <w:style w:type="character" w:customStyle="1" w:styleId="100">
    <w:name w:val="apple-converted-space"/>
    <w:autoRedefine/>
    <w:qFormat/>
    <w:uiPriority w:val="0"/>
  </w:style>
  <w:style w:type="character" w:customStyle="1" w:styleId="101">
    <w:name w:val="text91"/>
    <w:autoRedefine/>
    <w:qFormat/>
    <w:uiPriority w:val="0"/>
    <w:rPr>
      <w:sz w:val="18"/>
      <w:szCs w:val="18"/>
      <w:u w:val="none"/>
    </w:rPr>
  </w:style>
  <w:style w:type="character" w:customStyle="1" w:styleId="102">
    <w:name w:val="正文缩进 Char Char1"/>
    <w:autoRedefine/>
    <w:qFormat/>
    <w:uiPriority w:val="0"/>
    <w:rPr>
      <w:rFonts w:ascii="Courier New" w:eastAsia="Courier New"/>
      <w:sz w:val="34"/>
      <w:lang w:val="en-US" w:eastAsia="zh-CN" w:bidi="ar-SA"/>
    </w:rPr>
  </w:style>
  <w:style w:type="character" w:customStyle="1" w:styleId="103">
    <w:name w:val="l-btn-left2"/>
    <w:autoRedefine/>
    <w:qFormat/>
    <w:uiPriority w:val="0"/>
  </w:style>
  <w:style w:type="character" w:customStyle="1" w:styleId="104">
    <w:name w:val="fontp1"/>
    <w:autoRedefine/>
    <w:qFormat/>
    <w:uiPriority w:val="0"/>
    <w:rPr>
      <w:rFonts w:hint="eastAsia" w:ascii="Courier New" w:hAnsi="Courier New" w:eastAsia="Courier New"/>
      <w:sz w:val="18"/>
      <w:szCs w:val="18"/>
    </w:rPr>
  </w:style>
  <w:style w:type="character" w:customStyle="1" w:styleId="105">
    <w:name w:val="纯文本 Char2"/>
    <w:autoRedefine/>
    <w:qFormat/>
    <w:locked/>
    <w:uiPriority w:val="0"/>
    <w:rPr>
      <w:rFonts w:ascii="Cambria Math" w:hAnsi="仿宋_GB2312" w:eastAsia="Cambria Math" w:cs="仿宋_GB2312"/>
      <w:sz w:val="21"/>
      <w:szCs w:val="21"/>
    </w:rPr>
  </w:style>
  <w:style w:type="character" w:customStyle="1" w:styleId="106">
    <w:name w:val="font91"/>
    <w:autoRedefine/>
    <w:qFormat/>
    <w:uiPriority w:val="0"/>
    <w:rPr>
      <w:rFonts w:hint="eastAsia" w:ascii="宋体" w:hAnsi="宋体" w:eastAsia="宋体" w:cs="宋体"/>
      <w:color w:val="000000"/>
      <w:sz w:val="24"/>
      <w:szCs w:val="24"/>
      <w:u w:val="none"/>
    </w:rPr>
  </w:style>
  <w:style w:type="character" w:customStyle="1" w:styleId="107">
    <w:name w:val="纯文本 字符"/>
    <w:autoRedefine/>
    <w:qFormat/>
    <w:uiPriority w:val="0"/>
    <w:rPr>
      <w:rFonts w:ascii="Courier New" w:hAnsi="等线 Light" w:cs="等线 Light"/>
      <w:kern w:val="2"/>
      <w:sz w:val="21"/>
      <w:szCs w:val="21"/>
    </w:rPr>
  </w:style>
  <w:style w:type="character" w:customStyle="1" w:styleId="108">
    <w:name w:val="正文模版 Char Char"/>
    <w:link w:val="109"/>
    <w:autoRedefine/>
    <w:qFormat/>
    <w:uiPriority w:val="0"/>
    <w:rPr>
      <w:sz w:val="24"/>
    </w:rPr>
  </w:style>
  <w:style w:type="paragraph" w:customStyle="1" w:styleId="109">
    <w:name w:val="正文模版"/>
    <w:basedOn w:val="1"/>
    <w:link w:val="108"/>
    <w:autoRedefine/>
    <w:qFormat/>
    <w:uiPriority w:val="0"/>
    <w:pPr>
      <w:ind w:firstLine="480" w:firstLineChars="200"/>
    </w:pPr>
    <w:rPr>
      <w:kern w:val="0"/>
      <w:sz w:val="24"/>
      <w:szCs w:val="20"/>
    </w:rPr>
  </w:style>
  <w:style w:type="character" w:customStyle="1" w:styleId="110">
    <w:name w:val="font21"/>
    <w:autoRedefine/>
    <w:qFormat/>
    <w:uiPriority w:val="0"/>
    <w:rPr>
      <w:rFonts w:hint="eastAsia" w:ascii="宋体" w:hAnsi="宋体" w:eastAsia="宋体" w:cs="宋体"/>
      <w:color w:val="000000"/>
      <w:sz w:val="24"/>
      <w:szCs w:val="24"/>
      <w:u w:val="none"/>
    </w:rPr>
  </w:style>
  <w:style w:type="character" w:customStyle="1" w:styleId="111">
    <w:name w:val="z-窗体顶端 Char"/>
    <w:link w:val="112"/>
    <w:autoRedefine/>
    <w:qFormat/>
    <w:uiPriority w:val="34"/>
    <w:rPr>
      <w:rFonts w:ascii="Times New Roman" w:hAnsi="Times New Roman" w:eastAsia="宋体" w:cs="Times New Roman"/>
      <w:kern w:val="2"/>
      <w:sz w:val="21"/>
      <w:szCs w:val="24"/>
    </w:rPr>
  </w:style>
  <w:style w:type="paragraph" w:customStyle="1" w:styleId="112">
    <w:name w:val="z-窗体顶端111"/>
    <w:basedOn w:val="1"/>
    <w:link w:val="111"/>
    <w:autoRedefine/>
    <w:qFormat/>
    <w:uiPriority w:val="34"/>
    <w:pPr>
      <w:tabs>
        <w:tab w:val="left" w:pos="1276"/>
      </w:tabs>
      <w:ind w:firstLine="420" w:firstLineChars="200"/>
    </w:pPr>
    <w:rPr>
      <w:rFonts w:ascii="Times New Roman" w:hAnsi="Times New Roman"/>
    </w:rPr>
  </w:style>
  <w:style w:type="character" w:customStyle="1" w:styleId="113">
    <w:name w:val="font41"/>
    <w:autoRedefine/>
    <w:qFormat/>
    <w:uiPriority w:val="0"/>
    <w:rPr>
      <w:rFonts w:hint="default" w:ascii="Calibri" w:hAnsi="Calibri" w:cs="Calibri"/>
      <w:color w:val="000000"/>
      <w:sz w:val="24"/>
      <w:szCs w:val="24"/>
      <w:u w:val="none"/>
    </w:rPr>
  </w:style>
  <w:style w:type="character" w:customStyle="1" w:styleId="114">
    <w:name w:val="纯文本 Char1"/>
    <w:autoRedefine/>
    <w:qFormat/>
    <w:uiPriority w:val="0"/>
    <w:rPr>
      <w:rFonts w:ascii="Courier New" w:hAnsi="等线 Light" w:eastAsia="Courier New" w:cs="等线 Light"/>
      <w:kern w:val="2"/>
      <w:sz w:val="21"/>
      <w:szCs w:val="21"/>
      <w:lang w:val="en-US" w:eastAsia="zh-CN" w:bidi="ar-SA"/>
    </w:rPr>
  </w:style>
  <w:style w:type="character" w:customStyle="1" w:styleId="115">
    <w:name w:val="font71"/>
    <w:autoRedefine/>
    <w:qFormat/>
    <w:uiPriority w:val="0"/>
    <w:rPr>
      <w:rFonts w:hint="eastAsia" w:ascii="宋体" w:hAnsi="宋体" w:eastAsia="宋体" w:cs="宋体"/>
      <w:color w:val="000000"/>
      <w:sz w:val="24"/>
      <w:szCs w:val="24"/>
      <w:u w:val="none"/>
    </w:rPr>
  </w:style>
  <w:style w:type="character" w:customStyle="1" w:styleId="116">
    <w:name w:val="font31"/>
    <w:autoRedefine/>
    <w:qFormat/>
    <w:uiPriority w:val="0"/>
    <w:rPr>
      <w:rFonts w:hint="eastAsia" w:ascii="宋体" w:hAnsi="宋体" w:eastAsia="宋体" w:cs="宋体"/>
      <w:color w:val="000000"/>
      <w:sz w:val="22"/>
      <w:szCs w:val="22"/>
      <w:u w:val="none"/>
    </w:rPr>
  </w:style>
  <w:style w:type="character" w:customStyle="1" w:styleId="117">
    <w:name w:val="font121"/>
    <w:autoRedefine/>
    <w:qFormat/>
    <w:uiPriority w:val="0"/>
    <w:rPr>
      <w:rFonts w:hint="default" w:ascii="Calibri" w:hAnsi="Calibri" w:cs="Calibri"/>
      <w:color w:val="000000"/>
      <w:sz w:val="24"/>
      <w:szCs w:val="24"/>
      <w:u w:val="none"/>
    </w:rPr>
  </w:style>
  <w:style w:type="character" w:customStyle="1" w:styleId="118">
    <w:name w:val="标题 2 Char"/>
    <w:autoRedefine/>
    <w:qFormat/>
    <w:uiPriority w:val="0"/>
    <w:rPr>
      <w:rFonts w:ascii="Wingdings" w:hAnsi="Wingdings" w:eastAsia="文鼎CS中黑"/>
      <w:b/>
      <w:bCs/>
      <w:kern w:val="2"/>
      <w:sz w:val="32"/>
      <w:szCs w:val="32"/>
      <w:lang w:val="en-US" w:eastAsia="zh-CN" w:bidi="ar-SA"/>
    </w:rPr>
  </w:style>
  <w:style w:type="character" w:customStyle="1" w:styleId="119">
    <w:name w:val="l-btn-empty"/>
    <w:autoRedefine/>
    <w:qFormat/>
    <w:uiPriority w:val="0"/>
  </w:style>
  <w:style w:type="character" w:customStyle="1" w:styleId="120">
    <w:name w:val="批注文字 Char"/>
    <w:autoRedefine/>
    <w:qFormat/>
    <w:uiPriority w:val="99"/>
    <w:rPr>
      <w:kern w:val="2"/>
      <w:sz w:val="21"/>
      <w:szCs w:val="24"/>
    </w:rPr>
  </w:style>
  <w:style w:type="character" w:customStyle="1" w:styleId="121">
    <w:name w:val="列出段落 Char"/>
    <w:link w:val="122"/>
    <w:autoRedefine/>
    <w:qFormat/>
    <w:uiPriority w:val="34"/>
    <w:rPr>
      <w:rFonts w:ascii="Calibri" w:hAnsi="Calibri" w:eastAsia="宋体" w:cs="Times New Roman"/>
      <w:kern w:val="1"/>
      <w:sz w:val="21"/>
      <w:szCs w:val="22"/>
      <w:lang w:eastAsia="ar-SA"/>
    </w:rPr>
  </w:style>
  <w:style w:type="paragraph" w:customStyle="1" w:styleId="122">
    <w:name w:val="列出段落1"/>
    <w:basedOn w:val="1"/>
    <w:link w:val="121"/>
    <w:autoRedefine/>
    <w:qFormat/>
    <w:uiPriority w:val="34"/>
    <w:pPr>
      <w:tabs>
        <w:tab w:val="left" w:pos="1276"/>
      </w:tabs>
      <w:suppressAutoHyphens/>
      <w:ind w:firstLine="420" w:firstLineChars="200"/>
    </w:pPr>
    <w:rPr>
      <w:kern w:val="1"/>
      <w:szCs w:val="22"/>
      <w:lang w:eastAsia="ar-SA"/>
    </w:rPr>
  </w:style>
  <w:style w:type="character" w:customStyle="1" w:styleId="123">
    <w:name w:val="font01"/>
    <w:autoRedefine/>
    <w:qFormat/>
    <w:uiPriority w:val="0"/>
    <w:rPr>
      <w:rFonts w:ascii="Calibri" w:hAnsi="Calibri" w:cs="Calibri"/>
      <w:color w:val="000000"/>
      <w:sz w:val="21"/>
      <w:szCs w:val="21"/>
      <w:u w:val="none"/>
    </w:rPr>
  </w:style>
  <w:style w:type="character" w:customStyle="1" w:styleId="124">
    <w:name w:val="arrow"/>
    <w:autoRedefine/>
    <w:qFormat/>
    <w:uiPriority w:val="0"/>
  </w:style>
  <w:style w:type="character" w:customStyle="1" w:styleId="125">
    <w:name w:val="l-btn-left"/>
    <w:autoRedefine/>
    <w:qFormat/>
    <w:uiPriority w:val="0"/>
    <w:rPr>
      <w:color w:val="333333"/>
    </w:rPr>
  </w:style>
  <w:style w:type="character" w:customStyle="1" w:styleId="126">
    <w:name w:val="列表段落 字符"/>
    <w:link w:val="127"/>
    <w:autoRedefine/>
    <w:qFormat/>
    <w:uiPriority w:val="1"/>
    <w:rPr>
      <w:rFonts w:ascii="华文中宋" w:hAnsi="华文中宋"/>
      <w:kern w:val="1"/>
      <w:sz w:val="21"/>
      <w:szCs w:val="22"/>
      <w:lang w:eastAsia="ar-SA"/>
    </w:rPr>
  </w:style>
  <w:style w:type="paragraph" w:styleId="127">
    <w:name w:val="List Paragraph"/>
    <w:basedOn w:val="1"/>
    <w:link w:val="126"/>
    <w:autoRedefine/>
    <w:qFormat/>
    <w:uiPriority w:val="34"/>
    <w:pPr>
      <w:suppressAutoHyphens/>
      <w:ind w:firstLine="420"/>
    </w:pPr>
    <w:rPr>
      <w:rFonts w:ascii="华文中宋" w:hAnsi="华文中宋"/>
      <w:kern w:val="1"/>
      <w:szCs w:val="22"/>
      <w:lang w:eastAsia="ar-SA"/>
    </w:rPr>
  </w:style>
  <w:style w:type="character" w:customStyle="1" w:styleId="128">
    <w:name w:val="l-btn-left3"/>
    <w:autoRedefine/>
    <w:qFormat/>
    <w:uiPriority w:val="0"/>
  </w:style>
  <w:style w:type="character" w:customStyle="1" w:styleId="129">
    <w:name w:val="页脚 字符"/>
    <w:autoRedefine/>
    <w:qFormat/>
    <w:uiPriority w:val="99"/>
    <w:rPr>
      <w:rFonts w:ascii="华文中宋" w:hAnsi="华文中宋" w:eastAsia="Courier New" w:cs="宋体"/>
      <w:kern w:val="2"/>
      <w:sz w:val="18"/>
      <w:szCs w:val="18"/>
    </w:rPr>
  </w:style>
  <w:style w:type="character" w:customStyle="1" w:styleId="130">
    <w:name w:val="font61"/>
    <w:autoRedefine/>
    <w:qFormat/>
    <w:uiPriority w:val="0"/>
    <w:rPr>
      <w:rFonts w:hint="default" w:ascii="Calibri" w:hAnsi="Calibri" w:cs="Calibri"/>
      <w:color w:val="000000"/>
      <w:sz w:val="22"/>
      <w:szCs w:val="22"/>
      <w:u w:val="none"/>
    </w:rPr>
  </w:style>
  <w:style w:type="paragraph" w:customStyle="1" w:styleId="131">
    <w:name w:val="xl81"/>
    <w:basedOn w:val="1"/>
    <w:autoRedefine/>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2">
    <w:name w:val="xl172"/>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3">
    <w:name w:val="xl12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4">
    <w:name w:val="xl175"/>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5">
    <w:name w:val="xl8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6">
    <w:name w:val="前言正文"/>
    <w:autoRedefine/>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7">
    <w:name w:val="默认段落字体 Para Char"/>
    <w:basedOn w:val="1"/>
    <w:autoRedefine/>
    <w:qFormat/>
    <w:uiPriority w:val="0"/>
    <w:rPr>
      <w:b/>
      <w:sz w:val="28"/>
      <w:szCs w:val="28"/>
    </w:rPr>
  </w:style>
  <w:style w:type="paragraph" w:customStyle="1" w:styleId="138">
    <w:name w:val="xl12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9">
    <w:name w:val="Char Char Char Char"/>
    <w:basedOn w:val="1"/>
    <w:autoRedefine/>
    <w:qFormat/>
    <w:uiPriority w:val="0"/>
    <w:pPr>
      <w:spacing w:after="160" w:line="240" w:lineRule="exact"/>
      <w:jc w:val="left"/>
    </w:pPr>
    <w:rPr>
      <w:kern w:val="0"/>
      <w:sz w:val="20"/>
      <w:szCs w:val="20"/>
      <w:lang w:eastAsia="en-US"/>
    </w:rPr>
  </w:style>
  <w:style w:type="paragraph" w:customStyle="1" w:styleId="140">
    <w:name w:val="网格 居中"/>
    <w:basedOn w:val="1"/>
    <w:autoRedefine/>
    <w:qFormat/>
    <w:uiPriority w:val="0"/>
    <w:pPr>
      <w:jc w:val="center"/>
    </w:pPr>
    <w:rPr>
      <w:szCs w:val="20"/>
    </w:rPr>
  </w:style>
  <w:style w:type="paragraph" w:customStyle="1" w:styleId="141">
    <w:name w:val="xl161"/>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2">
    <w:name w:val="xl13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3">
    <w:name w:val="前言目录"/>
    <w:next w:val="136"/>
    <w:autoRedefine/>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4">
    <w:name w:val="正文_0"/>
    <w:autoRedefine/>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5">
    <w:name w:val="xl78"/>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6">
    <w:name w:val="xl195"/>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8">
    <w:name w:val="xl14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9">
    <w:name w:val="xl10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50">
    <w:name w:val="xl89"/>
    <w:basedOn w:val="1"/>
    <w:autoRedefine/>
    <w:qFormat/>
    <w:uiPriority w:val="0"/>
    <w:pPr>
      <w:spacing w:before="100" w:beforeAutospacing="1" w:after="100" w:afterAutospacing="1"/>
      <w:jc w:val="center"/>
    </w:pPr>
    <w:rPr>
      <w:rFonts w:cs="Courier New"/>
      <w:kern w:val="0"/>
      <w:sz w:val="23"/>
      <w:szCs w:val="23"/>
    </w:rPr>
  </w:style>
  <w:style w:type="paragraph" w:customStyle="1" w:styleId="151">
    <w:name w:val="EHPT"/>
    <w:basedOn w:val="1"/>
    <w:next w:val="19"/>
    <w:autoRedefine/>
    <w:qFormat/>
    <w:uiPriority w:val="0"/>
    <w:pPr>
      <w:ind w:right="-694"/>
    </w:pPr>
    <w:rPr>
      <w:sz w:val="24"/>
      <w:szCs w:val="20"/>
    </w:rPr>
  </w:style>
  <w:style w:type="paragraph" w:customStyle="1" w:styleId="152">
    <w:name w:val="xl12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3">
    <w:name w:val="xl114"/>
    <w:basedOn w:val="1"/>
    <w:autoRedefine/>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4">
    <w:name w:val="纯文本1"/>
    <w:basedOn w:val="1"/>
    <w:autoRedefine/>
    <w:qFormat/>
    <w:uiPriority w:val="0"/>
    <w:pPr>
      <w:suppressAutoHyphens/>
    </w:pPr>
    <w:rPr>
      <w:kern w:val="1"/>
      <w:szCs w:val="20"/>
      <w:lang w:eastAsia="ar-SA"/>
    </w:rPr>
  </w:style>
  <w:style w:type="paragraph" w:customStyle="1" w:styleId="155">
    <w:name w:val="font5"/>
    <w:basedOn w:val="1"/>
    <w:autoRedefine/>
    <w:qFormat/>
    <w:uiPriority w:val="0"/>
    <w:pPr>
      <w:spacing w:before="100" w:beforeAutospacing="1" w:after="100" w:afterAutospacing="1"/>
      <w:jc w:val="left"/>
    </w:pPr>
    <w:rPr>
      <w:rFonts w:cs="Courier New"/>
      <w:kern w:val="0"/>
      <w:sz w:val="23"/>
      <w:szCs w:val="23"/>
    </w:rPr>
  </w:style>
  <w:style w:type="paragraph" w:customStyle="1" w:styleId="156">
    <w:name w:val="xl80"/>
    <w:basedOn w:val="1"/>
    <w:autoRedefine/>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7">
    <w:name w:val="xl19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8">
    <w:name w:val="xl179"/>
    <w:basedOn w:val="1"/>
    <w:autoRedefine/>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9">
    <w:name w:val="普通 (Web)"/>
    <w:basedOn w:val="1"/>
    <w:autoRedefine/>
    <w:qFormat/>
    <w:uiPriority w:val="0"/>
    <w:pPr>
      <w:spacing w:before="100" w:beforeAutospacing="1" w:after="100" w:afterAutospacing="1"/>
      <w:jc w:val="left"/>
    </w:pPr>
    <w:rPr>
      <w:kern w:val="0"/>
      <w:sz w:val="24"/>
      <w:szCs w:val="20"/>
    </w:rPr>
  </w:style>
  <w:style w:type="paragraph" w:customStyle="1" w:styleId="160">
    <w:name w:val="xl90"/>
    <w:basedOn w:val="1"/>
    <w:autoRedefine/>
    <w:qFormat/>
    <w:uiPriority w:val="0"/>
    <w:pPr>
      <w:spacing w:before="100" w:beforeAutospacing="1" w:after="100" w:afterAutospacing="1"/>
      <w:jc w:val="left"/>
    </w:pPr>
    <w:rPr>
      <w:rFonts w:cs="Courier New"/>
      <w:b/>
      <w:bCs/>
      <w:kern w:val="0"/>
      <w:sz w:val="23"/>
      <w:szCs w:val="23"/>
    </w:rPr>
  </w:style>
  <w:style w:type="paragraph" w:customStyle="1" w:styleId="161">
    <w:name w:val="Default"/>
    <w:autoRedefine/>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2">
    <w:name w:val="Char Char13"/>
    <w:basedOn w:val="1"/>
    <w:autoRedefine/>
    <w:qFormat/>
    <w:uiPriority w:val="0"/>
    <w:pPr>
      <w:spacing w:after="160" w:line="240" w:lineRule="exact"/>
      <w:jc w:val="left"/>
    </w:pPr>
    <w:rPr>
      <w:rFonts w:eastAsia="SimSun-Identity-H"/>
      <w:kern w:val="0"/>
      <w:sz w:val="24"/>
      <w:szCs w:val="20"/>
      <w:lang w:eastAsia="en-US"/>
    </w:rPr>
  </w:style>
  <w:style w:type="paragraph" w:customStyle="1" w:styleId="163">
    <w:name w:val="xl19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4">
    <w:name w:val="xl88"/>
    <w:basedOn w:val="1"/>
    <w:autoRedefine/>
    <w:qFormat/>
    <w:uiPriority w:val="0"/>
    <w:pPr>
      <w:spacing w:before="100" w:beforeAutospacing="1" w:after="100" w:afterAutospacing="1"/>
      <w:jc w:val="left"/>
    </w:pPr>
    <w:rPr>
      <w:rFonts w:cs="Courier New"/>
      <w:kern w:val="0"/>
      <w:sz w:val="23"/>
      <w:szCs w:val="23"/>
    </w:rPr>
  </w:style>
  <w:style w:type="paragraph" w:customStyle="1" w:styleId="165">
    <w:name w:val="xl12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6">
    <w:name w:val="_Style 207"/>
    <w:basedOn w:val="1"/>
    <w:next w:val="127"/>
    <w:autoRedefine/>
    <w:qFormat/>
    <w:uiPriority w:val="34"/>
    <w:pPr>
      <w:suppressAutoHyphens/>
      <w:ind w:firstLine="420"/>
    </w:pPr>
    <w:rPr>
      <w:rFonts w:ascii="华文中宋" w:hAnsi="华文中宋"/>
      <w:kern w:val="1"/>
      <w:szCs w:val="22"/>
      <w:lang w:eastAsia="ar-SA"/>
    </w:rPr>
  </w:style>
  <w:style w:type="paragraph" w:customStyle="1" w:styleId="167">
    <w:name w:val="Char Char Char"/>
    <w:basedOn w:val="1"/>
    <w:autoRedefine/>
    <w:qFormat/>
    <w:uiPriority w:val="0"/>
    <w:rPr>
      <w:rFonts w:ascii="仿宋" w:hAnsi="仿宋"/>
      <w:sz w:val="24"/>
      <w:szCs w:val="20"/>
    </w:rPr>
  </w:style>
  <w:style w:type="paragraph" w:customStyle="1" w:styleId="168">
    <w:name w:val="xl19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9">
    <w:name w:val="xl102"/>
    <w:basedOn w:val="1"/>
    <w:autoRedefine/>
    <w:qFormat/>
    <w:uiPriority w:val="0"/>
    <w:pPr>
      <w:spacing w:before="100" w:beforeAutospacing="1" w:after="100" w:afterAutospacing="1"/>
      <w:jc w:val="center"/>
    </w:pPr>
    <w:rPr>
      <w:rFonts w:cs="Courier New"/>
      <w:b/>
      <w:bCs/>
      <w:color w:val="FF0000"/>
      <w:kern w:val="0"/>
      <w:sz w:val="22"/>
      <w:szCs w:val="22"/>
    </w:rPr>
  </w:style>
  <w:style w:type="paragraph" w:customStyle="1" w:styleId="170">
    <w:name w:val="xl12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1">
    <w:name w:val="Char Char Char11"/>
    <w:basedOn w:val="1"/>
    <w:autoRedefine/>
    <w:qFormat/>
    <w:uiPriority w:val="0"/>
    <w:pPr>
      <w:spacing w:after="160" w:line="240" w:lineRule="exact"/>
      <w:jc w:val="left"/>
    </w:pPr>
    <w:rPr>
      <w:szCs w:val="20"/>
    </w:rPr>
  </w:style>
  <w:style w:type="paragraph" w:customStyle="1" w:styleId="172">
    <w:name w:val="xl13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3">
    <w:name w:val="表格内容"/>
    <w:basedOn w:val="1"/>
    <w:autoRedefine/>
    <w:qFormat/>
    <w:uiPriority w:val="0"/>
    <w:pPr>
      <w:adjustRightInd w:val="0"/>
      <w:jc w:val="left"/>
    </w:pPr>
  </w:style>
  <w:style w:type="paragraph" w:customStyle="1" w:styleId="174">
    <w:name w:val="修订1"/>
    <w:autoRedefine/>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5">
    <w:name w:val="xl15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6">
    <w:name w:val="Char Char Char Char Char Char Char Char Char Char Char Char1 Char"/>
    <w:basedOn w:val="15"/>
    <w:autoRedefine/>
    <w:qFormat/>
    <w:uiPriority w:val="0"/>
  </w:style>
  <w:style w:type="paragraph" w:customStyle="1" w:styleId="177">
    <w:name w:val="xl176"/>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8">
    <w:name w:val="正文标号1"/>
    <w:basedOn w:val="1"/>
    <w:autoRedefine/>
    <w:qFormat/>
    <w:uiPriority w:val="0"/>
    <w:rPr>
      <w:sz w:val="24"/>
      <w:lang w:val="en-GB"/>
    </w:rPr>
  </w:style>
  <w:style w:type="paragraph" w:customStyle="1" w:styleId="179">
    <w:name w:val="正文 A"/>
    <w:autoRedefine/>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80">
    <w:name w:val="xl154"/>
    <w:basedOn w:val="1"/>
    <w:autoRedefine/>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1">
    <w:name w:val="xl97"/>
    <w:basedOn w:val="1"/>
    <w:autoRedefine/>
    <w:qFormat/>
    <w:uiPriority w:val="0"/>
    <w:pPr>
      <w:spacing w:before="100" w:beforeAutospacing="1" w:after="100" w:afterAutospacing="1"/>
      <w:jc w:val="left"/>
    </w:pPr>
    <w:rPr>
      <w:rFonts w:cs="Courier New"/>
      <w:kern w:val="0"/>
      <w:sz w:val="23"/>
      <w:szCs w:val="23"/>
    </w:rPr>
  </w:style>
  <w:style w:type="paragraph" w:customStyle="1" w:styleId="182">
    <w:name w:val="xl15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3">
    <w:name w:val="xl14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4">
    <w:name w:val="xl18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5">
    <w:name w:val="原点"/>
    <w:basedOn w:val="1"/>
    <w:autoRedefine/>
    <w:qFormat/>
    <w:uiPriority w:val="0"/>
    <w:pPr>
      <w:numPr>
        <w:ilvl w:val="0"/>
        <w:numId w:val="1"/>
      </w:numPr>
      <w:tabs>
        <w:tab w:val="left" w:pos="927"/>
      </w:tabs>
      <w:adjustRightInd w:val="0"/>
      <w:ind w:firstLine="200" w:firstLineChars="200"/>
    </w:pPr>
    <w:rPr>
      <w:sz w:val="32"/>
    </w:rPr>
  </w:style>
  <w:style w:type="paragraph" w:customStyle="1" w:styleId="186">
    <w:name w:val="xl142"/>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7">
    <w:name w:val="03表文"/>
    <w:basedOn w:val="1"/>
    <w:autoRedefine/>
    <w:qFormat/>
    <w:uiPriority w:val="0"/>
    <w:pPr>
      <w:jc w:val="center"/>
    </w:pPr>
  </w:style>
  <w:style w:type="paragraph" w:customStyle="1" w:styleId="188">
    <w:name w:val="msonormal"/>
    <w:basedOn w:val="1"/>
    <w:autoRedefine/>
    <w:qFormat/>
    <w:uiPriority w:val="0"/>
    <w:pPr>
      <w:spacing w:before="100" w:beforeAutospacing="1" w:after="100" w:afterAutospacing="1"/>
      <w:jc w:val="left"/>
    </w:pPr>
    <w:rPr>
      <w:rFonts w:ascii="宋体" w:hAnsi="宋体" w:cs="宋体"/>
      <w:kern w:val="0"/>
      <w:sz w:val="24"/>
    </w:rPr>
  </w:style>
  <w:style w:type="paragraph" w:customStyle="1" w:styleId="189">
    <w:name w:val="xl153"/>
    <w:basedOn w:val="1"/>
    <w:autoRedefine/>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90">
    <w:name w:val="xl157"/>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1">
    <w:name w:val="xl13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2">
    <w:name w:val="Char Char"/>
    <w:basedOn w:val="1"/>
    <w:autoRedefine/>
    <w:qFormat/>
    <w:uiPriority w:val="0"/>
    <w:pPr>
      <w:spacing w:after="160" w:line="240" w:lineRule="exact"/>
      <w:jc w:val="left"/>
    </w:pPr>
    <w:rPr>
      <w:rFonts w:eastAsia="SimSun-Identity-H"/>
      <w:kern w:val="0"/>
      <w:sz w:val="24"/>
      <w:szCs w:val="20"/>
      <w:lang w:eastAsia="en-US"/>
    </w:rPr>
  </w:style>
  <w:style w:type="paragraph" w:customStyle="1" w:styleId="193">
    <w:name w:val="xl163"/>
    <w:basedOn w:val="1"/>
    <w:autoRedefine/>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4">
    <w:name w:val="xl108"/>
    <w:basedOn w:val="1"/>
    <w:autoRedefine/>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5">
    <w:name w:val="xl87"/>
    <w:basedOn w:val="1"/>
    <w:autoRedefine/>
    <w:qFormat/>
    <w:uiPriority w:val="0"/>
    <w:pPr>
      <w:spacing w:before="100" w:beforeAutospacing="1" w:after="100" w:afterAutospacing="1"/>
      <w:jc w:val="left"/>
    </w:pPr>
    <w:rPr>
      <w:rFonts w:cs="Courier New"/>
      <w:kern w:val="0"/>
      <w:sz w:val="24"/>
    </w:rPr>
  </w:style>
  <w:style w:type="paragraph" w:customStyle="1" w:styleId="196">
    <w:name w:val="xl171"/>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7">
    <w:name w:val="WPSOffice手动目录 2"/>
    <w:autoRedefine/>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8">
    <w:name w:val="xl96"/>
    <w:basedOn w:val="1"/>
    <w:autoRedefine/>
    <w:qFormat/>
    <w:uiPriority w:val="0"/>
    <w:pPr>
      <w:spacing w:before="100" w:beforeAutospacing="1" w:after="100" w:afterAutospacing="1"/>
      <w:jc w:val="left"/>
    </w:pPr>
    <w:rPr>
      <w:rFonts w:cs="Courier New"/>
      <w:color w:val="000000"/>
      <w:kern w:val="0"/>
      <w:sz w:val="23"/>
      <w:szCs w:val="23"/>
    </w:rPr>
  </w:style>
  <w:style w:type="paragraph" w:customStyle="1" w:styleId="199">
    <w:name w:val="Normal1"/>
    <w:basedOn w:val="1"/>
    <w:autoRedefine/>
    <w:qFormat/>
    <w:uiPriority w:val="0"/>
    <w:pPr>
      <w:tabs>
        <w:tab w:val="left" w:pos="840"/>
      </w:tabs>
      <w:ind w:left="840" w:hanging="420"/>
    </w:pPr>
    <w:rPr>
      <w:rFonts w:eastAsia="@文鼎CS中黑"/>
      <w:kern w:val="0"/>
      <w:szCs w:val="21"/>
    </w:rPr>
  </w:style>
  <w:style w:type="paragraph" w:customStyle="1" w:styleId="200">
    <w:name w:val="xl25"/>
    <w:basedOn w:val="1"/>
    <w:autoRedefine/>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1">
    <w:name w:val="xl13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2">
    <w:name w:val="xl155"/>
    <w:basedOn w:val="1"/>
    <w:autoRedefine/>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3">
    <w:name w:val="xl11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4">
    <w:name w:val="xl19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5">
    <w:name w:val="xl107"/>
    <w:basedOn w:val="1"/>
    <w:autoRedefine/>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6">
    <w:name w:val="xl200"/>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7">
    <w:name w:val="xl170"/>
    <w:basedOn w:val="1"/>
    <w:autoRedefine/>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8">
    <w:name w:val="xl196"/>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9">
    <w:name w:val="xl174"/>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10">
    <w:name w:val="xl94"/>
    <w:basedOn w:val="1"/>
    <w:autoRedefine/>
    <w:qFormat/>
    <w:uiPriority w:val="0"/>
    <w:pPr>
      <w:spacing w:before="100" w:beforeAutospacing="1" w:after="100" w:afterAutospacing="1"/>
      <w:jc w:val="left"/>
    </w:pPr>
    <w:rPr>
      <w:rFonts w:cs="Courier New"/>
      <w:kern w:val="0"/>
      <w:sz w:val="23"/>
      <w:szCs w:val="23"/>
    </w:rPr>
  </w:style>
  <w:style w:type="paragraph" w:customStyle="1" w:styleId="211">
    <w:name w:val="xl141"/>
    <w:basedOn w:val="1"/>
    <w:autoRedefine/>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2">
    <w:name w:val="xl76"/>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3">
    <w:name w:val="xl109"/>
    <w:basedOn w:val="1"/>
    <w:autoRedefine/>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4">
    <w:name w:val="xl13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5">
    <w:name w:val="xl15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6">
    <w:name w:val="xl18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7">
    <w:name w:val="xl101"/>
    <w:basedOn w:val="1"/>
    <w:autoRedefine/>
    <w:qFormat/>
    <w:uiPriority w:val="0"/>
    <w:pPr>
      <w:spacing w:before="100" w:beforeAutospacing="1" w:after="100" w:afterAutospacing="1"/>
      <w:jc w:val="center"/>
    </w:pPr>
    <w:rPr>
      <w:rFonts w:cs="Courier New"/>
      <w:color w:val="FF0000"/>
      <w:kern w:val="0"/>
      <w:sz w:val="22"/>
      <w:szCs w:val="22"/>
    </w:rPr>
  </w:style>
  <w:style w:type="paragraph" w:customStyle="1" w:styleId="218">
    <w:name w:val="font7"/>
    <w:basedOn w:val="1"/>
    <w:autoRedefine/>
    <w:qFormat/>
    <w:uiPriority w:val="0"/>
    <w:pPr>
      <w:spacing w:before="100" w:beforeAutospacing="1" w:after="100" w:afterAutospacing="1"/>
      <w:jc w:val="left"/>
    </w:pPr>
    <w:rPr>
      <w:rFonts w:cs="Courier New"/>
      <w:kern w:val="0"/>
      <w:sz w:val="22"/>
      <w:szCs w:val="22"/>
    </w:rPr>
  </w:style>
  <w:style w:type="paragraph" w:customStyle="1" w:styleId="219">
    <w:name w:val="xl173"/>
    <w:basedOn w:val="1"/>
    <w:autoRedefine/>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0">
    <w:name w:val="xl165"/>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1">
    <w:name w:val="xl99"/>
    <w:basedOn w:val="1"/>
    <w:autoRedefine/>
    <w:qFormat/>
    <w:uiPriority w:val="0"/>
    <w:pPr>
      <w:spacing w:before="100" w:beforeAutospacing="1" w:after="100" w:afterAutospacing="1"/>
      <w:jc w:val="center"/>
    </w:pPr>
    <w:rPr>
      <w:rFonts w:cs="Courier New"/>
      <w:color w:val="FF0000"/>
      <w:kern w:val="0"/>
      <w:sz w:val="23"/>
      <w:szCs w:val="23"/>
    </w:rPr>
  </w:style>
  <w:style w:type="paragraph" w:customStyle="1" w:styleId="222">
    <w:name w:val="xl83"/>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3">
    <w:name w:val="xl111"/>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4">
    <w:name w:val="xl13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5">
    <w:name w:val="xl95"/>
    <w:basedOn w:val="1"/>
    <w:autoRedefine/>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6">
    <w:name w:val="xl181"/>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7">
    <w:name w:val="正文内容"/>
    <w:basedOn w:val="1"/>
    <w:autoRedefine/>
    <w:qFormat/>
    <w:uiPriority w:val="0"/>
    <w:rPr>
      <w:rFonts w:ascii="Wingdings" w:hAnsi="Wingdings"/>
      <w:spacing w:val="-12"/>
      <w:szCs w:val="20"/>
    </w:rPr>
  </w:style>
  <w:style w:type="paragraph" w:customStyle="1" w:styleId="228">
    <w:name w:val="xl11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9">
    <w:name w:val="xl189"/>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0">
    <w:name w:val="xl92"/>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1">
    <w:name w:val="xl10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2">
    <w:name w:val="xl19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3">
    <w:name w:val="xl14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4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5">
    <w:name w:val="xl156"/>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6">
    <w:name w:val="xl201"/>
    <w:basedOn w:val="1"/>
    <w:autoRedefine/>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7">
    <w:name w:val="Char Char Char Char Char Char Char"/>
    <w:basedOn w:val="1"/>
    <w:autoRedefine/>
    <w:qFormat/>
    <w:uiPriority w:val="0"/>
    <w:pPr>
      <w:tabs>
        <w:tab w:val="left" w:pos="425"/>
      </w:tabs>
      <w:ind w:left="425" w:hanging="425"/>
    </w:pPr>
    <w:rPr>
      <w:rFonts w:eastAsia="SimSun-Identity-H"/>
      <w:kern w:val="24"/>
      <w:sz w:val="24"/>
    </w:rPr>
  </w:style>
  <w:style w:type="paragraph" w:customStyle="1" w:styleId="238">
    <w:name w:val="WPSOffice手动目录 1"/>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9">
    <w:name w:val="xl183"/>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40">
    <w:name w:val="xl19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1">
    <w:name w:val="xl140"/>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2">
    <w:name w:val="xl180"/>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3">
    <w:name w:val="Char Char11"/>
    <w:basedOn w:val="1"/>
    <w:autoRedefine/>
    <w:qFormat/>
    <w:uiPriority w:val="0"/>
    <w:rPr>
      <w:b/>
      <w:sz w:val="28"/>
      <w:szCs w:val="28"/>
    </w:rPr>
  </w:style>
  <w:style w:type="paragraph" w:customStyle="1" w:styleId="244">
    <w:name w:val="xl167"/>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5">
    <w:name w:val="font8"/>
    <w:basedOn w:val="1"/>
    <w:autoRedefine/>
    <w:qFormat/>
    <w:uiPriority w:val="0"/>
    <w:pPr>
      <w:spacing w:before="100" w:beforeAutospacing="1" w:after="100" w:afterAutospacing="1"/>
      <w:jc w:val="left"/>
    </w:pPr>
    <w:rPr>
      <w:rFonts w:cs="Courier New"/>
      <w:b/>
      <w:bCs/>
      <w:kern w:val="0"/>
      <w:sz w:val="22"/>
      <w:szCs w:val="22"/>
    </w:rPr>
  </w:style>
  <w:style w:type="paragraph" w:customStyle="1" w:styleId="246">
    <w:name w:val="xl110"/>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7">
    <w:name w:val="xl103"/>
    <w:basedOn w:val="1"/>
    <w:autoRedefine/>
    <w:qFormat/>
    <w:uiPriority w:val="0"/>
    <w:pPr>
      <w:spacing w:before="100" w:beforeAutospacing="1" w:after="100" w:afterAutospacing="1"/>
      <w:jc w:val="left"/>
    </w:pPr>
    <w:rPr>
      <w:rFonts w:cs="Courier New"/>
      <w:color w:val="FF0000"/>
      <w:kern w:val="0"/>
      <w:sz w:val="24"/>
    </w:rPr>
  </w:style>
  <w:style w:type="paragraph" w:customStyle="1" w:styleId="248">
    <w:name w:val="样式4"/>
    <w:basedOn w:val="1"/>
    <w:autoRedefine/>
    <w:qFormat/>
    <w:uiPriority w:val="0"/>
    <w:pPr>
      <w:tabs>
        <w:tab w:val="left" w:pos="874"/>
      </w:tabs>
      <w:ind w:left="874" w:hanging="420"/>
    </w:pPr>
    <w:rPr>
      <w:sz w:val="24"/>
    </w:rPr>
  </w:style>
  <w:style w:type="paragraph" w:customStyle="1" w:styleId="249">
    <w:name w:val="xl86"/>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50">
    <w:name w:val="xl160"/>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1">
    <w:name w:val="msolistparagraph"/>
    <w:basedOn w:val="1"/>
    <w:autoRedefine/>
    <w:qFormat/>
    <w:uiPriority w:val="0"/>
    <w:pPr>
      <w:ind w:firstLine="420" w:firstLineChars="200"/>
    </w:pPr>
  </w:style>
  <w:style w:type="paragraph" w:styleId="252">
    <w:name w:val="No Spacing"/>
    <w:autoRedefine/>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3">
    <w:name w:val="xl8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4">
    <w:name w:val="xl93"/>
    <w:basedOn w:val="1"/>
    <w:autoRedefine/>
    <w:qFormat/>
    <w:uiPriority w:val="0"/>
    <w:pPr>
      <w:spacing w:before="100" w:beforeAutospacing="1" w:after="100" w:afterAutospacing="1"/>
      <w:jc w:val="left"/>
    </w:pPr>
    <w:rPr>
      <w:rFonts w:cs="Courier New"/>
      <w:kern w:val="0"/>
      <w:sz w:val="23"/>
      <w:szCs w:val="23"/>
    </w:rPr>
  </w:style>
  <w:style w:type="paragraph" w:customStyle="1" w:styleId="255">
    <w:name w:val="xl169"/>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6">
    <w:name w:val="xl115"/>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7">
    <w:name w:val="xl13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8">
    <w:name w:val="xl18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9">
    <w:name w:val="xl11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0">
    <w:name w:val="p0"/>
    <w:basedOn w:val="1"/>
    <w:autoRedefine/>
    <w:qFormat/>
    <w:uiPriority w:val="0"/>
    <w:rPr>
      <w:rFonts w:ascii="华文中宋" w:hAnsi="华文中宋" w:cs="Courier New"/>
      <w:kern w:val="0"/>
      <w:szCs w:val="21"/>
    </w:rPr>
  </w:style>
  <w:style w:type="paragraph" w:customStyle="1" w:styleId="261">
    <w:name w:val="Char"/>
    <w:basedOn w:val="1"/>
    <w:autoRedefine/>
    <w:qFormat/>
    <w:uiPriority w:val="0"/>
    <w:pPr>
      <w:spacing w:after="160" w:line="240" w:lineRule="exact"/>
      <w:jc w:val="left"/>
    </w:pPr>
    <w:rPr>
      <w:kern w:val="0"/>
      <w:szCs w:val="20"/>
      <w:lang w:eastAsia="en-US"/>
    </w:rPr>
  </w:style>
  <w:style w:type="paragraph" w:customStyle="1" w:styleId="262">
    <w:name w:val="xl98"/>
    <w:basedOn w:val="1"/>
    <w:autoRedefine/>
    <w:qFormat/>
    <w:uiPriority w:val="0"/>
    <w:pPr>
      <w:spacing w:before="100" w:beforeAutospacing="1" w:after="100" w:afterAutospacing="1"/>
      <w:jc w:val="left"/>
    </w:pPr>
    <w:rPr>
      <w:rFonts w:cs="Courier New"/>
      <w:kern w:val="0"/>
      <w:sz w:val="23"/>
      <w:szCs w:val="23"/>
    </w:rPr>
  </w:style>
  <w:style w:type="paragraph" w:customStyle="1" w:styleId="263">
    <w:name w:val="4"/>
    <w:autoRedefine/>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4">
    <w:name w:val="xl15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5">
    <w:name w:val="font9"/>
    <w:basedOn w:val="1"/>
    <w:autoRedefine/>
    <w:qFormat/>
    <w:uiPriority w:val="0"/>
    <w:pPr>
      <w:spacing w:before="100" w:beforeAutospacing="1" w:after="100" w:afterAutospacing="1"/>
      <w:jc w:val="left"/>
    </w:pPr>
    <w:rPr>
      <w:rFonts w:cs="Courier New"/>
      <w:kern w:val="0"/>
      <w:sz w:val="23"/>
      <w:szCs w:val="23"/>
    </w:rPr>
  </w:style>
  <w:style w:type="paragraph" w:customStyle="1" w:styleId="266">
    <w:name w:val="xl197"/>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7">
    <w:name w:val="xl168"/>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8">
    <w:name w:val="xl166"/>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69">
    <w:name w:val="Char1 Char Char Char"/>
    <w:basedOn w:val="1"/>
    <w:autoRedefine/>
    <w:qFormat/>
    <w:uiPriority w:val="0"/>
    <w:pPr>
      <w:tabs>
        <w:tab w:val="left" w:pos="360"/>
      </w:tabs>
    </w:pPr>
    <w:rPr>
      <w:sz w:val="24"/>
    </w:rPr>
  </w:style>
  <w:style w:type="paragraph" w:customStyle="1" w:styleId="270">
    <w:name w:val="xl113"/>
    <w:basedOn w:val="1"/>
    <w:autoRedefine/>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1">
    <w:name w:val="xl12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2">
    <w:name w:val="xl112"/>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3">
    <w:name w:val="5"/>
    <w:autoRedefine/>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4">
    <w:name w:val="xl116"/>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5">
    <w:name w:val="xl182"/>
    <w:basedOn w:val="1"/>
    <w:autoRedefine/>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6">
    <w:name w:val="节"/>
    <w:basedOn w:val="3"/>
    <w:autoRedefine/>
    <w:qFormat/>
    <w:uiPriority w:val="0"/>
    <w:pPr>
      <w:numPr>
        <w:ilvl w:val="1"/>
        <w:numId w:val="2"/>
      </w:numPr>
      <w:tabs>
        <w:tab w:val="left" w:pos="432"/>
        <w:tab w:val="left" w:pos="576"/>
      </w:tabs>
      <w:spacing w:line="240" w:lineRule="auto"/>
    </w:pPr>
    <w:rPr>
      <w:rFonts w:ascii="黑体" w:hAnsi="Times New Roman" w:eastAsia="微软雅黑"/>
      <w:b w:val="0"/>
      <w:bCs w:val="0"/>
      <w:szCs w:val="28"/>
    </w:rPr>
  </w:style>
  <w:style w:type="paragraph" w:customStyle="1" w:styleId="277">
    <w:name w:val="xl13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8">
    <w:name w:val="题注5"/>
    <w:basedOn w:val="1"/>
    <w:next w:val="14"/>
    <w:autoRedefine/>
    <w:qFormat/>
    <w:uiPriority w:val="0"/>
    <w:pPr>
      <w:jc w:val="center"/>
    </w:pPr>
    <w:rPr>
      <w:b/>
      <w:color w:val="000000"/>
      <w:sz w:val="24"/>
      <w:szCs w:val="21"/>
    </w:rPr>
  </w:style>
  <w:style w:type="paragraph" w:customStyle="1" w:styleId="279">
    <w:name w:val="xl193"/>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0">
    <w:name w:val="Char Char2 Char"/>
    <w:basedOn w:val="1"/>
    <w:autoRedefine/>
    <w:qFormat/>
    <w:uiPriority w:val="0"/>
    <w:pPr>
      <w:keepNext/>
      <w:keepLines/>
      <w:pageBreakBefore/>
      <w:tabs>
        <w:tab w:val="left" w:pos="845"/>
      </w:tabs>
      <w:ind w:left="845" w:hanging="420"/>
    </w:pPr>
    <w:rPr>
      <w:rFonts w:ascii="仿宋" w:hAnsi="仿宋"/>
      <w:sz w:val="24"/>
      <w:szCs w:val="20"/>
    </w:rPr>
  </w:style>
  <w:style w:type="paragraph" w:customStyle="1" w:styleId="281">
    <w:name w:val="Char Char Char Char Char Char1 Char"/>
    <w:basedOn w:val="1"/>
    <w:autoRedefine/>
    <w:qFormat/>
    <w:uiPriority w:val="0"/>
    <w:pPr>
      <w:spacing w:after="160" w:line="240" w:lineRule="exact"/>
      <w:jc w:val="left"/>
    </w:pPr>
    <w:rPr>
      <w:kern w:val="0"/>
      <w:szCs w:val="20"/>
      <w:lang w:eastAsia="en-US"/>
    </w:rPr>
  </w:style>
  <w:style w:type="paragraph" w:customStyle="1" w:styleId="282">
    <w:name w:val="xl100"/>
    <w:basedOn w:val="1"/>
    <w:autoRedefine/>
    <w:qFormat/>
    <w:uiPriority w:val="0"/>
    <w:pPr>
      <w:spacing w:before="100" w:beforeAutospacing="1" w:after="100" w:afterAutospacing="1"/>
      <w:jc w:val="left"/>
    </w:pPr>
    <w:rPr>
      <w:rFonts w:cs="Courier New"/>
      <w:color w:val="FF0000"/>
      <w:kern w:val="0"/>
      <w:sz w:val="22"/>
      <w:szCs w:val="22"/>
    </w:rPr>
  </w:style>
  <w:style w:type="paragraph" w:customStyle="1" w:styleId="283">
    <w:name w:val="首行缩进"/>
    <w:basedOn w:val="1"/>
    <w:autoRedefine/>
    <w:qFormat/>
    <w:uiPriority w:val="0"/>
    <w:pPr>
      <w:ind w:firstLine="480" w:firstLineChars="200"/>
    </w:pPr>
    <w:rPr>
      <w:rFonts w:ascii="微软雅黑" w:hAnsi="微软雅黑"/>
      <w:lang w:val="zh-CN"/>
    </w:rPr>
  </w:style>
  <w:style w:type="paragraph" w:customStyle="1" w:styleId="284">
    <w:name w:val="xl12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5">
    <w:name w:val="原点第二行"/>
    <w:basedOn w:val="185"/>
    <w:autoRedefine/>
    <w:qFormat/>
    <w:uiPriority w:val="0"/>
    <w:pPr>
      <w:numPr>
        <w:numId w:val="0"/>
      </w:numPr>
      <w:ind w:left="567" w:firstLine="420"/>
    </w:pPr>
  </w:style>
  <w:style w:type="paragraph" w:customStyle="1" w:styleId="286">
    <w:name w:val="È±Ê¡ÎÄ±¾"/>
    <w:basedOn w:val="1"/>
    <w:autoRedefine/>
    <w:qFormat/>
    <w:uiPriority w:val="0"/>
    <w:pPr>
      <w:overflowPunct w:val="0"/>
      <w:autoSpaceDE w:val="0"/>
      <w:autoSpaceDN w:val="0"/>
      <w:adjustRightInd w:val="0"/>
      <w:textAlignment w:val="baseline"/>
    </w:pPr>
    <w:rPr>
      <w:kern w:val="0"/>
      <w:szCs w:val="20"/>
    </w:rPr>
  </w:style>
  <w:style w:type="paragraph" w:customStyle="1" w:styleId="287">
    <w:name w:val="Char Char Char Char Char Char Char Char Char Char"/>
    <w:basedOn w:val="1"/>
    <w:autoRedefine/>
    <w:qFormat/>
    <w:uiPriority w:val="0"/>
    <w:pPr>
      <w:adjustRightInd w:val="0"/>
    </w:pPr>
    <w:rPr>
      <w:kern w:val="0"/>
      <w:sz w:val="24"/>
      <w:szCs w:val="20"/>
    </w:rPr>
  </w:style>
  <w:style w:type="paragraph" w:customStyle="1" w:styleId="288">
    <w:name w:val="xl77"/>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89">
    <w:name w:val="xl164"/>
    <w:basedOn w:val="1"/>
    <w:autoRedefine/>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0">
    <w:name w:val="xl14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2">
    <w:name w:val="xl184"/>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tabletext"/>
    <w:basedOn w:val="1"/>
    <w:autoRedefine/>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4">
    <w:name w:val="Char Char Char Char Char Char Char Char Char Char Char Char Char"/>
    <w:basedOn w:val="1"/>
    <w:autoRedefine/>
    <w:qFormat/>
    <w:uiPriority w:val="0"/>
    <w:pPr>
      <w:spacing w:after="160" w:line="240" w:lineRule="exact"/>
      <w:jc w:val="left"/>
    </w:pPr>
    <w:rPr>
      <w:rFonts w:cs="Courier New"/>
      <w:kern w:val="0"/>
      <w:sz w:val="24"/>
    </w:rPr>
  </w:style>
  <w:style w:type="paragraph" w:customStyle="1" w:styleId="295">
    <w:name w:val="xl14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6">
    <w:name w:val="font6"/>
    <w:basedOn w:val="1"/>
    <w:autoRedefine/>
    <w:qFormat/>
    <w:uiPriority w:val="0"/>
    <w:pPr>
      <w:spacing w:before="100" w:beforeAutospacing="1" w:after="100" w:afterAutospacing="1"/>
      <w:jc w:val="left"/>
    </w:pPr>
    <w:rPr>
      <w:rFonts w:cs="Courier New"/>
      <w:b/>
      <w:bCs/>
      <w:kern w:val="0"/>
      <w:sz w:val="23"/>
      <w:szCs w:val="23"/>
    </w:rPr>
  </w:style>
  <w:style w:type="paragraph" w:customStyle="1" w:styleId="297">
    <w:name w:val="xl10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8">
    <w:name w:val="xl24"/>
    <w:basedOn w:val="1"/>
    <w:autoRedefine/>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299">
    <w:name w:val="xl15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0">
    <w:name w:val="xl8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1">
    <w:name w:val="xl177"/>
    <w:basedOn w:val="1"/>
    <w:autoRedefine/>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2">
    <w:name w:val="xl178"/>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3">
    <w:name w:val="xl13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4">
    <w:name w:val="xl12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Char Char2 Char11"/>
    <w:basedOn w:val="1"/>
    <w:autoRedefine/>
    <w:qFormat/>
    <w:uiPriority w:val="0"/>
    <w:rPr>
      <w:b/>
      <w:sz w:val="28"/>
      <w:szCs w:val="28"/>
    </w:rPr>
  </w:style>
  <w:style w:type="paragraph" w:customStyle="1" w:styleId="306">
    <w:name w:val="xl12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xl162"/>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8">
    <w:name w:val="xl18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09">
    <w:name w:val="xl79"/>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0">
    <w:name w:val="题注4"/>
    <w:basedOn w:val="1"/>
    <w:next w:val="14"/>
    <w:autoRedefine/>
    <w:qFormat/>
    <w:uiPriority w:val="0"/>
    <w:pPr>
      <w:ind w:left="-132" w:leftChars="-64" w:right="-105" w:rightChars="-50" w:hanging="2"/>
      <w:jc w:val="center"/>
    </w:pPr>
    <w:rPr>
      <w:b/>
      <w:color w:val="FF0000"/>
      <w:szCs w:val="21"/>
      <w:lang w:val="en-GB"/>
    </w:rPr>
  </w:style>
  <w:style w:type="paragraph" w:customStyle="1" w:styleId="311">
    <w:name w:val="办公自动化专用标题"/>
    <w:basedOn w:val="42"/>
    <w:autoRedefine/>
    <w:qFormat/>
    <w:uiPriority w:val="0"/>
    <w:pPr>
      <w:spacing w:line="560" w:lineRule="atLeast"/>
    </w:pPr>
    <w:rPr>
      <w:rFonts w:ascii="Courier New" w:cs="宋体"/>
      <w:bCs w:val="0"/>
      <w:sz w:val="44"/>
      <w:szCs w:val="20"/>
    </w:rPr>
  </w:style>
  <w:style w:type="paragraph" w:customStyle="1" w:styleId="312">
    <w:name w:val="xl27"/>
    <w:basedOn w:val="1"/>
    <w:autoRedefine/>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3">
    <w:name w:val="缺省文本"/>
    <w:basedOn w:val="1"/>
    <w:autoRedefine/>
    <w:qFormat/>
    <w:uiPriority w:val="0"/>
    <w:pPr>
      <w:autoSpaceDE w:val="0"/>
      <w:autoSpaceDN w:val="0"/>
      <w:adjustRightInd w:val="0"/>
      <w:jc w:val="left"/>
    </w:pPr>
    <w:rPr>
      <w:kern w:val="0"/>
      <w:sz w:val="24"/>
      <w:szCs w:val="20"/>
    </w:rPr>
  </w:style>
  <w:style w:type="paragraph" w:customStyle="1" w:styleId="314">
    <w:name w:val="表格文字"/>
    <w:basedOn w:val="1"/>
    <w:autoRedefine/>
    <w:qFormat/>
    <w:uiPriority w:val="0"/>
    <w:pPr>
      <w:spacing w:before="25" w:after="25"/>
      <w:jc w:val="left"/>
    </w:pPr>
    <w:rPr>
      <w:bCs/>
      <w:spacing w:val="10"/>
      <w:kern w:val="0"/>
      <w:sz w:val="24"/>
      <w:szCs w:val="20"/>
    </w:rPr>
  </w:style>
  <w:style w:type="paragraph" w:customStyle="1" w:styleId="315">
    <w:name w:val="xl12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6">
    <w:name w:val="Char11"/>
    <w:basedOn w:val="1"/>
    <w:autoRedefine/>
    <w:qFormat/>
    <w:uiPriority w:val="0"/>
    <w:pPr>
      <w:spacing w:after="160" w:line="240" w:lineRule="exact"/>
      <w:jc w:val="left"/>
    </w:pPr>
    <w:rPr>
      <w:rFonts w:eastAsia="SimSun-Identity-H"/>
      <w:kern w:val="0"/>
      <w:sz w:val="24"/>
      <w:szCs w:val="20"/>
      <w:lang w:eastAsia="en-US"/>
    </w:rPr>
  </w:style>
  <w:style w:type="paragraph" w:customStyle="1" w:styleId="317">
    <w:name w:val="xl91"/>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8">
    <w:name w:val="列表段落2"/>
    <w:basedOn w:val="1"/>
    <w:autoRedefine/>
    <w:qFormat/>
    <w:uiPriority w:val="34"/>
    <w:pPr>
      <w:ind w:firstLine="420" w:firstLineChars="200"/>
    </w:pPr>
    <w:rPr>
      <w:rFonts w:ascii="华文中宋" w:hAnsi="华文中宋" w:eastAsia="Courier New"/>
      <w:szCs w:val="20"/>
    </w:rPr>
  </w:style>
  <w:style w:type="paragraph" w:customStyle="1" w:styleId="319">
    <w:name w:val="xl13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0">
    <w:name w:val="网格型3"/>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1">
    <w:name w:val="网格型21"/>
    <w:basedOn w:val="46"/>
    <w:autoRedefine/>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2">
    <w:name w:val="网格型4"/>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3">
    <w:name w:val="网格型2"/>
    <w:basedOn w:val="46"/>
    <w:autoRedefine/>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4">
    <w:name w:val="网格型1"/>
    <w:basedOn w:val="46"/>
    <w:autoRedefine/>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5">
    <w:name w:val="网格型11"/>
    <w:basedOn w:val="46"/>
    <w:autoRedefine/>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6">
    <w:name w:val="_Style 3"/>
    <w:basedOn w:val="1"/>
    <w:next w:val="127"/>
    <w:autoRedefine/>
    <w:qFormat/>
    <w:uiPriority w:val="34"/>
    <w:pPr>
      <w:spacing w:line="240" w:lineRule="atLeast"/>
      <w:ind w:firstLine="420" w:firstLineChars="200"/>
      <w:jc w:val="left"/>
    </w:pPr>
    <w:rPr>
      <w:rFonts w:ascii="仿宋体" w:hAnsi="仿宋体" w:eastAsia="Arial" w:cs="Arial"/>
      <w:kern w:val="0"/>
      <w:sz w:val="24"/>
    </w:rPr>
  </w:style>
  <w:style w:type="paragraph" w:customStyle="1" w:styleId="327">
    <w:name w:val="Table Paragraph"/>
    <w:basedOn w:val="1"/>
    <w:autoRedefine/>
    <w:qFormat/>
    <w:uiPriority w:val="0"/>
    <w:pPr>
      <w:autoSpaceDE w:val="0"/>
      <w:autoSpaceDN w:val="0"/>
      <w:adjustRightInd w:val="0"/>
      <w:jc w:val="left"/>
    </w:pPr>
    <w:rPr>
      <w:kern w:val="0"/>
      <w:sz w:val="24"/>
    </w:rPr>
  </w:style>
  <w:style w:type="character" w:customStyle="1" w:styleId="328">
    <w:name w:val="彩色列表 - 着色 1 字符"/>
    <w:link w:val="329"/>
    <w:autoRedefine/>
    <w:qFormat/>
    <w:uiPriority w:val="34"/>
    <w:rPr>
      <w:rFonts w:ascii="华文中宋" w:hAnsi="华文中宋"/>
      <w:kern w:val="1"/>
      <w:lang w:eastAsia="ar-SA"/>
    </w:rPr>
  </w:style>
  <w:style w:type="paragraph" w:customStyle="1" w:styleId="329">
    <w:name w:val="彩色列表 - 强调文字颜色 11"/>
    <w:basedOn w:val="1"/>
    <w:link w:val="328"/>
    <w:autoRedefine/>
    <w:qFormat/>
    <w:uiPriority w:val="34"/>
    <w:pPr>
      <w:suppressAutoHyphens/>
      <w:ind w:firstLine="420"/>
    </w:pPr>
    <w:rPr>
      <w:rFonts w:ascii="华文中宋" w:hAnsi="华文中宋"/>
      <w:kern w:val="1"/>
      <w:sz w:val="20"/>
      <w:szCs w:val="20"/>
      <w:lang w:eastAsia="ar-SA"/>
    </w:rPr>
  </w:style>
  <w:style w:type="paragraph" w:customStyle="1" w:styleId="330">
    <w:name w:val="_Style 329"/>
    <w:basedOn w:val="20"/>
    <w:next w:val="45"/>
    <w:link w:val="331"/>
    <w:autoRedefine/>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1">
    <w:name w:val="正文首行缩进 2 Char"/>
    <w:link w:val="330"/>
    <w:autoRedefine/>
    <w:qFormat/>
    <w:uiPriority w:val="0"/>
  </w:style>
  <w:style w:type="paragraph" w:customStyle="1" w:styleId="332">
    <w:name w:val="_Style 2"/>
    <w:basedOn w:val="1"/>
    <w:next w:val="1"/>
    <w:autoRedefine/>
    <w:qFormat/>
    <w:uiPriority w:val="99"/>
    <w:pPr>
      <w:ind w:firstLine="420"/>
    </w:pPr>
    <w:rPr>
      <w:rFonts w:ascii="Cambria" w:hAnsi="Cambria"/>
    </w:rPr>
  </w:style>
  <w:style w:type="character" w:customStyle="1" w:styleId="333">
    <w:name w:val="文档结构图 字符"/>
    <w:link w:val="15"/>
    <w:autoRedefine/>
    <w:qFormat/>
    <w:uiPriority w:val="99"/>
    <w:rPr>
      <w:kern w:val="2"/>
      <w:sz w:val="21"/>
      <w:szCs w:val="24"/>
      <w:shd w:val="clear" w:color="auto" w:fill="000080"/>
    </w:rPr>
  </w:style>
  <w:style w:type="character" w:customStyle="1" w:styleId="334">
    <w:name w:val="称呼 字符"/>
    <w:link w:val="17"/>
    <w:autoRedefine/>
    <w:qFormat/>
    <w:uiPriority w:val="0"/>
    <w:rPr>
      <w:kern w:val="2"/>
      <w:sz w:val="21"/>
      <w:szCs w:val="24"/>
    </w:rPr>
  </w:style>
  <w:style w:type="character" w:customStyle="1" w:styleId="335">
    <w:name w:val="正文文本 3 字符"/>
    <w:link w:val="18"/>
    <w:autoRedefine/>
    <w:qFormat/>
    <w:uiPriority w:val="0"/>
    <w:rPr>
      <w:kern w:val="2"/>
      <w:sz w:val="16"/>
      <w:szCs w:val="16"/>
    </w:rPr>
  </w:style>
  <w:style w:type="character" w:customStyle="1" w:styleId="336">
    <w:name w:val="正文文本首行缩进 字符"/>
    <w:link w:val="44"/>
    <w:autoRedefine/>
    <w:qFormat/>
    <w:uiPriority w:val="99"/>
    <w:rPr>
      <w:rFonts w:ascii="宋体" w:hAnsi="宋体"/>
      <w:kern w:val="2"/>
      <w:sz w:val="21"/>
      <w:szCs w:val="24"/>
    </w:rPr>
  </w:style>
  <w:style w:type="character" w:customStyle="1" w:styleId="337">
    <w:name w:val="z-窗体顶端 字符1"/>
    <w:autoRedefine/>
    <w:qFormat/>
    <w:uiPriority w:val="99"/>
    <w:rPr>
      <w:rFonts w:ascii="Arial" w:hAnsi="Arial" w:eastAsia="宋体" w:cs="Arial"/>
      <w:vanish/>
      <w:sz w:val="16"/>
      <w:szCs w:val="16"/>
    </w:rPr>
  </w:style>
  <w:style w:type="character" w:customStyle="1" w:styleId="338">
    <w:name w:val="未处理的提及11"/>
    <w:autoRedefine/>
    <w:qFormat/>
    <w:uiPriority w:val="99"/>
    <w:rPr>
      <w:color w:val="605E5C"/>
      <w:shd w:val="clear" w:color="auto" w:fill="E1DFDD"/>
    </w:rPr>
  </w:style>
  <w:style w:type="paragraph" w:customStyle="1" w:styleId="339">
    <w:name w:val="z-窗体顶端11"/>
    <w:basedOn w:val="1"/>
    <w:autoRedefine/>
    <w:qFormat/>
    <w:uiPriority w:val="34"/>
    <w:pPr>
      <w:tabs>
        <w:tab w:val="left" w:pos="1276"/>
      </w:tabs>
      <w:ind w:firstLine="420" w:firstLineChars="200"/>
    </w:pPr>
    <w:rPr>
      <w:rFonts w:ascii="Times New Roman" w:hAnsi="Times New Roman"/>
    </w:rPr>
  </w:style>
  <w:style w:type="paragraph" w:customStyle="1" w:styleId="340">
    <w:name w:val="Char Char Char Char1"/>
    <w:basedOn w:val="1"/>
    <w:autoRedefine/>
    <w:qFormat/>
    <w:uiPriority w:val="0"/>
    <w:pPr>
      <w:spacing w:after="160" w:line="240" w:lineRule="exact"/>
      <w:jc w:val="left"/>
    </w:pPr>
    <w:rPr>
      <w:kern w:val="0"/>
      <w:sz w:val="20"/>
      <w:szCs w:val="20"/>
      <w:lang w:eastAsia="en-US"/>
    </w:rPr>
  </w:style>
  <w:style w:type="paragraph" w:customStyle="1" w:styleId="341">
    <w:name w:val="Char Char131"/>
    <w:basedOn w:val="1"/>
    <w:autoRedefine/>
    <w:qFormat/>
    <w:uiPriority w:val="0"/>
    <w:pPr>
      <w:spacing w:after="160" w:line="240" w:lineRule="exact"/>
      <w:jc w:val="left"/>
    </w:pPr>
    <w:rPr>
      <w:rFonts w:eastAsia="SimSun-Identity-H"/>
      <w:kern w:val="0"/>
      <w:sz w:val="24"/>
      <w:szCs w:val="20"/>
      <w:lang w:eastAsia="en-US"/>
    </w:rPr>
  </w:style>
  <w:style w:type="paragraph" w:customStyle="1" w:styleId="342">
    <w:name w:val="Char Char Char1"/>
    <w:basedOn w:val="1"/>
    <w:autoRedefine/>
    <w:qFormat/>
    <w:uiPriority w:val="0"/>
    <w:pPr>
      <w:spacing w:after="160" w:line="240" w:lineRule="exact"/>
      <w:jc w:val="left"/>
    </w:pPr>
    <w:rPr>
      <w:rFonts w:ascii="Times New Roman" w:hAnsi="Times New Roman"/>
      <w:szCs w:val="20"/>
    </w:rPr>
  </w:style>
  <w:style w:type="paragraph" w:customStyle="1" w:styleId="343">
    <w:name w:val="彩色底纹 - 强调文字颜色 11"/>
    <w:autoRedefine/>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4">
    <w:name w:val="Char Char Char Char Char Char Char Char Char Char Char Char1 Char1"/>
    <w:basedOn w:val="15"/>
    <w:autoRedefine/>
    <w:qFormat/>
    <w:uiPriority w:val="0"/>
    <w:rPr>
      <w:rFonts w:ascii="Times New Roman" w:hAnsi="Times New Roman"/>
    </w:rPr>
  </w:style>
  <w:style w:type="paragraph" w:customStyle="1" w:styleId="345">
    <w:name w:val="Char Char Char Char Char Char Char1"/>
    <w:basedOn w:val="1"/>
    <w:autoRedefine/>
    <w:qFormat/>
    <w:uiPriority w:val="0"/>
    <w:pPr>
      <w:tabs>
        <w:tab w:val="left" w:pos="425"/>
      </w:tabs>
      <w:ind w:left="425" w:hanging="425"/>
    </w:pPr>
    <w:rPr>
      <w:rFonts w:ascii="Times New Roman" w:hAnsi="Times New Roman" w:eastAsia="SimSun-Identity-H"/>
      <w:kern w:val="24"/>
      <w:sz w:val="24"/>
    </w:rPr>
  </w:style>
  <w:style w:type="paragraph" w:customStyle="1" w:styleId="346">
    <w:name w:val="Char Char1"/>
    <w:basedOn w:val="1"/>
    <w:autoRedefine/>
    <w:qFormat/>
    <w:uiPriority w:val="0"/>
    <w:rPr>
      <w:b/>
      <w:sz w:val="28"/>
      <w:szCs w:val="28"/>
    </w:rPr>
  </w:style>
  <w:style w:type="paragraph" w:customStyle="1" w:styleId="347">
    <w:name w:val="中等深浅网格 21"/>
    <w:autoRedefine/>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8">
    <w:name w:val="Char1 Char Char Char1"/>
    <w:basedOn w:val="1"/>
    <w:autoRedefine/>
    <w:qFormat/>
    <w:uiPriority w:val="0"/>
    <w:pPr>
      <w:numPr>
        <w:ilvl w:val="0"/>
        <w:numId w:val="3"/>
      </w:numPr>
      <w:tabs>
        <w:tab w:val="clear" w:pos="360"/>
      </w:tabs>
    </w:pPr>
    <w:rPr>
      <w:rFonts w:ascii="Times New Roman" w:hAnsi="Times New Roman"/>
      <w:sz w:val="24"/>
    </w:rPr>
  </w:style>
  <w:style w:type="paragraph" w:customStyle="1" w:styleId="349">
    <w:name w:val="Char Char Char Char Char Char1 Char1"/>
    <w:basedOn w:val="1"/>
    <w:autoRedefine/>
    <w:qFormat/>
    <w:uiPriority w:val="0"/>
    <w:pPr>
      <w:spacing w:after="160" w:line="240" w:lineRule="exact"/>
      <w:jc w:val="left"/>
    </w:pPr>
    <w:rPr>
      <w:kern w:val="0"/>
      <w:szCs w:val="20"/>
      <w:lang w:eastAsia="en-US"/>
    </w:rPr>
  </w:style>
  <w:style w:type="paragraph" w:customStyle="1" w:styleId="350">
    <w:name w:val="Char Char Char Char Char Char Char Char Char Char1"/>
    <w:basedOn w:val="1"/>
    <w:autoRedefine/>
    <w:qFormat/>
    <w:uiPriority w:val="0"/>
    <w:pPr>
      <w:adjustRightInd w:val="0"/>
    </w:pPr>
    <w:rPr>
      <w:rFonts w:ascii="Times New Roman" w:hAnsi="Times New Roman"/>
      <w:kern w:val="0"/>
      <w:sz w:val="24"/>
      <w:szCs w:val="20"/>
    </w:rPr>
  </w:style>
  <w:style w:type="paragraph" w:customStyle="1" w:styleId="351">
    <w:name w:val="Char Char Char Char Char Char Char Char Char Char Char Char Char1"/>
    <w:basedOn w:val="1"/>
    <w:autoRedefine/>
    <w:qFormat/>
    <w:uiPriority w:val="0"/>
    <w:pPr>
      <w:spacing w:after="160" w:line="240" w:lineRule="exact"/>
      <w:jc w:val="left"/>
    </w:pPr>
    <w:rPr>
      <w:rFonts w:cs="Courier New"/>
      <w:kern w:val="0"/>
      <w:sz w:val="24"/>
    </w:rPr>
  </w:style>
  <w:style w:type="paragraph" w:customStyle="1" w:styleId="352">
    <w:name w:val="Char Char2 Char1"/>
    <w:basedOn w:val="1"/>
    <w:autoRedefine/>
    <w:qFormat/>
    <w:uiPriority w:val="0"/>
    <w:rPr>
      <w:b/>
      <w:sz w:val="28"/>
      <w:szCs w:val="28"/>
    </w:rPr>
  </w:style>
  <w:style w:type="paragraph" w:customStyle="1" w:styleId="353">
    <w:name w:val="Char1"/>
    <w:basedOn w:val="1"/>
    <w:autoRedefine/>
    <w:qFormat/>
    <w:uiPriority w:val="0"/>
    <w:pPr>
      <w:spacing w:after="160" w:line="240" w:lineRule="exact"/>
      <w:jc w:val="left"/>
    </w:pPr>
    <w:rPr>
      <w:rFonts w:eastAsia="SimSun-Identity-H"/>
      <w:kern w:val="0"/>
      <w:sz w:val="24"/>
      <w:szCs w:val="20"/>
      <w:lang w:eastAsia="en-US"/>
    </w:rPr>
  </w:style>
  <w:style w:type="paragraph" w:customStyle="1" w:styleId="354">
    <w:name w:val="列表段落21"/>
    <w:basedOn w:val="1"/>
    <w:autoRedefine/>
    <w:qFormat/>
    <w:uiPriority w:val="34"/>
    <w:pPr>
      <w:ind w:firstLine="420" w:firstLineChars="200"/>
    </w:pPr>
    <w:rPr>
      <w:rFonts w:ascii="华文中宋" w:hAnsi="华文中宋" w:eastAsia="Courier New"/>
      <w:szCs w:val="20"/>
    </w:rPr>
  </w:style>
  <w:style w:type="character" w:customStyle="1" w:styleId="355">
    <w:name w:val="font101"/>
    <w:autoRedefine/>
    <w:qFormat/>
    <w:uiPriority w:val="0"/>
    <w:rPr>
      <w:rFonts w:hint="eastAsia" w:ascii="宋体" w:hAnsi="宋体" w:eastAsia="宋体" w:cs="宋体"/>
      <w:color w:val="000000"/>
      <w:sz w:val="22"/>
      <w:szCs w:val="22"/>
      <w:u w:val="none"/>
    </w:rPr>
  </w:style>
  <w:style w:type="paragraph" w:customStyle="1" w:styleId="356">
    <w:name w:val="B"/>
    <w:basedOn w:val="19"/>
    <w:link w:val="357"/>
    <w:autoRedefine/>
    <w:qFormat/>
    <w:uiPriority w:val="1"/>
    <w:pPr>
      <w:autoSpaceDE w:val="0"/>
      <w:autoSpaceDN w:val="0"/>
      <w:ind w:firstLine="480" w:firstLineChars="200"/>
      <w:jc w:val="left"/>
    </w:pPr>
    <w:rPr>
      <w:rFonts w:ascii="宋体" w:hAnsi="宋体" w:cs="宋体"/>
      <w:sz w:val="24"/>
      <w:lang w:eastAsia="en-US"/>
    </w:rPr>
  </w:style>
  <w:style w:type="character" w:customStyle="1" w:styleId="357">
    <w:name w:val="B 字符"/>
    <w:basedOn w:val="62"/>
    <w:link w:val="356"/>
    <w:autoRedefine/>
    <w:qFormat/>
    <w:uiPriority w:val="1"/>
    <w:rPr>
      <w:rFonts w:ascii="宋体" w:hAnsi="宋体" w:cs="宋体"/>
      <w:kern w:val="2"/>
      <w:sz w:val="24"/>
      <w:szCs w:val="24"/>
      <w:lang w:eastAsia="en-US"/>
    </w:rPr>
  </w:style>
  <w:style w:type="paragraph" w:customStyle="1" w:styleId="358">
    <w:name w:val="D"/>
    <w:basedOn w:val="356"/>
    <w:link w:val="359"/>
    <w:autoRedefine/>
    <w:qFormat/>
    <w:uiPriority w:val="1"/>
    <w:pPr>
      <w:ind w:firstLine="0" w:firstLineChars="0"/>
      <w:jc w:val="both"/>
      <w:outlineLvl w:val="2"/>
    </w:pPr>
    <w:rPr>
      <w:b/>
      <w:bCs/>
      <w:kern w:val="0"/>
    </w:rPr>
  </w:style>
  <w:style w:type="character" w:customStyle="1" w:styleId="359">
    <w:name w:val="D 字符"/>
    <w:link w:val="358"/>
    <w:autoRedefine/>
    <w:qFormat/>
    <w:uiPriority w:val="1"/>
    <w:rPr>
      <w:rFonts w:ascii="宋体" w:hAnsi="宋体" w:cs="宋体"/>
      <w:b/>
      <w:bCs/>
      <w:sz w:val="24"/>
      <w:szCs w:val="24"/>
      <w:lang w:eastAsia="en-US"/>
    </w:rPr>
  </w:style>
  <w:style w:type="character" w:customStyle="1" w:styleId="360">
    <w:name w:val="正文缩进 Char"/>
    <w:autoRedefine/>
    <w:qFormat/>
    <w:uiPriority w:val="0"/>
    <w:rPr>
      <w:rFonts w:ascii="文鼎CS中黑" w:eastAsia="文鼎CS中黑"/>
      <w:sz w:val="34"/>
    </w:rPr>
  </w:style>
  <w:style w:type="character" w:customStyle="1" w:styleId="361">
    <w:name w:val="批注文字 字符1"/>
    <w:autoRedefine/>
    <w:qFormat/>
    <w:uiPriority w:val="0"/>
    <w:rPr>
      <w:rFonts w:ascii="宋体" w:hAnsi="宋体" w:cs="宋体"/>
      <w:sz w:val="24"/>
      <w:szCs w:val="24"/>
    </w:rPr>
  </w:style>
  <w:style w:type="paragraph" w:customStyle="1" w:styleId="362">
    <w:name w:val="列表段落3"/>
    <w:basedOn w:val="1"/>
    <w:autoRedefine/>
    <w:qFormat/>
    <w:uiPriority w:val="0"/>
    <w:pPr>
      <w:autoSpaceDE w:val="0"/>
      <w:autoSpaceDN w:val="0"/>
      <w:ind w:left="124" w:firstLine="378"/>
      <w:jc w:val="left"/>
    </w:pPr>
    <w:rPr>
      <w:rFonts w:ascii="宋体" w:hAnsi="宋体" w:cs="宋体"/>
      <w:kern w:val="0"/>
      <w:sz w:val="22"/>
      <w:szCs w:val="22"/>
    </w:rPr>
  </w:style>
  <w:style w:type="paragraph" w:customStyle="1" w:styleId="363">
    <w:name w:val="正文1"/>
    <w:autoRedefine/>
    <w:qFormat/>
    <w:uiPriority w:val="0"/>
    <w:pPr>
      <w:spacing w:line="240" w:lineRule="auto"/>
      <w:jc w:val="both"/>
    </w:pPr>
    <w:rPr>
      <w:rFonts w:ascii="Calibri" w:hAnsi="Calibri" w:eastAsia="宋体" w:cs="Calibri"/>
      <w:kern w:val="2"/>
      <w:sz w:val="21"/>
      <w:szCs w:val="21"/>
      <w:lang w:val="en-US" w:eastAsia="zh-CN" w:bidi="ar-SA"/>
    </w:rPr>
  </w:style>
  <w:style w:type="character" w:customStyle="1" w:styleId="364">
    <w:name w:val="Unresolved Mention"/>
    <w:basedOn w:val="48"/>
    <w:autoRedefine/>
    <w:semiHidden/>
    <w:unhideWhenUsed/>
    <w:qFormat/>
    <w:uiPriority w:val="99"/>
    <w:rPr>
      <w:color w:val="605E5C"/>
      <w:shd w:val="clear" w:color="auto" w:fill="E1DFDD"/>
    </w:rPr>
  </w:style>
  <w:style w:type="character" w:customStyle="1" w:styleId="365">
    <w:name w:val="正文文本首行缩进 2 字符1"/>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5BE36B-74F6-4F3F-B582-9A1AF9F869D0}">
  <ds:schemaRefs/>
</ds:datastoreItem>
</file>

<file path=docProps/app.xml><?xml version="1.0" encoding="utf-8"?>
<Properties xmlns="http://schemas.openxmlformats.org/officeDocument/2006/extended-properties" xmlns:vt="http://schemas.openxmlformats.org/officeDocument/2006/docPropsVTypes">
  <Template>Normal</Template>
  <Pages>65</Pages>
  <Words>6357</Words>
  <Characters>36238</Characters>
  <Lines>301</Lines>
  <Paragraphs>85</Paragraphs>
  <TotalTime>37</TotalTime>
  <ScaleCrop>false</ScaleCrop>
  <LinksUpToDate>false</LinksUpToDate>
  <CharactersWithSpaces>42510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2022-02-28T08:06:00Z</dcterms:created>
  <dc:creator>Administrator</dc:creator>
  <cp:lastModifiedBy>咸大吉</cp:lastModifiedBy>
  <cp:lastPrinted>2022-05-23T02:21:00Z</cp:lastPrinted>
  <dcterms:modified xsi:type="dcterms:W3CDTF">2024-01-09T09:22:08Z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F525D3E6E6F6488EBA1EDB9AB6023C0F</vt:lpwstr>
  </property>
</Properties>
</file>